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9F" w:rsidRDefault="00AD489F" w:rsidP="00AD489F">
      <w:pPr>
        <w:spacing w:after="0" w:line="720" w:lineRule="auto"/>
        <w:jc w:val="center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DAFTAR PUSTAKA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Al-Qur’an dan Terjemahnya.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Kementrian Agama RI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. 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2017.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Jakarta : Unit Percetakan Al-Qur’an.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Arikunto, Suharsimi. 2003.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Prosedur  Penelitian (Suatu Pendekatan Praktik).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Jakarta : PT Grafindo Persada.  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Arikunto, Suharsimi. 2016.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Manajemen Penelitian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Jakarta : PT Rineka Cipta.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Dalman. 2013.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Keterampilan Membaca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Jakarta : PT RajaGrafindo Persada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Dalyono, M. 2015.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Psikologi Pendidikan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Jakarta : Rineka Cipta.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>Delvalina. 2017. “Teknik dan Strategi dalam Membangun dan Meningkatkan Minat Baca Siswa di Lingkungan Perpustakaan Sekolah”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Jurnal Imam Bonjol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Vol I, No. 2: 120-121.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Djaali. 2012.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Psikologi Pendidikan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Jakarta : Bumi Aksara.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ab/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Gunawan, Heri. 2013.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Kurikulum dan Pembelajaran Pendidikan Agama Islam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Bandung : Alfabeta.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Hamzah, Ali. 2014.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Pendidikan Agama Islam untuk Perguruan Tinggi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Bandung : Alfabeta.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“Indikator Minat Baca,” 05 Juli 2018.</w:t>
      </w:r>
    </w:p>
    <w:bookmarkStart w:id="0" w:name="_GoBack"/>
    <w:bookmarkEnd w:id="0"/>
    <w:p w:rsidR="00AD489F" w:rsidRPr="0039400E" w:rsidRDefault="00AD489F" w:rsidP="00894218">
      <w:pPr>
        <w:spacing w:before="200" w:after="120" w:line="240" w:lineRule="auto"/>
        <w:ind w:left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fldChar w:fldCharType="begin"/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instrText xml:space="preserve"> HYPERLINK "https://www.google.co.id/amp/s/zaifbio.wordpress.com/2011/11/21/minat-baca-siswa/amp/" </w:instrText>
      </w:r>
      <w:r w:rsidRPr="0039400E">
        <w:rPr>
          <w:rFonts w:asciiTheme="majorBidi" w:hAnsiTheme="majorBidi" w:cs="Times New Roman"/>
          <w:sz w:val="24"/>
          <w:szCs w:val="24"/>
          <w:lang w:val="id-ID"/>
        </w:rPr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fldChar w:fldCharType="separate"/>
      </w:r>
      <w:r w:rsidRPr="0039400E">
        <w:rPr>
          <w:rStyle w:val="Hyperlink"/>
          <w:rFonts w:asciiTheme="majorBidi" w:hAnsiTheme="majorBidi"/>
          <w:color w:val="auto"/>
          <w:sz w:val="24"/>
          <w:szCs w:val="24"/>
          <w:lang w:val="id-ID"/>
        </w:rPr>
        <w:t>https://www.google.co.id/amp/s/zaifbio.wordpress.com/2011/11/21/minat-baca-siswa/amp/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fldChar w:fldCharType="end"/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>Irwiansyah, M. Bachtiar. 2015. “Hubungan Tingkat Kualitas Pelayanan dengan Tingkat Minat Baca di Perpustakaan UMG pada Mahasiswa”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Jurnal Psikosains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Vol. X, No. 2: 110.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Khodijah, Nyayu. 2014.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Psikologi Pendidikan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Jakarta : PT RajaGrafindo Persada.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Majid, Abdul dan Andayani, Dian. 2006.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Pendidikan Islam Berbasis Kompetensi (Konsep Implementasi Kurikulum 2004).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Bandung : PT Remaja Rosdakarya.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Makmun, Abin Syamsuddin. 2009.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Psikologi Kependidikan : Perangkat Sistem Pengajaran Modul.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Bandung : PT Remaja Rosdakarya.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Muslihah, Eneng. 2014.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Metode dan Strategi Pembelajaran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Ciputat : Haja Mandiri.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lastRenderedPageBreak/>
        <w:t>Nafisah, Aliyatin. 2014. “Arti Penting Perpustakaan Bagi Upaya Peningkatan Minat Baca Masyarakat”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Jurnal Perpustakaan Libraria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Vol. II, No. 2: 74-75.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Prasetyono, Dwi Sunar. 2008.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Rahasia Mengajarkan Gemar Membaca pada Anak Sejak Dini.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Yogyakarta : Diva Press.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Rahim, Farida. 2011.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Pengajaran Membaca di Sekolah Dasar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Jakarta : PT Bumi Aksara.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Ramayulis. 2005.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Metodologi Pendidikan Agama Islam.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Jakarta : Kalam Mulia.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Sabana, M. 2001.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Statistik Pendidikan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. Bandung : Pustaka Setia. 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Sari, Irin Purnama. 2013. “Hubungan Minat Baca Terhadap Hasil Belajar”.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Jurnal Iqra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Vol 9, No 08: 6.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Sudjana, Nana. 1999.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Penilaian Hasil Proses Belajar Mengajar.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Bandung : PT Remaja Rosdakarya.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Sudjono, Anas. 1999.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Pengantar Statistik Pendidikan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Jakarta : PT RajaGrafindo Persada.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Sugiyono. 2014.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Statistik untuk Penelitian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Bandung : Alfabeta.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Sugiyono. 2016.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Metode Penelitian (Kuantitatif, Kualitatif dan R&amp;D).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Bandung : Alfabeta.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Supardi. 2015.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Penilaian Autentik (Pembelajaran Afektif, Kognitif dan Psikomotor)(Konsep dan Aplikasi)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Jakarta : PT RajaGrafindo Persada.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Supardi. 2017.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Statistik Penelitian Pendidikan (Perhitungan, Penyajian, Penjelasan, Penafsiran dan Penarikan Kesimpulan). 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Depok : PT RajaGrafindo Persada.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Susanto, Ahmad. 2013.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Teori Belajar &amp; Pembelajaran di Sekolah Dasar.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Jakarta : PrenadaMedia Group.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Suwarto. 2018.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Statistik Pendidikan (Panduan Praktis Bagi Pendidik dan Calon Pendidik).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Yogyakarta : Pustaka Pelajar.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Sopiatun, Popi &amp; Sahrani, Sohari. 2011.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Psikologi Belajar dalam Perspektif Islam.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 Bogor : Ghalia Indonesia.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Syah, Muhibbin. 2013.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Psikologi Belajar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Jakarta : PT RajaGrafindo Persada.</w:t>
      </w:r>
    </w:p>
    <w:p w:rsidR="00AD489F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lastRenderedPageBreak/>
        <w:t>Wahyuni, Sri. 2018.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“Upaya Peningkatan Minat Baca Mahasiswa Studi Kasus pada Perpustakaan STMIK AKAKOM Yogyakarta”. Jurnal Ikatan Pustakawan Indonesia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Vol III, No. 1: 13-14.</w:t>
      </w:r>
    </w:p>
    <w:p w:rsidR="00153763" w:rsidRPr="0039400E" w:rsidRDefault="00AD489F" w:rsidP="00894218">
      <w:pPr>
        <w:spacing w:before="200" w:after="120"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9400E">
        <w:rPr>
          <w:rFonts w:asciiTheme="majorBidi" w:hAnsiTheme="majorBidi" w:cs="Times New Roman"/>
          <w:sz w:val="24"/>
          <w:szCs w:val="24"/>
          <w:lang w:val="id-ID"/>
        </w:rPr>
        <w:t xml:space="preserve">Widodo, Lusi Widayani. 2013. “Peningkatan Aktivitas Belajar dan Hasil Belajar Siswa dengan Metode Problem Based Learning”. </w:t>
      </w:r>
      <w:r w:rsidRPr="0039400E">
        <w:rPr>
          <w:rFonts w:asciiTheme="majorBidi" w:hAnsiTheme="majorBidi" w:cs="Times New Roman"/>
          <w:i/>
          <w:iCs/>
          <w:sz w:val="24"/>
          <w:szCs w:val="24"/>
          <w:lang w:val="id-ID"/>
        </w:rPr>
        <w:t>Jurnal Fisika Indonesia</w:t>
      </w:r>
      <w:r w:rsidRPr="0039400E">
        <w:rPr>
          <w:rFonts w:asciiTheme="majorBidi" w:hAnsiTheme="majorBidi" w:cs="Times New Roman"/>
          <w:sz w:val="24"/>
          <w:szCs w:val="24"/>
          <w:lang w:val="id-ID"/>
        </w:rPr>
        <w:t>. Vol. XVII, No. 49: 34.</w:t>
      </w:r>
    </w:p>
    <w:sectPr w:rsidR="00153763" w:rsidRPr="0039400E" w:rsidSect="005203AE">
      <w:headerReference w:type="even" r:id="rId8"/>
      <w:headerReference w:type="default" r:id="rId9"/>
      <w:footerReference w:type="first" r:id="rId10"/>
      <w:pgSz w:w="10319" w:h="14571" w:code="13"/>
      <w:pgMar w:top="1134" w:right="1134" w:bottom="1134" w:left="1134" w:header="709" w:footer="709" w:gutter="0"/>
      <w:pgNumType w:start="1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D2" w:rsidRDefault="00191FD2" w:rsidP="001C7A22">
      <w:pPr>
        <w:spacing w:after="0" w:line="240" w:lineRule="auto"/>
      </w:pPr>
      <w:r>
        <w:separator/>
      </w:r>
    </w:p>
  </w:endnote>
  <w:endnote w:type="continuationSeparator" w:id="0">
    <w:p w:rsidR="00191FD2" w:rsidRDefault="00191FD2" w:rsidP="001C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AE" w:rsidRPr="005203AE" w:rsidRDefault="005203AE">
    <w:pPr>
      <w:pStyle w:val="Footer"/>
      <w:jc w:val="center"/>
      <w:rPr>
        <w:rFonts w:asciiTheme="majorBidi" w:hAnsiTheme="majorBidi" w:cs="Times New Roman"/>
        <w:sz w:val="24"/>
        <w:szCs w:val="24"/>
      </w:rPr>
    </w:pPr>
    <w:r w:rsidRPr="005203AE">
      <w:rPr>
        <w:rFonts w:asciiTheme="majorBidi" w:hAnsiTheme="majorBidi" w:cs="Times New Roman"/>
        <w:sz w:val="24"/>
        <w:szCs w:val="24"/>
      </w:rPr>
      <w:fldChar w:fldCharType="begin"/>
    </w:r>
    <w:r w:rsidRPr="005203AE">
      <w:rPr>
        <w:rFonts w:asciiTheme="majorBidi" w:hAnsiTheme="majorBidi" w:cs="Times New Roman"/>
        <w:sz w:val="24"/>
        <w:szCs w:val="24"/>
      </w:rPr>
      <w:instrText xml:space="preserve"> PAGE   \* MERGEFORMAT </w:instrText>
    </w:r>
    <w:r w:rsidRPr="005203AE">
      <w:rPr>
        <w:rFonts w:asciiTheme="majorBidi" w:hAnsiTheme="majorBidi" w:cs="Times New Roman"/>
        <w:sz w:val="24"/>
        <w:szCs w:val="24"/>
      </w:rPr>
      <w:fldChar w:fldCharType="separate"/>
    </w:r>
    <w:r w:rsidR="00480B2D">
      <w:rPr>
        <w:rFonts w:asciiTheme="majorBidi" w:hAnsiTheme="majorBidi" w:cs="Times New Roman"/>
        <w:noProof/>
        <w:sz w:val="24"/>
        <w:szCs w:val="24"/>
      </w:rPr>
      <w:t>103</w:t>
    </w:r>
    <w:r w:rsidRPr="005203AE">
      <w:rPr>
        <w:rFonts w:asciiTheme="majorBidi" w:hAnsiTheme="majorBidi" w:cs="Times New Roman"/>
        <w:sz w:val="24"/>
        <w:szCs w:val="24"/>
      </w:rPr>
      <w:fldChar w:fldCharType="end"/>
    </w:r>
  </w:p>
  <w:p w:rsidR="005203AE" w:rsidRDefault="00520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D2" w:rsidRDefault="00191FD2" w:rsidP="001C7A22">
      <w:pPr>
        <w:spacing w:after="0" w:line="240" w:lineRule="auto"/>
      </w:pPr>
      <w:r>
        <w:separator/>
      </w:r>
    </w:p>
  </w:footnote>
  <w:footnote w:type="continuationSeparator" w:id="0">
    <w:p w:rsidR="00191FD2" w:rsidRDefault="00191FD2" w:rsidP="001C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AE" w:rsidRPr="005203AE" w:rsidRDefault="005203AE">
    <w:pPr>
      <w:pStyle w:val="Header"/>
      <w:jc w:val="right"/>
      <w:rPr>
        <w:rFonts w:asciiTheme="majorBidi" w:hAnsiTheme="majorBidi" w:cs="Times New Roman"/>
        <w:sz w:val="24"/>
        <w:szCs w:val="24"/>
      </w:rPr>
    </w:pPr>
    <w:r w:rsidRPr="005203AE">
      <w:rPr>
        <w:rFonts w:asciiTheme="majorBidi" w:hAnsiTheme="majorBidi" w:cs="Times New Roman"/>
        <w:sz w:val="24"/>
        <w:szCs w:val="24"/>
      </w:rPr>
      <w:fldChar w:fldCharType="begin"/>
    </w:r>
    <w:r w:rsidRPr="005203AE">
      <w:rPr>
        <w:rFonts w:asciiTheme="majorBidi" w:hAnsiTheme="majorBidi" w:cs="Times New Roman"/>
        <w:sz w:val="24"/>
        <w:szCs w:val="24"/>
      </w:rPr>
      <w:instrText xml:space="preserve"> PAGE   \* MERGEFORMAT </w:instrText>
    </w:r>
    <w:r w:rsidRPr="005203AE">
      <w:rPr>
        <w:rFonts w:asciiTheme="majorBidi" w:hAnsiTheme="majorBidi" w:cs="Times New Roman"/>
        <w:sz w:val="24"/>
        <w:szCs w:val="24"/>
      </w:rPr>
      <w:fldChar w:fldCharType="separate"/>
    </w:r>
    <w:r w:rsidR="00480B2D">
      <w:rPr>
        <w:rFonts w:asciiTheme="majorBidi" w:hAnsiTheme="majorBidi" w:cs="Times New Roman"/>
        <w:noProof/>
        <w:sz w:val="24"/>
        <w:szCs w:val="24"/>
      </w:rPr>
      <w:t>104</w:t>
    </w:r>
    <w:r w:rsidRPr="005203AE">
      <w:rPr>
        <w:rFonts w:asciiTheme="majorBidi" w:hAnsiTheme="majorBidi" w:cs="Times New Roman"/>
        <w:sz w:val="24"/>
        <w:szCs w:val="24"/>
      </w:rPr>
      <w:fldChar w:fldCharType="end"/>
    </w:r>
  </w:p>
  <w:p w:rsidR="005203AE" w:rsidRDefault="00520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AE" w:rsidRPr="005203AE" w:rsidRDefault="005203AE">
    <w:pPr>
      <w:pStyle w:val="Header"/>
      <w:jc w:val="right"/>
      <w:rPr>
        <w:rFonts w:asciiTheme="majorBidi" w:hAnsiTheme="majorBidi" w:cs="Times New Roman"/>
        <w:sz w:val="24"/>
        <w:szCs w:val="24"/>
      </w:rPr>
    </w:pPr>
    <w:r w:rsidRPr="005203AE">
      <w:rPr>
        <w:rFonts w:asciiTheme="majorBidi" w:hAnsiTheme="majorBidi" w:cs="Times New Roman"/>
        <w:sz w:val="24"/>
        <w:szCs w:val="24"/>
      </w:rPr>
      <w:fldChar w:fldCharType="begin"/>
    </w:r>
    <w:r w:rsidRPr="005203AE">
      <w:rPr>
        <w:rFonts w:asciiTheme="majorBidi" w:hAnsiTheme="majorBidi" w:cs="Times New Roman"/>
        <w:sz w:val="24"/>
        <w:szCs w:val="24"/>
      </w:rPr>
      <w:instrText xml:space="preserve"> PAGE   \* MERGEFORMAT </w:instrText>
    </w:r>
    <w:r w:rsidRPr="005203AE">
      <w:rPr>
        <w:rFonts w:asciiTheme="majorBidi" w:hAnsiTheme="majorBidi" w:cs="Times New Roman"/>
        <w:sz w:val="24"/>
        <w:szCs w:val="24"/>
      </w:rPr>
      <w:fldChar w:fldCharType="separate"/>
    </w:r>
    <w:r w:rsidR="00480B2D">
      <w:rPr>
        <w:rFonts w:asciiTheme="majorBidi" w:hAnsiTheme="majorBidi" w:cs="Times New Roman"/>
        <w:noProof/>
        <w:sz w:val="24"/>
        <w:szCs w:val="24"/>
      </w:rPr>
      <w:t>105</w:t>
    </w:r>
    <w:r w:rsidRPr="005203AE">
      <w:rPr>
        <w:rFonts w:asciiTheme="majorBidi" w:hAnsiTheme="majorBidi" w:cs="Times New Roman"/>
        <w:sz w:val="24"/>
        <w:szCs w:val="24"/>
      </w:rPr>
      <w:fldChar w:fldCharType="end"/>
    </w:r>
  </w:p>
  <w:p w:rsidR="0039400E" w:rsidRDefault="0039400E" w:rsidP="00187B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4BDC"/>
    <w:multiLevelType w:val="hybridMultilevel"/>
    <w:tmpl w:val="B66AA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BB"/>
    <w:rsid w:val="000126CE"/>
    <w:rsid w:val="00037C84"/>
    <w:rsid w:val="00065D6B"/>
    <w:rsid w:val="0007110F"/>
    <w:rsid w:val="0007430B"/>
    <w:rsid w:val="000749C3"/>
    <w:rsid w:val="000A7D54"/>
    <w:rsid w:val="000B1FD2"/>
    <w:rsid w:val="000B6304"/>
    <w:rsid w:val="000C1741"/>
    <w:rsid w:val="000E1A3F"/>
    <w:rsid w:val="000F0710"/>
    <w:rsid w:val="000F24DE"/>
    <w:rsid w:val="000F6E15"/>
    <w:rsid w:val="00112CC6"/>
    <w:rsid w:val="001154D3"/>
    <w:rsid w:val="00153763"/>
    <w:rsid w:val="0015612F"/>
    <w:rsid w:val="00162EE2"/>
    <w:rsid w:val="001658AC"/>
    <w:rsid w:val="00185FB7"/>
    <w:rsid w:val="00187BD0"/>
    <w:rsid w:val="00191FD2"/>
    <w:rsid w:val="00195C74"/>
    <w:rsid w:val="001A1D7D"/>
    <w:rsid w:val="001C7A22"/>
    <w:rsid w:val="001D441D"/>
    <w:rsid w:val="001F22EA"/>
    <w:rsid w:val="002044B2"/>
    <w:rsid w:val="00207CFB"/>
    <w:rsid w:val="00224596"/>
    <w:rsid w:val="00227243"/>
    <w:rsid w:val="00232788"/>
    <w:rsid w:val="00244D65"/>
    <w:rsid w:val="002461B4"/>
    <w:rsid w:val="00247185"/>
    <w:rsid w:val="00272B3F"/>
    <w:rsid w:val="00280FDF"/>
    <w:rsid w:val="002A340B"/>
    <w:rsid w:val="002A41CF"/>
    <w:rsid w:val="002E271F"/>
    <w:rsid w:val="00317C74"/>
    <w:rsid w:val="003255BB"/>
    <w:rsid w:val="00326898"/>
    <w:rsid w:val="0033430A"/>
    <w:rsid w:val="00343119"/>
    <w:rsid w:val="00353A79"/>
    <w:rsid w:val="0035559E"/>
    <w:rsid w:val="003713BA"/>
    <w:rsid w:val="003833F7"/>
    <w:rsid w:val="0039400E"/>
    <w:rsid w:val="003B3BFD"/>
    <w:rsid w:val="003D1D44"/>
    <w:rsid w:val="003E50AC"/>
    <w:rsid w:val="003E6F34"/>
    <w:rsid w:val="003F076C"/>
    <w:rsid w:val="003F38BD"/>
    <w:rsid w:val="003F62D7"/>
    <w:rsid w:val="00420087"/>
    <w:rsid w:val="00470F5A"/>
    <w:rsid w:val="00473022"/>
    <w:rsid w:val="00473B15"/>
    <w:rsid w:val="004745A3"/>
    <w:rsid w:val="00475EE5"/>
    <w:rsid w:val="00480B2D"/>
    <w:rsid w:val="00485994"/>
    <w:rsid w:val="004937FB"/>
    <w:rsid w:val="004A07EC"/>
    <w:rsid w:val="004C2891"/>
    <w:rsid w:val="004D65C5"/>
    <w:rsid w:val="004E43F5"/>
    <w:rsid w:val="004E4FA0"/>
    <w:rsid w:val="004F315E"/>
    <w:rsid w:val="004F5E9A"/>
    <w:rsid w:val="00501506"/>
    <w:rsid w:val="00504A2E"/>
    <w:rsid w:val="005203AE"/>
    <w:rsid w:val="00542733"/>
    <w:rsid w:val="00552A45"/>
    <w:rsid w:val="00572F81"/>
    <w:rsid w:val="005B03BD"/>
    <w:rsid w:val="005B0851"/>
    <w:rsid w:val="005C1AE0"/>
    <w:rsid w:val="005C4752"/>
    <w:rsid w:val="005D40BA"/>
    <w:rsid w:val="005D7AC3"/>
    <w:rsid w:val="005E3370"/>
    <w:rsid w:val="005F373C"/>
    <w:rsid w:val="005F77B5"/>
    <w:rsid w:val="00633783"/>
    <w:rsid w:val="00647E21"/>
    <w:rsid w:val="00655022"/>
    <w:rsid w:val="00656429"/>
    <w:rsid w:val="00672F0C"/>
    <w:rsid w:val="00672F2A"/>
    <w:rsid w:val="006843A7"/>
    <w:rsid w:val="00694D79"/>
    <w:rsid w:val="006A28E0"/>
    <w:rsid w:val="006B6DEB"/>
    <w:rsid w:val="006D3EB8"/>
    <w:rsid w:val="006F0464"/>
    <w:rsid w:val="00702ECD"/>
    <w:rsid w:val="00704889"/>
    <w:rsid w:val="0072123A"/>
    <w:rsid w:val="00733374"/>
    <w:rsid w:val="00735FBB"/>
    <w:rsid w:val="00751C69"/>
    <w:rsid w:val="00754954"/>
    <w:rsid w:val="00754BC9"/>
    <w:rsid w:val="00755E40"/>
    <w:rsid w:val="007624CC"/>
    <w:rsid w:val="00763031"/>
    <w:rsid w:val="007707C7"/>
    <w:rsid w:val="007766AD"/>
    <w:rsid w:val="007857E5"/>
    <w:rsid w:val="00792D37"/>
    <w:rsid w:val="007A7842"/>
    <w:rsid w:val="007B2247"/>
    <w:rsid w:val="007B5F07"/>
    <w:rsid w:val="007D12AE"/>
    <w:rsid w:val="007E1562"/>
    <w:rsid w:val="007E1E9D"/>
    <w:rsid w:val="007F3BBA"/>
    <w:rsid w:val="007F7965"/>
    <w:rsid w:val="00806CEA"/>
    <w:rsid w:val="00847A79"/>
    <w:rsid w:val="00850BED"/>
    <w:rsid w:val="0085335A"/>
    <w:rsid w:val="00861146"/>
    <w:rsid w:val="0088199A"/>
    <w:rsid w:val="008828A7"/>
    <w:rsid w:val="00886D0A"/>
    <w:rsid w:val="00891CB2"/>
    <w:rsid w:val="00894218"/>
    <w:rsid w:val="008953BD"/>
    <w:rsid w:val="008B75D3"/>
    <w:rsid w:val="008C7435"/>
    <w:rsid w:val="008E7ED8"/>
    <w:rsid w:val="008F67DE"/>
    <w:rsid w:val="00927C7F"/>
    <w:rsid w:val="009652F5"/>
    <w:rsid w:val="0096585A"/>
    <w:rsid w:val="009771F3"/>
    <w:rsid w:val="0098188C"/>
    <w:rsid w:val="00983541"/>
    <w:rsid w:val="00990976"/>
    <w:rsid w:val="009B17F8"/>
    <w:rsid w:val="009C27C1"/>
    <w:rsid w:val="009D3B47"/>
    <w:rsid w:val="009E1526"/>
    <w:rsid w:val="009E544A"/>
    <w:rsid w:val="00A00852"/>
    <w:rsid w:val="00A23C37"/>
    <w:rsid w:val="00A3410D"/>
    <w:rsid w:val="00A44529"/>
    <w:rsid w:val="00A46699"/>
    <w:rsid w:val="00A52452"/>
    <w:rsid w:val="00A52BEC"/>
    <w:rsid w:val="00A61DB8"/>
    <w:rsid w:val="00A73A91"/>
    <w:rsid w:val="00AA4A7A"/>
    <w:rsid w:val="00AB4350"/>
    <w:rsid w:val="00AD489F"/>
    <w:rsid w:val="00AF4AF4"/>
    <w:rsid w:val="00AF4D28"/>
    <w:rsid w:val="00AF528B"/>
    <w:rsid w:val="00AF6860"/>
    <w:rsid w:val="00B043A2"/>
    <w:rsid w:val="00B16FD6"/>
    <w:rsid w:val="00B23CB8"/>
    <w:rsid w:val="00B37BB2"/>
    <w:rsid w:val="00B51FEC"/>
    <w:rsid w:val="00B663B4"/>
    <w:rsid w:val="00B675D1"/>
    <w:rsid w:val="00B87A2D"/>
    <w:rsid w:val="00BA0625"/>
    <w:rsid w:val="00BB660A"/>
    <w:rsid w:val="00BE5AD4"/>
    <w:rsid w:val="00C026F5"/>
    <w:rsid w:val="00C136FD"/>
    <w:rsid w:val="00C16610"/>
    <w:rsid w:val="00C55B91"/>
    <w:rsid w:val="00CA3151"/>
    <w:rsid w:val="00CA380A"/>
    <w:rsid w:val="00CB0D61"/>
    <w:rsid w:val="00CB263B"/>
    <w:rsid w:val="00CB64DE"/>
    <w:rsid w:val="00CC3C8A"/>
    <w:rsid w:val="00CD032E"/>
    <w:rsid w:val="00CD27E9"/>
    <w:rsid w:val="00CE1618"/>
    <w:rsid w:val="00CE25F7"/>
    <w:rsid w:val="00CE7712"/>
    <w:rsid w:val="00CF0118"/>
    <w:rsid w:val="00D10048"/>
    <w:rsid w:val="00D127F0"/>
    <w:rsid w:val="00D27462"/>
    <w:rsid w:val="00D3670D"/>
    <w:rsid w:val="00D41A4B"/>
    <w:rsid w:val="00D62602"/>
    <w:rsid w:val="00D816BC"/>
    <w:rsid w:val="00D96E1E"/>
    <w:rsid w:val="00DB7D9A"/>
    <w:rsid w:val="00DC50E5"/>
    <w:rsid w:val="00DC7454"/>
    <w:rsid w:val="00DF6357"/>
    <w:rsid w:val="00DF684E"/>
    <w:rsid w:val="00E01A2F"/>
    <w:rsid w:val="00E04CE5"/>
    <w:rsid w:val="00E06A21"/>
    <w:rsid w:val="00E15B11"/>
    <w:rsid w:val="00E2353A"/>
    <w:rsid w:val="00E241BF"/>
    <w:rsid w:val="00E37334"/>
    <w:rsid w:val="00E430F2"/>
    <w:rsid w:val="00E51295"/>
    <w:rsid w:val="00EA2B50"/>
    <w:rsid w:val="00EE5E64"/>
    <w:rsid w:val="00EF38FF"/>
    <w:rsid w:val="00F23807"/>
    <w:rsid w:val="00F431BA"/>
    <w:rsid w:val="00F503A4"/>
    <w:rsid w:val="00F605F1"/>
    <w:rsid w:val="00F60C30"/>
    <w:rsid w:val="00F74DD6"/>
    <w:rsid w:val="00F75A60"/>
    <w:rsid w:val="00F8775F"/>
    <w:rsid w:val="00FA33E2"/>
    <w:rsid w:val="00FD775E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02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07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F0710"/>
    <w:rPr>
      <w:rFonts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A22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C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A22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E1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02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07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F0710"/>
    <w:rPr>
      <w:rFonts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A22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C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A22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E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3087</Characters>
  <Application>Microsoft Office Word</Application>
  <DocSecurity>0</DocSecurity>
  <Lines>385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2019-05-06T04:40:00Z</cp:lastPrinted>
  <dcterms:created xsi:type="dcterms:W3CDTF">2019-05-06T05:35:00Z</dcterms:created>
  <dcterms:modified xsi:type="dcterms:W3CDTF">2019-05-06T05:35:00Z</dcterms:modified>
</cp:coreProperties>
</file>