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7" w:rsidRDefault="001F0890" w:rsidP="0005556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1F0890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62490C" w:rsidRDefault="00055563" w:rsidP="00157B8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         </w:t>
      </w:r>
    </w:p>
    <w:p w:rsidR="000D256D" w:rsidRDefault="000D256D" w:rsidP="0031745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Asmara, Husna 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Profesi Kependidikan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, Bandung:Alfabeta,2015</w:t>
      </w:r>
    </w:p>
    <w:p w:rsidR="000D256D" w:rsidRDefault="000D256D" w:rsidP="006E2BCE">
      <w:pPr>
        <w:spacing w:line="240" w:lineRule="auto"/>
        <w:ind w:left="1276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Arikunto,Suharsimi,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Prosedur</w:t>
      </w:r>
      <w:r w:rsidR="0062490C"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Suatu Pendekatan Praktek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,Jakarta:Rineka Cipta, 2002.</w:t>
      </w:r>
    </w:p>
    <w:p w:rsidR="000D256D" w:rsidRDefault="000D256D" w:rsidP="006E2BCE">
      <w:pPr>
        <w:spacing w:line="240" w:lineRule="auto"/>
        <w:ind w:left="1276" w:hanging="127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>Gudang Ilmu, “Teori Sosial”, Dirujuk 15 November 2018,  https://mohzaulhaq.wordpress.com/materi-kuliah/semester-2/teori-sosial/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Hasibuan ,Malayu,S.P.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,Jakarta: PT.Bumi Aksara, 2008.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>Hartono,</w:t>
      </w:r>
      <w:r w:rsidR="006249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Hendrik Boby,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Tantangan Sarjana Pendidikan Di Era Profesional Guru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, Diruju</w:t>
      </w:r>
      <w:r w:rsidR="00055563">
        <w:rPr>
          <w:rFonts w:asciiTheme="majorBidi" w:hAnsiTheme="majorBidi" w:cstheme="majorBidi"/>
          <w:sz w:val="24"/>
          <w:szCs w:val="24"/>
          <w:lang w:val="id-ID"/>
        </w:rPr>
        <w:t>k pada 15 November 20108  dalam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GeografiLingkungan.blogspot.com/2011/03/tantangan-sarjana-pendidikan-di-era.html.m=1,  Diakses pada  02 Maret 2011.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F0890">
        <w:rPr>
          <w:rFonts w:asciiTheme="majorBidi" w:hAnsiTheme="majorBidi" w:cstheme="majorBidi"/>
          <w:sz w:val="24"/>
          <w:szCs w:val="24"/>
          <w:lang w:val="id-ID"/>
        </w:rPr>
        <w:t>Juhji,</w:t>
      </w:r>
      <w:r w:rsidRPr="00AD3F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Profesi Tenaga Pendidik dan Tenaga Kependidikan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F0890">
        <w:rPr>
          <w:rFonts w:asciiTheme="majorBidi" w:hAnsiTheme="majorBidi" w:cstheme="majorBidi"/>
          <w:sz w:val="24"/>
          <w:szCs w:val="24"/>
          <w:lang w:val="id-ID"/>
        </w:rPr>
        <w:t xml:space="preserve"> Serang :</w:t>
      </w:r>
      <w:r>
        <w:rPr>
          <w:rFonts w:asciiTheme="majorBidi" w:hAnsiTheme="majorBidi" w:cstheme="majorBidi"/>
          <w:sz w:val="24"/>
          <w:szCs w:val="24"/>
          <w:lang w:val="id-ID"/>
        </w:rPr>
        <w:t>LP2M IAIN SMH Banten, 2017.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Manaf, Afdhol Abdul,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Kompetensi Sosial Guru,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Dirujuk pada 15 November 2018,http://afdholhanaf.blogspot. </w:t>
      </w:r>
      <w:r w:rsidR="00055563">
        <w:rPr>
          <w:rFonts w:asciiTheme="majorBidi" w:hAnsiTheme="majorBidi" w:cstheme="majorBidi"/>
          <w:sz w:val="24"/>
          <w:szCs w:val="24"/>
          <w:lang w:val="id-ID"/>
        </w:rPr>
        <w:t xml:space="preserve">com/2013/09/ 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kompetensi-sosial-guru-oleh-afdhol_24.html, diakses tanggal 11 Oktober 2014, pukul 13.20 WIB.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Meldona,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 Presfektif Integratif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, Malang :UIN Malang Press, 2009.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Moeheriono,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Pengukuran Kinerja Berbasis Komppetensi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, Jakarta: Rajawali Pers: 2014.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Mulyasa,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Standar Kompetensi Dan Sertifikasi Guru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, Bandung: PT Remaja Rosdakarya,2007.</w:t>
      </w:r>
    </w:p>
    <w:p w:rsidR="000D256D" w:rsidRP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Musfah,Jejen,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Peningkatan Kompetensi Guru Melalui Pelatihan dan Sumber Belajar Teori Dan Praktik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>,Jakarta:Kencana,2011.</w:t>
      </w:r>
    </w:p>
    <w:p w:rsidR="001F0890" w:rsidRDefault="00E23508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3508">
        <w:rPr>
          <w:rFonts w:asciiTheme="majorBidi" w:hAnsiTheme="majorBidi" w:cstheme="majorBidi"/>
          <w:sz w:val="24"/>
          <w:szCs w:val="24"/>
          <w:lang w:val="id-ID"/>
        </w:rPr>
        <w:t>Purwanto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1F0890" w:rsidRPr="001F0890">
        <w:rPr>
          <w:rFonts w:asciiTheme="majorBidi" w:hAnsiTheme="majorBidi" w:cstheme="majorBidi"/>
          <w:sz w:val="24"/>
          <w:szCs w:val="24"/>
          <w:lang w:val="id-ID"/>
        </w:rPr>
        <w:t>M. Ngalim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F0890" w:rsidRPr="00E23508">
        <w:rPr>
          <w:rFonts w:asciiTheme="majorBidi" w:hAnsiTheme="majorBidi" w:cstheme="majorBidi"/>
          <w:i/>
          <w:iCs/>
          <w:sz w:val="24"/>
          <w:szCs w:val="24"/>
          <w:lang w:val="id-ID"/>
        </w:rPr>
        <w:t>Administ</w:t>
      </w:r>
      <w:r w:rsidRPr="00E23508">
        <w:rPr>
          <w:rFonts w:asciiTheme="majorBidi" w:hAnsiTheme="majorBidi" w:cstheme="majorBidi"/>
          <w:i/>
          <w:iCs/>
          <w:sz w:val="24"/>
          <w:szCs w:val="24"/>
          <w:lang w:val="id-ID"/>
        </w:rPr>
        <w:t>rasi dan Supervisi Pendidikan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F0890" w:rsidRPr="001F0890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AD3FB9">
        <w:rPr>
          <w:rFonts w:asciiTheme="majorBidi" w:hAnsiTheme="majorBidi" w:cstheme="majorBidi"/>
          <w:sz w:val="24"/>
          <w:szCs w:val="24"/>
          <w:lang w:val="id-ID"/>
        </w:rPr>
        <w:t>andung: Remaja Rosdakarya,</w:t>
      </w:r>
      <w:r w:rsidR="00AD3FB9" w:rsidRPr="00AD3FB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D3FB9" w:rsidRPr="00E23508">
        <w:rPr>
          <w:rFonts w:asciiTheme="majorBidi" w:hAnsiTheme="majorBidi" w:cstheme="majorBidi"/>
          <w:sz w:val="24"/>
          <w:szCs w:val="24"/>
          <w:lang w:val="id-ID"/>
        </w:rPr>
        <w:t>2005</w:t>
      </w:r>
      <w:r w:rsidR="00AD3FB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Rivai,Veithzal &amp; Ella Jauvani Sagala,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 Untuk Perusahaan Dari Teori dan Praktek,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Jakarta: PT Raja Grafindo, Edisi kedua,2013.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Robbert  L Mathis &amp; John  H. Jackson,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Jakarta:Salemba Empat, 2002.</w:t>
      </w:r>
    </w:p>
    <w:p w:rsidR="000D256D" w:rsidRDefault="000D256D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Samsudin,Sadili,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Manusia,</w:t>
      </w:r>
      <w:r w:rsidRPr="000D256D">
        <w:rPr>
          <w:rFonts w:asciiTheme="majorBidi" w:hAnsiTheme="majorBidi" w:cstheme="majorBidi"/>
          <w:sz w:val="24"/>
          <w:szCs w:val="24"/>
          <w:lang w:val="id-ID"/>
        </w:rPr>
        <w:t xml:space="preserve"> Bandung: CV Pustaka Setai, 2006.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Sedarmayanti,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Sumber Daya Manusia Reformasi Birokrasi Dan Manajemen Pegawai Negeri Sipil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, Bandung, PT: Refika Aditama, 2015.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Shihab,M.Quraish,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Tafsir Al-Misbah: Pesan, Kesan dan Keserasian  Al-quran, 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Jakarta:Lentera Hati,2006, jil. V.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Siregar ,Syofy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an,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 ,Jakarta;Prenada media group,2013.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Siregar, Sofyan,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Statistika Deskriptif  untuk Penelitian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, Jakarta:PT.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Raja Grafindo Persada, 2014.</w:t>
      </w:r>
    </w:p>
    <w:p w:rsidR="0062490C" w:rsidRDefault="0062490C" w:rsidP="006E2BC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Sugiarto dkk,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Teknik Sampling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,Jakarta:Gramedia Pustaka Utama,2003.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Sugiyono,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Pendidikan Pendekatan  Kuantitatif, Kualitatif, dan R&amp;D,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 Bandung:Alfabeta,2015.</w:t>
      </w:r>
    </w:p>
    <w:p w:rsidR="00664225" w:rsidRPr="00664225" w:rsidRDefault="00F57E38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Su</w:t>
      </w:r>
      <w:r>
        <w:rPr>
          <w:rFonts w:asciiTheme="majorBidi" w:hAnsiTheme="majorBidi" w:cstheme="majorBidi"/>
          <w:sz w:val="24"/>
          <w:szCs w:val="24"/>
          <w:lang w:val="id-ID"/>
        </w:rPr>
        <w:t>ka</w:t>
      </w:r>
      <w:r w:rsidR="00664225" w:rsidRPr="00664225">
        <w:rPr>
          <w:rFonts w:asciiTheme="majorBidi" w:hAnsiTheme="majorBidi" w:cstheme="majorBidi"/>
          <w:sz w:val="24"/>
          <w:szCs w:val="24"/>
        </w:rPr>
        <w:t>rdi,</w:t>
      </w:r>
      <w:r w:rsidR="00664225" w:rsidRPr="00664225">
        <w:rPr>
          <w:rFonts w:asciiTheme="majorBidi" w:hAnsiTheme="majorBidi" w:cstheme="majorBidi"/>
          <w:i/>
          <w:iCs/>
          <w:sz w:val="24"/>
          <w:szCs w:val="24"/>
        </w:rPr>
        <w:t xml:space="preserve"> Metodelogi Penelitian Pendidikan Kompetensi dan Praktiknya</w:t>
      </w:r>
      <w:r w:rsidR="00664225">
        <w:rPr>
          <w:rFonts w:asciiTheme="majorBidi" w:hAnsiTheme="majorBidi" w:cstheme="majorBidi"/>
          <w:sz w:val="24"/>
          <w:szCs w:val="24"/>
        </w:rPr>
        <w:t xml:space="preserve">, </w:t>
      </w:r>
      <w:r w:rsidR="00664225" w:rsidRPr="00664225">
        <w:rPr>
          <w:rFonts w:asciiTheme="majorBidi" w:hAnsiTheme="majorBidi" w:cstheme="majorBidi"/>
          <w:sz w:val="24"/>
          <w:szCs w:val="24"/>
        </w:rPr>
        <w:t>Jakarta: PT Bumi Aksara, 2005</w:t>
      </w:r>
    </w:p>
    <w:p w:rsidR="0062490C" w:rsidRDefault="0062490C" w:rsidP="006E2BC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Supardi,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 Penelitian Pendidikan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, Depok : Rajawali Pers,2017.</w:t>
      </w:r>
    </w:p>
    <w:p w:rsidR="0062490C" w:rsidRDefault="0062490C" w:rsidP="006E2BC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>Supardi,dkk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>, Profesi Keguruan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, Jakarta:Diadit Media,2009.</w:t>
      </w:r>
    </w:p>
    <w:p w:rsidR="0062490C" w:rsidRDefault="0062490C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2490C">
        <w:rPr>
          <w:rFonts w:asciiTheme="majorBidi" w:hAnsiTheme="majorBidi" w:cstheme="majorBidi"/>
          <w:sz w:val="24"/>
          <w:szCs w:val="24"/>
          <w:lang w:val="id-ID"/>
        </w:rPr>
        <w:t xml:space="preserve">Suwanto &amp; Donni, </w:t>
      </w:r>
      <w:r w:rsidRPr="0062490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Manajemen SDM Dalam Organisasi Publik Dan Bisnis, </w:t>
      </w:r>
      <w:r w:rsidRPr="0062490C">
        <w:rPr>
          <w:rFonts w:asciiTheme="majorBidi" w:hAnsiTheme="majorBidi" w:cstheme="majorBidi"/>
          <w:sz w:val="24"/>
          <w:szCs w:val="24"/>
          <w:lang w:val="id-ID"/>
        </w:rPr>
        <w:t>Bandung:Alfabeta,2016.</w:t>
      </w:r>
    </w:p>
    <w:p w:rsidR="001F0890" w:rsidRDefault="00AD3FB9" w:rsidP="006E2BCE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D3FB9">
        <w:rPr>
          <w:rFonts w:asciiTheme="majorBidi" w:hAnsiTheme="majorBidi" w:cstheme="majorBidi"/>
          <w:sz w:val="24"/>
          <w:szCs w:val="24"/>
          <w:lang w:val="id-ID"/>
        </w:rPr>
        <w:t>Tafsir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1F0890" w:rsidRPr="001F0890">
        <w:rPr>
          <w:rFonts w:asciiTheme="majorBidi" w:hAnsiTheme="majorBidi" w:cstheme="majorBidi"/>
          <w:sz w:val="24"/>
          <w:szCs w:val="24"/>
          <w:lang w:val="id-ID"/>
        </w:rPr>
        <w:t xml:space="preserve">Ahmad, </w:t>
      </w:r>
      <w:r w:rsidR="001F0890" w:rsidRPr="00AD3FB9">
        <w:rPr>
          <w:rFonts w:asciiTheme="majorBidi" w:hAnsiTheme="majorBidi" w:cstheme="majorBidi"/>
          <w:i/>
          <w:iCs/>
          <w:sz w:val="24"/>
          <w:szCs w:val="24"/>
          <w:lang w:val="id-ID"/>
        </w:rPr>
        <w:t>Ilmu Pendidika</w:t>
      </w:r>
      <w:r w:rsidRPr="00AD3FB9">
        <w:rPr>
          <w:rFonts w:asciiTheme="majorBidi" w:hAnsiTheme="majorBidi" w:cstheme="majorBidi"/>
          <w:i/>
          <w:iCs/>
          <w:sz w:val="24"/>
          <w:szCs w:val="24"/>
          <w:lang w:val="id-ID"/>
        </w:rPr>
        <w:t>n Dalam Perspektif Islam,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</w:t>
      </w:r>
      <w:r w:rsidR="001F0890" w:rsidRPr="001F0890"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  <w:lang w:val="id-ID"/>
        </w:rPr>
        <w:t>ndung: Remaja Rosdakarya, 2007.</w:t>
      </w:r>
    </w:p>
    <w:p w:rsidR="001F0890" w:rsidRDefault="00AD3FB9" w:rsidP="006E2BCE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Wibowo,</w:t>
      </w:r>
      <w:r w:rsidRPr="00AD3FB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Manajemen Kinerja</w:t>
      </w:r>
      <w:r>
        <w:rPr>
          <w:rFonts w:asciiTheme="majorBidi" w:hAnsiTheme="majorBidi" w:cstheme="majorBidi"/>
          <w:sz w:val="24"/>
          <w:szCs w:val="24"/>
          <w:lang w:val="id-ID"/>
        </w:rPr>
        <w:t>, Jakarta: Rajawali Pers,2016.</w:t>
      </w:r>
    </w:p>
    <w:p w:rsidR="00E23508" w:rsidRDefault="00926A96" w:rsidP="00926A96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Peraturan Pemerintah Nomor 19 Tahun 2005 Tentang Standar Pembiayaan pendidikan </w:t>
      </w:r>
    </w:p>
    <w:p w:rsidR="00926A96" w:rsidRDefault="00926A96" w:rsidP="00926A96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Peraturan Mentri Pendidikan Nasional Nomor 16 Tahun 2007 Tentang Standar Kualifikasi dan Kompetensi Guru</w:t>
      </w:r>
    </w:p>
    <w:p w:rsidR="00926A96" w:rsidRPr="001F0890" w:rsidRDefault="00926A96" w:rsidP="00926A96">
      <w:pPr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Undang-unang Republik Indonesia Nomor 14 Tahun 2005 Tentang Guru dan Dosen</w:t>
      </w:r>
    </w:p>
    <w:p w:rsidR="0062490C" w:rsidRPr="001F0890" w:rsidRDefault="0062490C" w:rsidP="0005556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sectPr w:rsidR="0062490C" w:rsidRPr="001F0890" w:rsidSect="00FE0AF2">
      <w:footerReference w:type="default" r:id="rId8"/>
      <w:pgSz w:w="10319" w:h="14571" w:code="13"/>
      <w:pgMar w:top="2268" w:right="1701" w:bottom="1701" w:left="226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E8" w:rsidRDefault="006076E8" w:rsidP="000F59E9">
      <w:pPr>
        <w:spacing w:after="0" w:line="240" w:lineRule="auto"/>
      </w:pPr>
      <w:r>
        <w:separator/>
      </w:r>
    </w:p>
  </w:endnote>
  <w:endnote w:type="continuationSeparator" w:id="0">
    <w:p w:rsidR="006076E8" w:rsidRDefault="006076E8" w:rsidP="000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95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AF2" w:rsidRDefault="00FE0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6E8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FE0AF2" w:rsidRDefault="00FE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E8" w:rsidRDefault="006076E8" w:rsidP="000F59E9">
      <w:pPr>
        <w:spacing w:after="0" w:line="240" w:lineRule="auto"/>
      </w:pPr>
      <w:r>
        <w:separator/>
      </w:r>
    </w:p>
  </w:footnote>
  <w:footnote w:type="continuationSeparator" w:id="0">
    <w:p w:rsidR="006076E8" w:rsidRDefault="006076E8" w:rsidP="000F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0"/>
    <w:rsid w:val="00055563"/>
    <w:rsid w:val="000D256D"/>
    <w:rsid w:val="000F59E9"/>
    <w:rsid w:val="00157B89"/>
    <w:rsid w:val="001F0890"/>
    <w:rsid w:val="00317456"/>
    <w:rsid w:val="006076E8"/>
    <w:rsid w:val="0062490C"/>
    <w:rsid w:val="00664225"/>
    <w:rsid w:val="006E2BCE"/>
    <w:rsid w:val="00750806"/>
    <w:rsid w:val="00926A96"/>
    <w:rsid w:val="009A1E67"/>
    <w:rsid w:val="00A624D7"/>
    <w:rsid w:val="00AD3FB9"/>
    <w:rsid w:val="00CF4E32"/>
    <w:rsid w:val="00D77FC5"/>
    <w:rsid w:val="00E23508"/>
    <w:rsid w:val="00F57E38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E9"/>
  </w:style>
  <w:style w:type="paragraph" w:styleId="Footer">
    <w:name w:val="footer"/>
    <w:basedOn w:val="Normal"/>
    <w:link w:val="FooterChar"/>
    <w:uiPriority w:val="99"/>
    <w:unhideWhenUsed/>
    <w:rsid w:val="000F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E9"/>
  </w:style>
  <w:style w:type="paragraph" w:styleId="Footer">
    <w:name w:val="footer"/>
    <w:basedOn w:val="Normal"/>
    <w:link w:val="FooterChar"/>
    <w:uiPriority w:val="99"/>
    <w:unhideWhenUsed/>
    <w:rsid w:val="000F5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04C6-3FAC-4C1C-A7C6-B76AA57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2019-03-01T06:24:00Z</cp:lastPrinted>
  <dcterms:created xsi:type="dcterms:W3CDTF">2019-01-24T07:54:00Z</dcterms:created>
  <dcterms:modified xsi:type="dcterms:W3CDTF">2019-04-21T11:54:00Z</dcterms:modified>
</cp:coreProperties>
</file>