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ED" w:rsidRPr="00006187" w:rsidRDefault="00F23FED" w:rsidP="00F23FE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618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F23FED" w:rsidRPr="00A62B7C" w:rsidRDefault="00F23FED" w:rsidP="00F23FE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2B7C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23FED" w:rsidRPr="00A62B7C" w:rsidRDefault="00F23FED" w:rsidP="00F23FE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2B7C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A62B7C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A62B7C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F23FED" w:rsidRDefault="00F23FED" w:rsidP="00F23FE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618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Pangkal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masa</w:t>
      </w:r>
      <w:r>
        <w:rPr>
          <w:rFonts w:asciiTheme="majorBidi" w:hAnsiTheme="majorBidi" w:cstheme="majorBidi"/>
          <w:sz w:val="24"/>
          <w:szCs w:val="24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hilang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No.</w:t>
      </w:r>
      <w:r w:rsidRPr="00B54E82">
        <w:rPr>
          <w:rFonts w:asciiTheme="majorBidi" w:hAnsiTheme="majorBidi" w:cstheme="majorBidi"/>
          <w:sz w:val="24"/>
          <w:szCs w:val="24"/>
        </w:rPr>
        <w:t>0098</w:t>
      </w:r>
      <w:proofErr w:type="gramEnd"/>
      <w:r w:rsidRPr="00B54E8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pdt.p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>/2014/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pa.kdr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pemohon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menghilang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neneknya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terhambat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statusnya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kewarisan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semata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kematiannya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warisan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dibagikan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pemohon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</w:t>
      </w:r>
      <w:r w:rsidRPr="00B54E82">
        <w:rPr>
          <w:rFonts w:asciiTheme="majorBidi" w:hAnsiTheme="majorBidi" w:cstheme="majorBidi"/>
          <w:sz w:val="24"/>
          <w:szCs w:val="24"/>
        </w:rPr>
        <w:t>kum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penetapan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hakim no. 0098/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pdt</w:t>
      </w:r>
      <w:proofErr w:type="spellEnd"/>
      <w:proofErr w:type="gramStart"/>
      <w:r w:rsidRPr="00B54E82">
        <w:rPr>
          <w:rFonts w:asciiTheme="majorBidi" w:hAnsiTheme="majorBidi" w:cstheme="majorBidi"/>
          <w:sz w:val="24"/>
          <w:szCs w:val="24"/>
        </w:rPr>
        <w:t>..p/2014</w:t>
      </w:r>
      <w:proofErr w:type="gram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mengabulkan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pemohon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mempertimbangkan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istishab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fuqaha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165 HIR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1867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KUHperdata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F23FED" w:rsidRPr="00CE40E0" w:rsidRDefault="00F23FED" w:rsidP="00F23FED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4E82">
        <w:rPr>
          <w:rFonts w:asciiTheme="majorBidi" w:hAnsiTheme="majorBidi" w:cstheme="majorBidi"/>
          <w:sz w:val="24"/>
          <w:szCs w:val="24"/>
        </w:rPr>
        <w:t>Tinjauan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penetapan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hakim No. 0098/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pdt.p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>/2014/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pa.kdr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formiil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pembuktian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165 HIR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1867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lastRenderedPageBreak/>
        <w:t>KUHperdata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tapi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54E8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beberapa</w:t>
      </w:r>
      <w:proofErr w:type="spellEnd"/>
      <w:proofErr w:type="gram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yait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dicantumkannya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</w:t>
      </w:r>
      <w:r w:rsidRPr="00B54E82">
        <w:rPr>
          <w:rFonts w:asciiTheme="majorBidi" w:hAnsiTheme="majorBidi" w:cstheme="majorBidi"/>
          <w:sz w:val="24"/>
          <w:szCs w:val="24"/>
        </w:rPr>
        <w:t>rmiil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materii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Kompilasi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</w:t>
      </w:r>
      <w:r w:rsidRPr="00B54E82">
        <w:rPr>
          <w:rFonts w:asciiTheme="majorBidi" w:hAnsiTheme="majorBidi" w:cstheme="majorBidi"/>
          <w:sz w:val="24"/>
          <w:szCs w:val="24"/>
        </w:rPr>
        <w:t>kum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penetapan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pembuktiann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disebarkan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cetak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elektronik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pencarian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pemohon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dillihat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materiil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ketidakjelasan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fuqaha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mana yang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hilang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>, Imam Hanafi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imam Malik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hilang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menunggu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, Imam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Hambali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 xml:space="preserve"> 90 </w:t>
      </w:r>
      <w:proofErr w:type="spellStart"/>
      <w:r w:rsidRPr="00B54E8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4E82">
        <w:rPr>
          <w:rFonts w:asciiTheme="majorBidi" w:hAnsiTheme="majorBidi" w:cstheme="majorBidi"/>
          <w:sz w:val="24"/>
          <w:szCs w:val="24"/>
        </w:rPr>
        <w:t>.</w:t>
      </w:r>
    </w:p>
    <w:p w:rsidR="00F23FED" w:rsidRPr="00A62B7C" w:rsidRDefault="00F23FED" w:rsidP="00F23FE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Hakim </w:t>
      </w:r>
      <w:proofErr w:type="spellStart"/>
      <w:r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formiil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0105"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formiil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menguatkann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>
        <w:rPr>
          <w:rFonts w:asciiTheme="majorBidi" w:hAnsiTheme="majorBidi" w:cstheme="majorBidi"/>
          <w:sz w:val="24"/>
          <w:szCs w:val="24"/>
        </w:rPr>
        <w:t>lalai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dikhawatirkan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sengketa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no.0098/</w:t>
      </w:r>
      <w:proofErr w:type="spellStart"/>
      <w:r>
        <w:rPr>
          <w:rFonts w:asciiTheme="majorBidi" w:hAnsiTheme="majorBidi" w:cstheme="majorBidi"/>
          <w:sz w:val="24"/>
          <w:szCs w:val="24"/>
        </w:rPr>
        <w:t>pdt.p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/2014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hakim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formiil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Kompilasi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(KHI).</w:t>
      </w:r>
    </w:p>
    <w:p w:rsidR="00F23FED" w:rsidRPr="00A62B7C" w:rsidRDefault="00F23FED" w:rsidP="00F23FE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2B7C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A62B7C">
        <w:rPr>
          <w:rFonts w:asciiTheme="majorBidi" w:hAnsiTheme="majorBidi" w:cstheme="majorBidi"/>
          <w:b/>
          <w:bCs/>
          <w:sz w:val="24"/>
          <w:szCs w:val="24"/>
        </w:rPr>
        <w:tab/>
        <w:t>Saran</w:t>
      </w:r>
    </w:p>
    <w:p w:rsidR="00F23FED" w:rsidRPr="00B47036" w:rsidRDefault="00F23FED" w:rsidP="00F23FE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Sebaiknya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hak</w:t>
      </w:r>
      <w:r w:rsidRPr="00B4703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memutuskan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sengketa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Teliti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merinci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i/>
          <w:iCs/>
          <w:sz w:val="24"/>
          <w:szCs w:val="24"/>
        </w:rPr>
        <w:t>fuqaha</w:t>
      </w:r>
      <w:proofErr w:type="spellEnd"/>
      <w:r w:rsidRPr="00B470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47036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) mana yang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pendapatnya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pertentangan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yang bias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membatalkan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703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47036">
        <w:rPr>
          <w:rFonts w:asciiTheme="majorBidi" w:hAnsiTheme="majorBidi" w:cstheme="majorBidi"/>
          <w:sz w:val="24"/>
          <w:szCs w:val="24"/>
        </w:rPr>
        <w:t xml:space="preserve">. </w:t>
      </w:r>
    </w:p>
    <w:p w:rsidR="00F23FED" w:rsidRDefault="00F23FED" w:rsidP="00F23FE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7036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0098/</w:t>
      </w:r>
      <w:proofErr w:type="spellStart"/>
      <w:r>
        <w:rPr>
          <w:rFonts w:asciiTheme="majorBidi" w:hAnsiTheme="majorBidi" w:cstheme="majorBidi"/>
          <w:sz w:val="24"/>
          <w:szCs w:val="24"/>
        </w:rPr>
        <w:t>pdt.p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pa.kdr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dikhawatirkan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masa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menetapkan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1004C" w:rsidRDefault="005E62E3"/>
    <w:sectPr w:rsidR="0011004C" w:rsidSect="00673EC4">
      <w:headerReference w:type="default" r:id="rId6"/>
      <w:footerReference w:type="default" r:id="rId7"/>
      <w:footerReference w:type="first" r:id="rId8"/>
      <w:pgSz w:w="10319" w:h="14572"/>
      <w:pgMar w:top="2268" w:right="1701" w:bottom="1701" w:left="2268" w:header="720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32" w:rsidRDefault="00DC6332" w:rsidP="00DC6332">
      <w:pPr>
        <w:spacing w:after="0" w:line="240" w:lineRule="auto"/>
      </w:pPr>
      <w:r>
        <w:separator/>
      </w:r>
    </w:p>
  </w:endnote>
  <w:endnote w:type="continuationSeparator" w:id="0">
    <w:p w:rsidR="00DC6332" w:rsidRDefault="00DC6332" w:rsidP="00D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32" w:rsidRDefault="00DC6332" w:rsidP="00DC6332">
    <w:pPr>
      <w:pStyle w:val="Footer"/>
      <w:jc w:val="center"/>
    </w:pPr>
  </w:p>
  <w:p w:rsidR="00DC6332" w:rsidRDefault="00DC6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4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332" w:rsidRDefault="00DC6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E3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DC6332" w:rsidRDefault="00DC6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32" w:rsidRDefault="00DC6332" w:rsidP="00DC6332">
      <w:pPr>
        <w:spacing w:after="0" w:line="240" w:lineRule="auto"/>
      </w:pPr>
      <w:r>
        <w:separator/>
      </w:r>
    </w:p>
  </w:footnote>
  <w:footnote w:type="continuationSeparator" w:id="0">
    <w:p w:rsidR="00DC6332" w:rsidRDefault="00DC6332" w:rsidP="00D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356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6332" w:rsidRDefault="00DC63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E3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C6332" w:rsidRDefault="00DC6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ED"/>
    <w:rsid w:val="000E6CFB"/>
    <w:rsid w:val="004A4A7E"/>
    <w:rsid w:val="005E62E3"/>
    <w:rsid w:val="00673EC4"/>
    <w:rsid w:val="00A36903"/>
    <w:rsid w:val="00B0206A"/>
    <w:rsid w:val="00B0641C"/>
    <w:rsid w:val="00DC6332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0C8B73-8C1A-4A53-8968-74BFCFA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32"/>
  </w:style>
  <w:style w:type="paragraph" w:styleId="Footer">
    <w:name w:val="footer"/>
    <w:basedOn w:val="Normal"/>
    <w:link w:val="FooterChar"/>
    <w:uiPriority w:val="99"/>
    <w:unhideWhenUsed/>
    <w:rsid w:val="00DC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32"/>
  </w:style>
  <w:style w:type="paragraph" w:styleId="BalloonText">
    <w:name w:val="Balloon Text"/>
    <w:basedOn w:val="Normal"/>
    <w:link w:val="BalloonTextChar"/>
    <w:uiPriority w:val="99"/>
    <w:semiHidden/>
    <w:unhideWhenUsed/>
    <w:rsid w:val="0067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RAJAWALI</cp:lastModifiedBy>
  <cp:revision>2</cp:revision>
  <cp:lastPrinted>2019-04-30T06:31:00Z</cp:lastPrinted>
  <dcterms:created xsi:type="dcterms:W3CDTF">2019-04-30T02:35:00Z</dcterms:created>
  <dcterms:modified xsi:type="dcterms:W3CDTF">2019-04-30T07:02:00Z</dcterms:modified>
</cp:coreProperties>
</file>