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D6" w:rsidRPr="00006187" w:rsidRDefault="008A42D6" w:rsidP="0059086C">
      <w:pPr>
        <w:tabs>
          <w:tab w:val="left" w:pos="2970"/>
          <w:tab w:val="center" w:pos="3968"/>
        </w:tabs>
        <w:spacing w:line="360" w:lineRule="auto"/>
        <w:jc w:val="center"/>
        <w:rPr>
          <w:rFonts w:asciiTheme="majorBidi" w:hAnsiTheme="majorBidi" w:cstheme="majorBidi"/>
          <w:b/>
          <w:bCs/>
          <w:sz w:val="24"/>
          <w:szCs w:val="24"/>
        </w:rPr>
      </w:pPr>
      <w:r w:rsidRPr="00006187">
        <w:rPr>
          <w:rFonts w:asciiTheme="majorBidi" w:hAnsiTheme="majorBidi" w:cstheme="majorBidi"/>
          <w:b/>
          <w:bCs/>
          <w:sz w:val="24"/>
          <w:szCs w:val="24"/>
        </w:rPr>
        <w:t>BAB III</w:t>
      </w:r>
    </w:p>
    <w:p w:rsidR="008A42D6" w:rsidRPr="00006187" w:rsidRDefault="008A42D6" w:rsidP="0059086C">
      <w:pPr>
        <w:spacing w:line="360" w:lineRule="auto"/>
        <w:jc w:val="center"/>
        <w:rPr>
          <w:rFonts w:asciiTheme="majorBidi" w:hAnsiTheme="majorBidi" w:cstheme="majorBidi"/>
          <w:sz w:val="24"/>
          <w:szCs w:val="24"/>
        </w:rPr>
      </w:pPr>
      <w:r>
        <w:rPr>
          <w:rFonts w:asciiTheme="majorBidi" w:hAnsiTheme="majorBidi" w:cstheme="majorBidi"/>
          <w:b/>
          <w:bCs/>
          <w:sz w:val="24"/>
          <w:szCs w:val="24"/>
        </w:rPr>
        <w:t>PENETAPAN PERADILAN AGAMA KEDIRI NO.</w:t>
      </w:r>
      <w:r w:rsidRPr="00006187">
        <w:rPr>
          <w:rFonts w:asciiTheme="majorBidi" w:hAnsiTheme="majorBidi" w:cstheme="majorBidi"/>
          <w:b/>
          <w:bCs/>
          <w:sz w:val="24"/>
          <w:szCs w:val="24"/>
        </w:rPr>
        <w:t>0098/PDT.P/2014.PA.KDR  TENTANG AHLI WARIS YANG HILANG</w:t>
      </w:r>
      <w:r>
        <w:rPr>
          <w:rFonts w:asciiTheme="majorBidi" w:hAnsiTheme="majorBidi" w:cstheme="majorBidi" w:hint="cs"/>
          <w:b/>
          <w:bCs/>
          <w:sz w:val="24"/>
          <w:szCs w:val="24"/>
          <w:rtl/>
        </w:rPr>
        <w:t xml:space="preserve"> </w:t>
      </w:r>
      <w:r w:rsidRPr="00006187">
        <w:rPr>
          <w:rFonts w:asciiTheme="majorBidi" w:hAnsiTheme="majorBidi" w:cstheme="majorBidi"/>
          <w:b/>
          <w:bCs/>
          <w:sz w:val="24"/>
          <w:szCs w:val="24"/>
        </w:rPr>
        <w:t>(</w:t>
      </w:r>
      <w:r w:rsidRPr="007257DB">
        <w:rPr>
          <w:rFonts w:asciiTheme="majorBidi" w:hAnsiTheme="majorBidi" w:cstheme="majorBidi"/>
          <w:b/>
          <w:bCs/>
          <w:i/>
          <w:iCs/>
          <w:sz w:val="24"/>
          <w:szCs w:val="24"/>
        </w:rPr>
        <w:t>MAFQUD</w:t>
      </w:r>
      <w:r w:rsidRPr="00006187">
        <w:rPr>
          <w:rFonts w:asciiTheme="majorBidi" w:hAnsiTheme="majorBidi" w:cstheme="majorBidi"/>
          <w:b/>
          <w:bCs/>
          <w:sz w:val="24"/>
          <w:szCs w:val="24"/>
        </w:rPr>
        <w:t>)</w:t>
      </w:r>
    </w:p>
    <w:p w:rsidR="008A42D6" w:rsidRPr="00006187" w:rsidRDefault="008A42D6" w:rsidP="0059086C">
      <w:pPr>
        <w:spacing w:line="360" w:lineRule="auto"/>
        <w:jc w:val="both"/>
        <w:rPr>
          <w:rFonts w:asciiTheme="majorBidi" w:hAnsiTheme="majorBidi" w:cstheme="majorBidi"/>
          <w:b/>
          <w:bCs/>
          <w:sz w:val="24"/>
          <w:szCs w:val="24"/>
        </w:rPr>
      </w:pPr>
      <w:r w:rsidRPr="00006187">
        <w:rPr>
          <w:rFonts w:asciiTheme="majorBidi" w:hAnsiTheme="majorBidi" w:cstheme="majorBidi"/>
          <w:b/>
          <w:bCs/>
          <w:sz w:val="24"/>
          <w:szCs w:val="24"/>
        </w:rPr>
        <w:t>A.</w:t>
      </w:r>
      <w:r w:rsidRPr="00006187">
        <w:rPr>
          <w:rFonts w:asciiTheme="majorBidi" w:hAnsiTheme="majorBidi" w:cstheme="majorBidi"/>
          <w:b/>
          <w:bCs/>
          <w:sz w:val="24"/>
          <w:szCs w:val="24"/>
        </w:rPr>
        <w:tab/>
        <w:t>Gambaran Umum Profil Pengadilan Agama Kediri</w:t>
      </w:r>
    </w:p>
    <w:p w:rsidR="008A42D6" w:rsidRPr="00006187" w:rsidRDefault="008A42D6" w:rsidP="0059086C">
      <w:pPr>
        <w:spacing w:line="360" w:lineRule="auto"/>
        <w:jc w:val="both"/>
        <w:rPr>
          <w:rFonts w:asciiTheme="majorBidi" w:hAnsiTheme="majorBidi" w:cstheme="majorBidi"/>
          <w:b/>
          <w:bCs/>
          <w:sz w:val="24"/>
          <w:szCs w:val="24"/>
        </w:rPr>
      </w:pPr>
      <w:r w:rsidRPr="00006187">
        <w:rPr>
          <w:rFonts w:asciiTheme="majorBidi" w:hAnsiTheme="majorBidi" w:cstheme="majorBidi"/>
          <w:b/>
          <w:bCs/>
          <w:sz w:val="24"/>
          <w:szCs w:val="24"/>
        </w:rPr>
        <w:t xml:space="preserve">1. </w:t>
      </w:r>
      <w:r w:rsidRPr="00006187">
        <w:rPr>
          <w:rFonts w:asciiTheme="majorBidi" w:hAnsiTheme="majorBidi" w:cstheme="majorBidi"/>
          <w:b/>
          <w:bCs/>
          <w:sz w:val="24"/>
          <w:szCs w:val="24"/>
        </w:rPr>
        <w:tab/>
        <w:t>Lahirnya Pengadilan Agama Kediri</w:t>
      </w:r>
    </w:p>
    <w:p w:rsidR="008A42D6" w:rsidRPr="00006187" w:rsidRDefault="008A42D6" w:rsidP="0059086C">
      <w:pPr>
        <w:spacing w:line="360" w:lineRule="auto"/>
        <w:jc w:val="both"/>
        <w:rPr>
          <w:rFonts w:asciiTheme="majorBidi" w:hAnsiTheme="majorBidi" w:cstheme="majorBidi"/>
          <w:sz w:val="24"/>
          <w:szCs w:val="24"/>
        </w:rPr>
      </w:pPr>
      <w:r w:rsidRPr="00006187">
        <w:rPr>
          <w:rFonts w:asciiTheme="majorBidi" w:hAnsiTheme="majorBidi" w:cstheme="majorBidi"/>
          <w:sz w:val="24"/>
          <w:szCs w:val="24"/>
        </w:rPr>
        <w:tab/>
        <w:t>Dari sumber website P</w:t>
      </w:r>
      <w:r>
        <w:rPr>
          <w:rFonts w:asciiTheme="majorBidi" w:hAnsiTheme="majorBidi" w:cstheme="majorBidi"/>
          <w:sz w:val="24"/>
          <w:szCs w:val="24"/>
        </w:rPr>
        <w:t>engadilan Agama Kediri</w:t>
      </w:r>
      <w:r w:rsidRPr="00006187">
        <w:rPr>
          <w:rFonts w:asciiTheme="majorBidi" w:hAnsiTheme="majorBidi" w:cstheme="majorBidi"/>
          <w:sz w:val="24"/>
          <w:szCs w:val="24"/>
        </w:rPr>
        <w:t xml:space="preserve"> </w:t>
      </w:r>
      <w:r>
        <w:rPr>
          <w:rFonts w:asciiTheme="majorBidi" w:hAnsiTheme="majorBidi" w:cstheme="majorBidi"/>
          <w:sz w:val="24"/>
          <w:szCs w:val="24"/>
        </w:rPr>
        <w:t xml:space="preserve">maka </w:t>
      </w:r>
      <w:r w:rsidRPr="00006187">
        <w:rPr>
          <w:rFonts w:asciiTheme="majorBidi" w:hAnsiTheme="majorBidi" w:cstheme="majorBidi"/>
          <w:sz w:val="24"/>
          <w:szCs w:val="24"/>
        </w:rPr>
        <w:t>dapat mengetahui sejarahnya sebagai berikut:</w:t>
      </w:r>
      <w:r w:rsidRPr="00006187">
        <w:rPr>
          <w:rStyle w:val="FootnoteReference"/>
          <w:rFonts w:asciiTheme="majorBidi" w:hAnsiTheme="majorBidi" w:cstheme="majorBidi"/>
          <w:sz w:val="24"/>
          <w:szCs w:val="24"/>
        </w:rPr>
        <w:footnoteReference w:id="1"/>
      </w:r>
    </w:p>
    <w:p w:rsidR="008A42D6" w:rsidRPr="00006187" w:rsidRDefault="008A42D6" w:rsidP="0059086C">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Pengadilan Agama Kediri yang diresmikan pada tanggal 24 Juni 1989, dan sejarah pembentukan Pengadilan Agama Kediri ini setelah wilayah/daerah Kediri memiliki pemerintahan sipil sendiri sejak tanggal 3 Maret 1950, satu (1) tahun kemudian Pengadilan Agama Kediri terbentuk tepatnya pada tahun 1951, setelah diundangkannya UU Darurat No. 1 Tahun 1951yang kemudian menjadi UU No. 1 Tahun 1961 Peradilan Agama diakui peran dan eksistensinya. Disusul dengan adanya UU No. 19 Tahun 1964 kemudian diganti UU No. 14 Tahun 1970 Lembaran Negara 1970-1974.</w:t>
      </w:r>
    </w:p>
    <w:p w:rsidR="008A42D6" w:rsidRPr="00006187" w:rsidRDefault="008A42D6" w:rsidP="0059086C">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 xml:space="preserve">Peradilan Agama diakui sebagai salah satu dari 4 (empat) Peradilan yang sah di Negara R.I., dan sejak berlakunya UU No. 1 Tahun 1974 fungsi Peradilan Agama bertambah dimana segala </w:t>
      </w:r>
      <w:r w:rsidRPr="00006187">
        <w:rPr>
          <w:rFonts w:asciiTheme="majorBidi" w:hAnsiTheme="majorBidi" w:cstheme="majorBidi"/>
          <w:sz w:val="24"/>
          <w:szCs w:val="24"/>
        </w:rPr>
        <w:lastRenderedPageBreak/>
        <w:t>jenis perkara perdata dibidang perkawinan bagi mereka yang beragama Islam dipercayakan kepada Pengadilan Agama. Kemudian disusul dengan berlakunya UU No. 7 Tahun 1989 Peradilan Agama semakin mantap dalam menjalankan tugasnya.</w:t>
      </w:r>
    </w:p>
    <w:p w:rsidR="008A42D6" w:rsidRPr="00006187" w:rsidRDefault="008A42D6" w:rsidP="0059086C">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Awal mulanya Pengadilan Agama Kediri bertempat dilingkungan Masjid Agung Kediri tepatnya di Kelurahan Kampung Dalem, Kecamatan Kota, Kediri menempati bekas rumah Bupati Kediri, setelah itu pindah menempati bekas rumah Asisten Wedono Kediri lalu pindah menempati bekas Kantor Urusan Agama Kecamatan Kota Kediri dan pindah lagi ke Pendopo Kabupaten Kediri kemudian Pengadilan Agama Kediri mendirikan kantor sendiri di Jl. Sekartaji Desa Doko, Kecamatan Gampengrejo, Kabupaten Kediri.</w:t>
      </w:r>
    </w:p>
    <w:p w:rsidR="008A42D6" w:rsidRDefault="008A42D6" w:rsidP="0059086C">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Sejak tanggal 1 Januari 1989 berdasarkan Surat Keputusan Menteri Agama R.I. No. 232 Tahun 1989 Pengadilan Agama Kediri dibagi menjadi 2 (dua) yaitu Pengadilan Agama Kabupaten Kediri yang berada di Jl. Sekartaji dan Pengadilan Agama Kediri berada di Jl. Sunan Ampel No. 1 Kelurahan Ngronggo, Kecamatan Kota, Kota Kediri sampai dengan sekarang.</w:t>
      </w:r>
      <w:r w:rsidRPr="00006187">
        <w:rPr>
          <w:rStyle w:val="FootnoteReference"/>
          <w:rFonts w:asciiTheme="majorBidi" w:hAnsiTheme="majorBidi" w:cstheme="majorBidi"/>
          <w:sz w:val="24"/>
          <w:szCs w:val="24"/>
        </w:rPr>
        <w:footnoteReference w:id="2"/>
      </w:r>
    </w:p>
    <w:p w:rsidR="00735CFE" w:rsidRPr="00A62B7C" w:rsidRDefault="00735CFE" w:rsidP="0059086C">
      <w:pPr>
        <w:spacing w:line="360" w:lineRule="auto"/>
        <w:ind w:firstLine="720"/>
        <w:jc w:val="both"/>
        <w:rPr>
          <w:rFonts w:asciiTheme="majorBidi" w:hAnsiTheme="majorBidi" w:cstheme="majorBidi"/>
          <w:sz w:val="24"/>
          <w:szCs w:val="24"/>
        </w:rPr>
      </w:pPr>
    </w:p>
    <w:p w:rsidR="008A42D6" w:rsidRPr="00F0549F" w:rsidRDefault="008A42D6" w:rsidP="0059086C">
      <w:pPr>
        <w:shd w:val="clear" w:color="auto" w:fill="FFFFFF"/>
        <w:spacing w:after="150" w:line="360" w:lineRule="auto"/>
        <w:jc w:val="center"/>
        <w:rPr>
          <w:rFonts w:ascii="Helvetica" w:eastAsia="Times New Roman" w:hAnsi="Helvetica" w:cs="Times New Roman"/>
          <w:sz w:val="21"/>
          <w:szCs w:val="21"/>
          <w:lang w:val="en-GB" w:eastAsia="en-GB"/>
        </w:rPr>
      </w:pPr>
      <w:r w:rsidRPr="00F0549F">
        <w:rPr>
          <w:rFonts w:ascii="Helvetica" w:eastAsia="Times New Roman" w:hAnsi="Helvetica" w:cs="Times New Roman"/>
          <w:b/>
          <w:bCs/>
          <w:sz w:val="28"/>
          <w:szCs w:val="28"/>
          <w:lang w:val="en-GB" w:eastAsia="en-GB"/>
        </w:rPr>
        <w:lastRenderedPageBreak/>
        <w:t>WILAYAH YURIDIKSI</w:t>
      </w:r>
      <w:r>
        <w:rPr>
          <w:rStyle w:val="FootnoteReference"/>
          <w:rFonts w:ascii="Helvetica" w:eastAsia="Times New Roman" w:hAnsi="Helvetica" w:cs="Times New Roman"/>
          <w:b/>
          <w:bCs/>
          <w:sz w:val="28"/>
          <w:szCs w:val="28"/>
          <w:lang w:val="en-GB" w:eastAsia="en-GB"/>
        </w:rPr>
        <w:footnoteReference w:id="3"/>
      </w:r>
    </w:p>
    <w:tbl>
      <w:tblPr>
        <w:tblStyle w:val="TableGrid"/>
        <w:tblW w:w="7095" w:type="dxa"/>
        <w:tblInd w:w="250" w:type="dxa"/>
        <w:tblLook w:val="04A0" w:firstRow="1" w:lastRow="0" w:firstColumn="1" w:lastColumn="0" w:noHBand="0" w:noVBand="1"/>
      </w:tblPr>
      <w:tblGrid>
        <w:gridCol w:w="620"/>
        <w:gridCol w:w="2158"/>
        <w:gridCol w:w="2187"/>
        <w:gridCol w:w="2130"/>
      </w:tblGrid>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sz w:val="21"/>
                <w:szCs w:val="21"/>
                <w:lang w:val="en-GB" w:eastAsia="en-GB"/>
              </w:rPr>
            </w:pPr>
            <w:r w:rsidRPr="00F0549F">
              <w:rPr>
                <w:rFonts w:ascii="Helvetica" w:eastAsia="Times New Roman" w:hAnsi="Helvetica" w:cs="Times New Roman"/>
                <w:b/>
                <w:bCs/>
                <w:sz w:val="21"/>
                <w:szCs w:val="21"/>
                <w:lang w:val="en-GB" w:eastAsia="en-GB"/>
              </w:rPr>
              <w:t>NO.</w:t>
            </w:r>
          </w:p>
        </w:tc>
        <w:tc>
          <w:tcPr>
            <w:tcW w:w="2158" w:type="dxa"/>
            <w:hideMark/>
          </w:tcPr>
          <w:p w:rsidR="008A42D6" w:rsidRPr="00F0549F" w:rsidRDefault="008A42D6" w:rsidP="0059086C">
            <w:pPr>
              <w:spacing w:after="150" w:line="360" w:lineRule="auto"/>
              <w:jc w:val="center"/>
              <w:rPr>
                <w:rFonts w:ascii="Helvetica" w:eastAsia="Times New Roman" w:hAnsi="Helvetica" w:cs="Times New Roman"/>
                <w:sz w:val="21"/>
                <w:szCs w:val="21"/>
                <w:lang w:val="en-GB" w:eastAsia="en-GB"/>
              </w:rPr>
            </w:pPr>
            <w:r w:rsidRPr="00F0549F">
              <w:rPr>
                <w:rFonts w:ascii="Helvetica" w:eastAsia="Times New Roman" w:hAnsi="Helvetica" w:cs="Times New Roman"/>
                <w:b/>
                <w:bCs/>
                <w:sz w:val="21"/>
                <w:szCs w:val="21"/>
                <w:lang w:val="en-GB" w:eastAsia="en-GB"/>
              </w:rPr>
              <w:t>KEC. MOJOROTO</w:t>
            </w:r>
          </w:p>
        </w:tc>
        <w:tc>
          <w:tcPr>
            <w:tcW w:w="2187" w:type="dxa"/>
            <w:hideMark/>
          </w:tcPr>
          <w:p w:rsidR="008A42D6" w:rsidRPr="00F0549F" w:rsidRDefault="008A42D6" w:rsidP="0059086C">
            <w:pPr>
              <w:spacing w:after="150" w:line="360" w:lineRule="auto"/>
              <w:jc w:val="center"/>
              <w:rPr>
                <w:rFonts w:ascii="Helvetica" w:eastAsia="Times New Roman" w:hAnsi="Helvetica" w:cs="Times New Roman"/>
                <w:sz w:val="21"/>
                <w:szCs w:val="21"/>
                <w:lang w:val="en-GB" w:eastAsia="en-GB"/>
              </w:rPr>
            </w:pPr>
            <w:r w:rsidRPr="00F0549F">
              <w:rPr>
                <w:rFonts w:ascii="Helvetica" w:eastAsia="Times New Roman" w:hAnsi="Helvetica" w:cs="Times New Roman"/>
                <w:b/>
                <w:bCs/>
                <w:sz w:val="21"/>
                <w:szCs w:val="21"/>
                <w:lang w:val="en-GB" w:eastAsia="en-GB"/>
              </w:rPr>
              <w:t>KEC. KOTA</w:t>
            </w:r>
          </w:p>
        </w:tc>
        <w:tc>
          <w:tcPr>
            <w:tcW w:w="2130" w:type="dxa"/>
            <w:hideMark/>
          </w:tcPr>
          <w:p w:rsidR="008A42D6" w:rsidRPr="00F0549F" w:rsidRDefault="008A42D6" w:rsidP="0059086C">
            <w:pPr>
              <w:spacing w:after="150" w:line="360" w:lineRule="auto"/>
              <w:jc w:val="center"/>
              <w:rPr>
                <w:rFonts w:ascii="Helvetica" w:eastAsia="Times New Roman" w:hAnsi="Helvetica" w:cs="Times New Roman"/>
                <w:sz w:val="21"/>
                <w:szCs w:val="21"/>
                <w:lang w:val="en-GB" w:eastAsia="en-GB"/>
              </w:rPr>
            </w:pPr>
            <w:r w:rsidRPr="00F0549F">
              <w:rPr>
                <w:rFonts w:ascii="Helvetica" w:eastAsia="Times New Roman" w:hAnsi="Helvetica" w:cs="Times New Roman"/>
                <w:b/>
                <w:bCs/>
                <w:sz w:val="21"/>
                <w:szCs w:val="21"/>
                <w:lang w:val="en-GB" w:eastAsia="en-GB"/>
              </w:rPr>
              <w:t>KEC. PESANTREN</w:t>
            </w:r>
          </w:p>
        </w:tc>
      </w:tr>
      <w:tr w:rsidR="008A42D6" w:rsidRPr="00F0549F" w:rsidTr="00A45247">
        <w:trPr>
          <w:trHeight w:val="559"/>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000000"/>
                <w:sz w:val="21"/>
                <w:szCs w:val="21"/>
                <w:lang w:val="en-GB" w:eastAsia="en-GB"/>
              </w:rPr>
              <w:t>Mojoroto</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Kaliombo</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Blabak</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2</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000000"/>
                <w:sz w:val="21"/>
                <w:szCs w:val="21"/>
                <w:lang w:val="en-GB" w:eastAsia="en-GB"/>
              </w:rPr>
              <w:t>Bujel</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Kampung Dalem</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Betet</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3</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Ngampel</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Setonopande</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Bawang</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4</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Pojok</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Jagalan</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Ngletih</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5</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Campurejo</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Kemasan</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Tempurejo</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6</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Dermo</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Pocanan</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Ketami</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7</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Mrican</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Ringinanom</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Pesantren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8</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Lirboyo</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Setenogedong</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Banaran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9</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Banjarmlati</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Dandangan</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Bangsal</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10</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Bandarlor</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Banjaran</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Tosaren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11</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Bandar kidul</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Ngadirejo</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Tinalan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12</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Sukorame</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Balowerti</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Pakunden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13</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Gayam</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Manisrenggo</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Singonegaran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14</w:t>
            </w:r>
          </w:p>
        </w:tc>
        <w:tc>
          <w:tcPr>
            <w:tcW w:w="2158"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Tamanan</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Semampir</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Jamsaren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15</w:t>
            </w:r>
          </w:p>
        </w:tc>
        <w:tc>
          <w:tcPr>
            <w:tcW w:w="2158" w:type="dxa"/>
            <w:hideMark/>
          </w:tcPr>
          <w:p w:rsidR="008A42D6" w:rsidRPr="00F0549F" w:rsidRDefault="008A42D6" w:rsidP="0059086C">
            <w:pPr>
              <w:spacing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 </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Ngronggo</w:t>
            </w:r>
          </w:p>
        </w:tc>
        <w:tc>
          <w:tcPr>
            <w:tcW w:w="2130"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Burengan</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lastRenderedPageBreak/>
              <w:t>16</w:t>
            </w:r>
          </w:p>
        </w:tc>
        <w:tc>
          <w:tcPr>
            <w:tcW w:w="2158" w:type="dxa"/>
            <w:hideMark/>
          </w:tcPr>
          <w:p w:rsidR="008A42D6" w:rsidRPr="00F0549F" w:rsidRDefault="008A42D6" w:rsidP="0059086C">
            <w:pPr>
              <w:spacing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 </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Rejomulyo</w:t>
            </w:r>
          </w:p>
        </w:tc>
        <w:tc>
          <w:tcPr>
            <w:tcW w:w="2130" w:type="dxa"/>
            <w:hideMark/>
          </w:tcPr>
          <w:p w:rsidR="008A42D6" w:rsidRPr="00F0549F" w:rsidRDefault="008A42D6" w:rsidP="0059086C">
            <w:pPr>
              <w:spacing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 </w:t>
            </w:r>
          </w:p>
        </w:tc>
      </w:tr>
      <w:tr w:rsidR="008A42D6" w:rsidRPr="00F0549F" w:rsidTr="00A45247">
        <w:trPr>
          <w:trHeight w:val="555"/>
        </w:trPr>
        <w:tc>
          <w:tcPr>
            <w:tcW w:w="620" w:type="dxa"/>
            <w:hideMark/>
          </w:tcPr>
          <w:p w:rsidR="008A42D6" w:rsidRPr="00F0549F" w:rsidRDefault="008A42D6" w:rsidP="0059086C">
            <w:pPr>
              <w:spacing w:after="150" w:line="360" w:lineRule="auto"/>
              <w:jc w:val="center"/>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17</w:t>
            </w:r>
          </w:p>
        </w:tc>
        <w:tc>
          <w:tcPr>
            <w:tcW w:w="2158" w:type="dxa"/>
            <w:hideMark/>
          </w:tcPr>
          <w:p w:rsidR="008A42D6" w:rsidRPr="00F0549F" w:rsidRDefault="008A42D6" w:rsidP="0059086C">
            <w:pPr>
              <w:spacing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 </w:t>
            </w:r>
          </w:p>
        </w:tc>
        <w:tc>
          <w:tcPr>
            <w:tcW w:w="2187" w:type="dxa"/>
            <w:hideMark/>
          </w:tcPr>
          <w:p w:rsidR="008A42D6" w:rsidRPr="00F0549F" w:rsidRDefault="008A42D6" w:rsidP="0059086C">
            <w:pPr>
              <w:spacing w:after="150" w:line="360" w:lineRule="auto"/>
              <w:jc w:val="both"/>
              <w:rPr>
                <w:rFonts w:ascii="Helvetica" w:eastAsia="Times New Roman" w:hAnsi="Helvetica" w:cs="Times New Roman"/>
                <w:color w:val="333333"/>
                <w:sz w:val="21"/>
                <w:szCs w:val="21"/>
                <w:lang w:val="en-GB" w:eastAsia="en-GB"/>
              </w:rPr>
            </w:pPr>
            <w:r w:rsidRPr="00F0549F">
              <w:rPr>
                <w:rFonts w:ascii="Helvetica" w:eastAsia="Times New Roman" w:hAnsi="Helvetica" w:cs="Times New Roman"/>
                <w:color w:val="333333"/>
                <w:sz w:val="21"/>
                <w:szCs w:val="21"/>
                <w:lang w:val="en-GB" w:eastAsia="en-GB"/>
              </w:rPr>
              <w:t>Pakelan</w:t>
            </w:r>
          </w:p>
        </w:tc>
        <w:tc>
          <w:tcPr>
            <w:tcW w:w="0" w:type="auto"/>
            <w:hideMark/>
          </w:tcPr>
          <w:p w:rsidR="008A42D6" w:rsidRPr="00F0549F" w:rsidRDefault="008A42D6" w:rsidP="0059086C">
            <w:pPr>
              <w:spacing w:line="360" w:lineRule="auto"/>
              <w:rPr>
                <w:rFonts w:ascii="Times New Roman" w:eastAsia="Times New Roman" w:hAnsi="Times New Roman" w:cs="Times New Roman"/>
                <w:sz w:val="20"/>
                <w:szCs w:val="20"/>
                <w:lang w:val="en-GB" w:eastAsia="en-GB"/>
              </w:rPr>
            </w:pPr>
          </w:p>
        </w:tc>
      </w:tr>
    </w:tbl>
    <w:p w:rsidR="008A42D6" w:rsidRDefault="008A42D6" w:rsidP="0059086C">
      <w:pPr>
        <w:spacing w:line="360" w:lineRule="auto"/>
        <w:jc w:val="both"/>
        <w:rPr>
          <w:rFonts w:asciiTheme="majorBidi" w:hAnsiTheme="majorBidi" w:cstheme="majorBidi"/>
          <w:sz w:val="24"/>
          <w:szCs w:val="24"/>
        </w:rPr>
      </w:pPr>
    </w:p>
    <w:p w:rsidR="008A42D6" w:rsidRDefault="008A42D6" w:rsidP="0059086C">
      <w:pPr>
        <w:spacing w:line="360" w:lineRule="auto"/>
        <w:jc w:val="both"/>
        <w:rPr>
          <w:rFonts w:asciiTheme="majorBidi" w:hAnsiTheme="majorBidi" w:cstheme="majorBidi"/>
          <w:b/>
          <w:bCs/>
          <w:sz w:val="24"/>
          <w:szCs w:val="24"/>
        </w:rPr>
      </w:pPr>
      <w:r w:rsidRPr="00006187">
        <w:rPr>
          <w:rFonts w:asciiTheme="majorBidi" w:hAnsiTheme="majorBidi" w:cstheme="majorBidi"/>
          <w:b/>
          <w:bCs/>
          <w:sz w:val="24"/>
          <w:szCs w:val="24"/>
        </w:rPr>
        <w:t>2.</w:t>
      </w:r>
      <w:r w:rsidRPr="00006187">
        <w:rPr>
          <w:rFonts w:asciiTheme="majorBidi" w:hAnsiTheme="majorBidi" w:cstheme="majorBidi"/>
          <w:b/>
          <w:bCs/>
          <w:sz w:val="24"/>
          <w:szCs w:val="24"/>
        </w:rPr>
        <w:tab/>
        <w:t>Struktur Organisasi Pengadilan Agama Kediri</w:t>
      </w:r>
    </w:p>
    <w:p w:rsidR="008A42D6" w:rsidRDefault="008A42D6" w:rsidP="0059086C">
      <w:pPr>
        <w:spacing w:line="360" w:lineRule="auto"/>
        <w:jc w:val="both"/>
        <w:rPr>
          <w:rFonts w:asciiTheme="majorBidi" w:hAnsiTheme="majorBidi" w:cstheme="majorBidi"/>
          <w:bCs/>
          <w:sz w:val="24"/>
          <w:szCs w:val="24"/>
          <w:rtl/>
        </w:rPr>
      </w:pPr>
      <w:r>
        <w:rPr>
          <w:rFonts w:asciiTheme="majorBidi" w:hAnsiTheme="majorBidi" w:cstheme="majorBidi"/>
          <w:b/>
          <w:bCs/>
          <w:sz w:val="24"/>
          <w:szCs w:val="24"/>
        </w:rPr>
        <w:tab/>
      </w:r>
      <w:r>
        <w:rPr>
          <w:rFonts w:asciiTheme="majorBidi" w:hAnsiTheme="majorBidi" w:cstheme="majorBidi"/>
          <w:bCs/>
          <w:sz w:val="24"/>
          <w:szCs w:val="24"/>
        </w:rPr>
        <w:t>Dalam suatu peradilan pasti terdapat susunan organisasi supaya jalannya peradilan lebih teratur dan berjalan dengan baik dalam menjalankan kegiatannya.  Berikut beberapa data struktur organisasi Pengadilan Agama Kediri yang diambil dari website resminya:</w:t>
      </w:r>
      <w:r w:rsidRPr="00006187">
        <w:rPr>
          <w:rStyle w:val="FootnoteReference"/>
          <w:rFonts w:asciiTheme="majorBidi" w:hAnsiTheme="majorBidi" w:cstheme="majorBidi"/>
          <w:b/>
          <w:bCs/>
          <w:sz w:val="24"/>
          <w:szCs w:val="24"/>
        </w:rPr>
        <w:footnoteReference w:id="4"/>
      </w:r>
    </w:p>
    <w:tbl>
      <w:tblPr>
        <w:tblStyle w:val="TableGrid"/>
        <w:tblW w:w="0" w:type="auto"/>
        <w:tblInd w:w="250" w:type="dxa"/>
        <w:tblLook w:val="04A0" w:firstRow="1" w:lastRow="0" w:firstColumn="1" w:lastColumn="0" w:noHBand="0" w:noVBand="1"/>
      </w:tblPr>
      <w:tblGrid>
        <w:gridCol w:w="636"/>
        <w:gridCol w:w="2724"/>
        <w:gridCol w:w="12"/>
        <w:gridCol w:w="2711"/>
      </w:tblGrid>
      <w:tr w:rsidR="008A42D6" w:rsidTr="00A45247">
        <w:tc>
          <w:tcPr>
            <w:tcW w:w="636" w:type="dxa"/>
          </w:tcPr>
          <w:p w:rsidR="008A42D6" w:rsidRDefault="008A42D6" w:rsidP="0059086C">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NO.</w:t>
            </w:r>
          </w:p>
        </w:tc>
        <w:tc>
          <w:tcPr>
            <w:tcW w:w="2724" w:type="dxa"/>
          </w:tcPr>
          <w:p w:rsidR="008A42D6" w:rsidRDefault="008A42D6" w:rsidP="0059086C">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JABATAN</w:t>
            </w:r>
          </w:p>
        </w:tc>
        <w:tc>
          <w:tcPr>
            <w:tcW w:w="3308" w:type="dxa"/>
            <w:gridSpan w:val="2"/>
          </w:tcPr>
          <w:p w:rsidR="008A42D6" w:rsidRDefault="008A42D6" w:rsidP="0059086C">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NAMA</w:t>
            </w:r>
          </w:p>
        </w:tc>
      </w:tr>
      <w:tr w:rsidR="008A42D6" w:rsidTr="00A45247">
        <w:tc>
          <w:tcPr>
            <w:tcW w:w="636" w:type="dxa"/>
          </w:tcPr>
          <w:p w:rsidR="008A42D6" w:rsidRPr="00F0549F" w:rsidRDefault="008A42D6" w:rsidP="0059086C">
            <w:pPr>
              <w:spacing w:line="360" w:lineRule="auto"/>
              <w:jc w:val="both"/>
              <w:rPr>
                <w:rFonts w:asciiTheme="majorBidi" w:hAnsiTheme="majorBidi" w:cstheme="majorBidi"/>
                <w:bCs/>
                <w:sz w:val="24"/>
                <w:szCs w:val="24"/>
                <w:lang w:val="en-US"/>
              </w:rPr>
            </w:pPr>
            <w:r w:rsidRPr="00F0549F">
              <w:rPr>
                <w:rFonts w:asciiTheme="majorBidi" w:hAnsiTheme="majorBidi" w:cstheme="majorBidi"/>
                <w:bCs/>
                <w:sz w:val="24"/>
                <w:szCs w:val="24"/>
                <w:lang w:val="en-US"/>
              </w:rPr>
              <w:t>1</w:t>
            </w:r>
          </w:p>
        </w:tc>
        <w:tc>
          <w:tcPr>
            <w:tcW w:w="2724"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Ketua Pengadilan Agama Kediri</w:t>
            </w:r>
          </w:p>
        </w:tc>
        <w:tc>
          <w:tcPr>
            <w:tcW w:w="3308"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Drs. M. Zaenal Arifin, M.H.</w:t>
            </w:r>
          </w:p>
        </w:tc>
      </w:tr>
      <w:tr w:rsidR="008A42D6" w:rsidTr="00A45247">
        <w:trPr>
          <w:trHeight w:val="288"/>
        </w:trPr>
        <w:tc>
          <w:tcPr>
            <w:tcW w:w="636" w:type="dxa"/>
          </w:tcPr>
          <w:p w:rsidR="008A42D6" w:rsidRPr="00F0549F" w:rsidRDefault="008A42D6" w:rsidP="0059086C">
            <w:pPr>
              <w:spacing w:line="360" w:lineRule="auto"/>
              <w:jc w:val="both"/>
              <w:rPr>
                <w:rFonts w:asciiTheme="majorBidi" w:hAnsiTheme="majorBidi" w:cstheme="majorBidi"/>
                <w:bCs/>
                <w:sz w:val="24"/>
                <w:szCs w:val="24"/>
                <w:lang w:val="en-US"/>
              </w:rPr>
            </w:pPr>
            <w:r w:rsidRPr="00F0549F">
              <w:rPr>
                <w:rFonts w:asciiTheme="majorBidi" w:hAnsiTheme="majorBidi" w:cstheme="majorBidi"/>
                <w:bCs/>
                <w:sz w:val="24"/>
                <w:szCs w:val="24"/>
                <w:lang w:val="en-US"/>
              </w:rPr>
              <w:t>2</w:t>
            </w:r>
          </w:p>
        </w:tc>
        <w:tc>
          <w:tcPr>
            <w:tcW w:w="2724"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Wakil ketua Pengadilan Agama Ke</w:t>
            </w:r>
            <w:r>
              <w:rPr>
                <w:rFonts w:asciiTheme="majorBidi" w:hAnsiTheme="majorBidi" w:cstheme="majorBidi"/>
                <w:bCs/>
                <w:sz w:val="24"/>
                <w:szCs w:val="24"/>
                <w:lang w:val="en-US"/>
              </w:rPr>
              <w:t>diri</w:t>
            </w:r>
          </w:p>
        </w:tc>
        <w:tc>
          <w:tcPr>
            <w:tcW w:w="3308"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Drs. Abdul Rosyid M.H.</w:t>
            </w:r>
          </w:p>
        </w:tc>
      </w:tr>
      <w:tr w:rsidR="008A42D6" w:rsidTr="00A45247">
        <w:tc>
          <w:tcPr>
            <w:tcW w:w="636" w:type="dxa"/>
          </w:tcPr>
          <w:p w:rsidR="008A42D6" w:rsidRPr="00F0549F" w:rsidRDefault="008A42D6" w:rsidP="0059086C">
            <w:pPr>
              <w:spacing w:line="360" w:lineRule="auto"/>
              <w:jc w:val="both"/>
              <w:rPr>
                <w:rFonts w:asciiTheme="majorBidi" w:hAnsiTheme="majorBidi" w:cstheme="majorBidi"/>
                <w:bCs/>
                <w:sz w:val="24"/>
                <w:szCs w:val="24"/>
                <w:lang w:val="en-US"/>
              </w:rPr>
            </w:pPr>
            <w:r w:rsidRPr="00F0549F">
              <w:rPr>
                <w:rFonts w:asciiTheme="majorBidi" w:hAnsiTheme="majorBidi" w:cstheme="majorBidi"/>
                <w:bCs/>
                <w:sz w:val="24"/>
                <w:szCs w:val="24"/>
                <w:lang w:val="en-US"/>
              </w:rPr>
              <w:t>3</w:t>
            </w:r>
          </w:p>
        </w:tc>
        <w:tc>
          <w:tcPr>
            <w:tcW w:w="2724"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Sekretaris</w:t>
            </w:r>
          </w:p>
        </w:tc>
        <w:tc>
          <w:tcPr>
            <w:tcW w:w="3308"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Nafis Machfiiyah S.Ag</w:t>
            </w:r>
          </w:p>
        </w:tc>
      </w:tr>
      <w:tr w:rsidR="008A42D6" w:rsidTr="00A45247">
        <w:tc>
          <w:tcPr>
            <w:tcW w:w="636" w:type="dxa"/>
          </w:tcPr>
          <w:p w:rsidR="008A42D6" w:rsidRPr="00F0549F"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4</w:t>
            </w:r>
          </w:p>
        </w:tc>
        <w:tc>
          <w:tcPr>
            <w:tcW w:w="2724" w:type="dxa"/>
          </w:tcPr>
          <w:p w:rsidR="008A42D6" w:rsidRPr="003700E4"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Panitera</w:t>
            </w:r>
          </w:p>
        </w:tc>
        <w:tc>
          <w:tcPr>
            <w:tcW w:w="3308" w:type="dxa"/>
            <w:gridSpan w:val="2"/>
          </w:tcPr>
          <w:p w:rsidR="008A42D6" w:rsidRDefault="008A42D6" w:rsidP="0059086C">
            <w:pPr>
              <w:spacing w:line="360" w:lineRule="auto"/>
              <w:jc w:val="both"/>
              <w:rPr>
                <w:rFonts w:asciiTheme="majorBidi" w:hAnsiTheme="majorBidi" w:cstheme="majorBidi"/>
                <w:b/>
                <w:bCs/>
                <w:sz w:val="24"/>
                <w:szCs w:val="24"/>
                <w:lang w:val="en-US"/>
              </w:rPr>
            </w:pPr>
            <w:r w:rsidRPr="003700E4">
              <w:rPr>
                <w:rFonts w:asciiTheme="majorBidi" w:hAnsiTheme="majorBidi" w:cstheme="majorBidi"/>
                <w:bCs/>
                <w:sz w:val="24"/>
                <w:szCs w:val="24"/>
              </w:rPr>
              <w:t>Zainul hudaya S.H.</w:t>
            </w:r>
          </w:p>
        </w:tc>
      </w:tr>
      <w:tr w:rsidR="008A42D6" w:rsidTr="00A45247">
        <w:tc>
          <w:tcPr>
            <w:tcW w:w="636" w:type="dxa"/>
          </w:tcPr>
          <w:p w:rsidR="008A42D6" w:rsidRPr="00F0549F"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5</w:t>
            </w:r>
          </w:p>
        </w:tc>
        <w:tc>
          <w:tcPr>
            <w:tcW w:w="2724" w:type="dxa"/>
          </w:tcPr>
          <w:p w:rsidR="008A42D6" w:rsidRPr="003700E4"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Wakil Panitera</w:t>
            </w:r>
          </w:p>
        </w:tc>
        <w:tc>
          <w:tcPr>
            <w:tcW w:w="3308" w:type="dxa"/>
            <w:gridSpan w:val="2"/>
          </w:tcPr>
          <w:p w:rsidR="008A42D6" w:rsidRDefault="008A42D6" w:rsidP="0059086C">
            <w:pPr>
              <w:spacing w:line="360" w:lineRule="auto"/>
              <w:jc w:val="both"/>
              <w:rPr>
                <w:rFonts w:asciiTheme="majorBidi" w:hAnsiTheme="majorBidi" w:cstheme="majorBidi"/>
                <w:b/>
                <w:bCs/>
                <w:sz w:val="24"/>
                <w:szCs w:val="24"/>
                <w:lang w:val="en-US"/>
              </w:rPr>
            </w:pPr>
            <w:r w:rsidRPr="003700E4">
              <w:rPr>
                <w:rFonts w:asciiTheme="majorBidi" w:hAnsiTheme="majorBidi" w:cstheme="majorBidi"/>
                <w:bCs/>
                <w:sz w:val="24"/>
                <w:szCs w:val="24"/>
              </w:rPr>
              <w:t>Drs. Katimun</w:t>
            </w:r>
          </w:p>
        </w:tc>
      </w:tr>
      <w:tr w:rsidR="008A42D6" w:rsidTr="00A45247">
        <w:tc>
          <w:tcPr>
            <w:tcW w:w="636" w:type="dxa"/>
          </w:tcPr>
          <w:p w:rsidR="008A42D6" w:rsidRPr="00F0549F"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6</w:t>
            </w:r>
          </w:p>
        </w:tc>
        <w:tc>
          <w:tcPr>
            <w:tcW w:w="2724" w:type="dxa"/>
          </w:tcPr>
          <w:p w:rsidR="008A42D6" w:rsidRPr="003700E4" w:rsidRDefault="008A42D6" w:rsidP="0059086C">
            <w:pPr>
              <w:spacing w:line="360" w:lineRule="auto"/>
              <w:jc w:val="both"/>
              <w:rPr>
                <w:rFonts w:asciiTheme="majorBidi" w:hAnsiTheme="majorBidi" w:cstheme="majorBidi"/>
                <w:b/>
                <w:bCs/>
                <w:sz w:val="24"/>
                <w:szCs w:val="24"/>
                <w:lang w:val="en-US"/>
              </w:rPr>
            </w:pPr>
            <w:r w:rsidRPr="003700E4">
              <w:rPr>
                <w:rFonts w:asciiTheme="majorBidi" w:hAnsiTheme="majorBidi" w:cstheme="majorBidi"/>
                <w:bCs/>
                <w:sz w:val="24"/>
                <w:szCs w:val="24"/>
              </w:rPr>
              <w:t>Panmud hukum</w:t>
            </w:r>
          </w:p>
        </w:tc>
        <w:tc>
          <w:tcPr>
            <w:tcW w:w="3308" w:type="dxa"/>
            <w:gridSpan w:val="2"/>
          </w:tcPr>
          <w:p w:rsidR="008A42D6" w:rsidRDefault="008A42D6" w:rsidP="0059086C">
            <w:pPr>
              <w:spacing w:line="360" w:lineRule="auto"/>
              <w:jc w:val="both"/>
              <w:rPr>
                <w:rFonts w:asciiTheme="majorBidi" w:hAnsiTheme="majorBidi" w:cstheme="majorBidi"/>
                <w:b/>
                <w:bCs/>
                <w:sz w:val="24"/>
                <w:szCs w:val="24"/>
                <w:lang w:val="en-US"/>
              </w:rPr>
            </w:pPr>
            <w:r w:rsidRPr="003700E4">
              <w:rPr>
                <w:rFonts w:asciiTheme="majorBidi" w:hAnsiTheme="majorBidi" w:cstheme="majorBidi"/>
                <w:bCs/>
                <w:sz w:val="24"/>
                <w:szCs w:val="24"/>
              </w:rPr>
              <w:t>Heny Subakti R.F S.H, M.H.</w:t>
            </w:r>
          </w:p>
        </w:tc>
      </w:tr>
      <w:tr w:rsidR="008A42D6" w:rsidTr="00A45247">
        <w:tc>
          <w:tcPr>
            <w:tcW w:w="636" w:type="dxa"/>
          </w:tcPr>
          <w:p w:rsidR="008A42D6" w:rsidRPr="00AE4732"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7</w:t>
            </w:r>
          </w:p>
        </w:tc>
        <w:tc>
          <w:tcPr>
            <w:tcW w:w="2724" w:type="dxa"/>
          </w:tcPr>
          <w:p w:rsidR="008A42D6" w:rsidRPr="003700E4" w:rsidRDefault="008A42D6" w:rsidP="0059086C">
            <w:pPr>
              <w:spacing w:line="360" w:lineRule="auto"/>
              <w:jc w:val="both"/>
              <w:rPr>
                <w:rFonts w:asciiTheme="majorBidi" w:hAnsiTheme="majorBidi" w:cstheme="majorBidi"/>
                <w:b/>
                <w:bCs/>
                <w:sz w:val="24"/>
                <w:szCs w:val="24"/>
                <w:lang w:val="en-US"/>
              </w:rPr>
            </w:pPr>
            <w:r w:rsidRPr="003700E4">
              <w:rPr>
                <w:rFonts w:asciiTheme="majorBidi" w:hAnsiTheme="majorBidi" w:cstheme="majorBidi"/>
                <w:bCs/>
                <w:sz w:val="24"/>
                <w:szCs w:val="24"/>
              </w:rPr>
              <w:t>Panmu</w:t>
            </w:r>
            <w:r>
              <w:rPr>
                <w:rFonts w:asciiTheme="majorBidi" w:hAnsiTheme="majorBidi" w:cstheme="majorBidi"/>
                <w:bCs/>
                <w:sz w:val="24"/>
                <w:szCs w:val="24"/>
              </w:rPr>
              <w:t>d Gugatan</w:t>
            </w:r>
          </w:p>
        </w:tc>
        <w:tc>
          <w:tcPr>
            <w:tcW w:w="3308" w:type="dxa"/>
            <w:gridSpan w:val="2"/>
          </w:tcPr>
          <w:p w:rsidR="008A42D6" w:rsidRDefault="008A42D6" w:rsidP="0059086C">
            <w:pPr>
              <w:spacing w:line="360" w:lineRule="auto"/>
              <w:jc w:val="both"/>
              <w:rPr>
                <w:rFonts w:asciiTheme="majorBidi" w:hAnsiTheme="majorBidi" w:cstheme="majorBidi"/>
                <w:b/>
                <w:bCs/>
                <w:sz w:val="24"/>
                <w:szCs w:val="24"/>
                <w:lang w:val="en-US"/>
              </w:rPr>
            </w:pPr>
            <w:r w:rsidRPr="003700E4">
              <w:rPr>
                <w:rFonts w:asciiTheme="majorBidi" w:hAnsiTheme="majorBidi" w:cstheme="majorBidi"/>
                <w:bCs/>
                <w:sz w:val="24"/>
                <w:szCs w:val="24"/>
              </w:rPr>
              <w:t>Meftakhul Huda S.Ag, M.H</w:t>
            </w:r>
          </w:p>
        </w:tc>
      </w:tr>
      <w:tr w:rsidR="008A42D6" w:rsidTr="00A45247">
        <w:tblPrEx>
          <w:tblLook w:val="0000" w:firstRow="0" w:lastRow="0" w:firstColumn="0" w:lastColumn="0" w:noHBand="0" w:noVBand="0"/>
        </w:tblPrEx>
        <w:trPr>
          <w:trHeight w:val="450"/>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lastRenderedPageBreak/>
              <w:t>8</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Panmud Permohonan</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Edward Firmansyah S.H.</w:t>
            </w:r>
          </w:p>
        </w:tc>
      </w:tr>
      <w:tr w:rsidR="008A42D6" w:rsidTr="00A45247">
        <w:tblPrEx>
          <w:tblLook w:val="0000" w:firstRow="0" w:lastRow="0" w:firstColumn="0" w:lastColumn="0" w:noHBand="0" w:noVBand="0"/>
        </w:tblPrEx>
        <w:trPr>
          <w:trHeight w:val="540"/>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9</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Panitera pengganti</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Ahmad Roji, B.A.</w:t>
            </w:r>
          </w:p>
        </w:tc>
      </w:tr>
      <w:tr w:rsidR="008A42D6" w:rsidTr="00A45247">
        <w:tblPrEx>
          <w:tblLook w:val="0000" w:firstRow="0" w:lastRow="0" w:firstColumn="0" w:lastColumn="0" w:noHBand="0" w:noVBand="0"/>
        </w:tblPrEx>
        <w:trPr>
          <w:trHeight w:val="573"/>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10</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Panitera Pengganti</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Hartono, S.H.</w:t>
            </w:r>
          </w:p>
        </w:tc>
      </w:tr>
      <w:tr w:rsidR="008A42D6" w:rsidTr="00A45247">
        <w:tblPrEx>
          <w:tblLook w:val="0000" w:firstRow="0" w:lastRow="0" w:firstColumn="0" w:lastColumn="0" w:noHBand="0" w:noVBand="0"/>
        </w:tblPrEx>
        <w:trPr>
          <w:trHeight w:val="525"/>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11</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Panitera Pengganti</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Dian Purnaningrum, S.H.</w:t>
            </w:r>
          </w:p>
        </w:tc>
      </w:tr>
      <w:tr w:rsidR="008A42D6" w:rsidTr="00A45247">
        <w:tblPrEx>
          <w:tblLook w:val="0000" w:firstRow="0" w:lastRow="0" w:firstColumn="0" w:lastColumn="0" w:noHBand="0" w:noVBand="0"/>
        </w:tblPrEx>
        <w:trPr>
          <w:trHeight w:val="510"/>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12</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 xml:space="preserve">Panitera Pengganti: </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Mun Farida, S.H, M.H</w:t>
            </w:r>
          </w:p>
        </w:tc>
      </w:tr>
      <w:tr w:rsidR="008A42D6" w:rsidTr="00A45247">
        <w:tblPrEx>
          <w:tblLook w:val="0000" w:firstRow="0" w:lastRow="0" w:firstColumn="0" w:lastColumn="0" w:noHBand="0" w:noVBand="0"/>
        </w:tblPrEx>
        <w:trPr>
          <w:trHeight w:val="450"/>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13</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Kasubag</w:t>
            </w:r>
            <w:r>
              <w:rPr>
                <w:rFonts w:asciiTheme="majorBidi" w:hAnsiTheme="majorBidi" w:cstheme="majorBidi"/>
                <w:bCs/>
                <w:sz w:val="24"/>
                <w:szCs w:val="24"/>
              </w:rPr>
              <w:t xml:space="preserve"> Perencanaan TI dan Laporan</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Lukman</w:t>
            </w:r>
          </w:p>
        </w:tc>
      </w:tr>
      <w:tr w:rsidR="008A42D6" w:rsidTr="00A45247">
        <w:tblPrEx>
          <w:tblLook w:val="0000" w:firstRow="0" w:lastRow="0" w:firstColumn="0" w:lastColumn="0" w:noHBand="0" w:noVBand="0"/>
        </w:tblPrEx>
        <w:trPr>
          <w:trHeight w:val="420"/>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14</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Kasubag Umum dan Keuangan</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Anang Makruf S.Kom.</w:t>
            </w:r>
          </w:p>
        </w:tc>
      </w:tr>
      <w:tr w:rsidR="008A42D6" w:rsidTr="00A45247">
        <w:tblPrEx>
          <w:tblLook w:val="0000" w:firstRow="0" w:lastRow="0" w:firstColumn="0" w:lastColumn="0" w:noHBand="0" w:noVBand="0"/>
        </w:tblPrEx>
        <w:trPr>
          <w:trHeight w:val="510"/>
        </w:trPr>
        <w:tc>
          <w:tcPr>
            <w:tcW w:w="636" w:type="dxa"/>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lang w:val="en-US"/>
              </w:rPr>
              <w:t>15</w:t>
            </w:r>
          </w:p>
        </w:tc>
        <w:tc>
          <w:tcPr>
            <w:tcW w:w="2736" w:type="dxa"/>
            <w:gridSpan w:val="2"/>
          </w:tcPr>
          <w:p w:rsidR="008A42D6" w:rsidRPr="003700E4" w:rsidRDefault="008A42D6" w:rsidP="0059086C">
            <w:pPr>
              <w:spacing w:line="360" w:lineRule="auto"/>
              <w:jc w:val="both"/>
              <w:rPr>
                <w:rFonts w:asciiTheme="majorBidi" w:hAnsiTheme="majorBidi" w:cstheme="majorBidi"/>
                <w:bCs/>
                <w:sz w:val="24"/>
                <w:szCs w:val="24"/>
                <w:lang w:val="en-US"/>
              </w:rPr>
            </w:pPr>
            <w:r w:rsidRPr="003700E4">
              <w:rPr>
                <w:rFonts w:asciiTheme="majorBidi" w:hAnsiTheme="majorBidi" w:cstheme="majorBidi"/>
                <w:bCs/>
                <w:sz w:val="24"/>
                <w:szCs w:val="24"/>
              </w:rPr>
              <w:t>Jurusita</w:t>
            </w:r>
            <w:r>
              <w:rPr>
                <w:rFonts w:asciiTheme="majorBidi" w:hAnsiTheme="majorBidi" w:cstheme="majorBidi"/>
                <w:bCs/>
                <w:sz w:val="24"/>
                <w:szCs w:val="24"/>
              </w:rPr>
              <w:t>/Jurusita</w:t>
            </w:r>
            <w:r w:rsidRPr="003700E4">
              <w:rPr>
                <w:rFonts w:asciiTheme="majorBidi" w:hAnsiTheme="majorBidi" w:cstheme="majorBidi"/>
                <w:bCs/>
                <w:sz w:val="24"/>
                <w:szCs w:val="24"/>
              </w:rPr>
              <w:t>Pengganti</w:t>
            </w:r>
          </w:p>
        </w:tc>
        <w:tc>
          <w:tcPr>
            <w:tcW w:w="3296" w:type="dxa"/>
          </w:tcPr>
          <w:p w:rsidR="008A42D6" w:rsidRPr="003700E4" w:rsidRDefault="008A42D6" w:rsidP="0059086C">
            <w:pPr>
              <w:spacing w:line="360" w:lineRule="auto"/>
              <w:jc w:val="both"/>
              <w:rPr>
                <w:rFonts w:asciiTheme="majorBidi" w:hAnsiTheme="majorBidi" w:cstheme="majorBidi"/>
                <w:bCs/>
                <w:sz w:val="24"/>
                <w:szCs w:val="24"/>
              </w:rPr>
            </w:pPr>
            <w:r w:rsidRPr="003700E4">
              <w:rPr>
                <w:rFonts w:asciiTheme="majorBidi" w:hAnsiTheme="majorBidi" w:cstheme="majorBidi"/>
                <w:bCs/>
                <w:sz w:val="24"/>
                <w:szCs w:val="24"/>
              </w:rPr>
              <w:t>Moch. Ali S.H, M.H.</w:t>
            </w:r>
          </w:p>
        </w:tc>
      </w:tr>
    </w:tbl>
    <w:p w:rsidR="008A42D6" w:rsidRPr="00BD0FCE" w:rsidRDefault="008A42D6" w:rsidP="0059086C">
      <w:pPr>
        <w:spacing w:line="360" w:lineRule="auto"/>
        <w:jc w:val="both"/>
        <w:rPr>
          <w:rFonts w:asciiTheme="majorBidi" w:hAnsiTheme="majorBidi" w:cstheme="majorBidi"/>
          <w:b/>
          <w:bCs/>
          <w:sz w:val="24"/>
          <w:szCs w:val="24"/>
        </w:rPr>
      </w:pPr>
    </w:p>
    <w:p w:rsidR="008A42D6" w:rsidRDefault="008A42D6" w:rsidP="0059086C">
      <w:pPr>
        <w:spacing w:line="360" w:lineRule="auto"/>
        <w:jc w:val="center"/>
        <w:rPr>
          <w:rFonts w:asciiTheme="majorBidi" w:hAnsiTheme="majorBidi" w:cstheme="majorBidi"/>
          <w:b/>
          <w:bCs/>
          <w:sz w:val="24"/>
          <w:szCs w:val="24"/>
        </w:rPr>
      </w:pPr>
      <w:r w:rsidRPr="000411FC">
        <w:rPr>
          <w:rFonts w:asciiTheme="majorBidi" w:hAnsiTheme="majorBidi" w:cstheme="majorBidi"/>
          <w:b/>
          <w:bCs/>
          <w:sz w:val="24"/>
          <w:szCs w:val="24"/>
        </w:rPr>
        <w:t>Susunan Majelis Hakim Pengadilan Agama Kediri</w:t>
      </w:r>
    </w:p>
    <w:tbl>
      <w:tblPr>
        <w:tblStyle w:val="TableGrid"/>
        <w:tblW w:w="0" w:type="auto"/>
        <w:tblLook w:val="04A0" w:firstRow="1" w:lastRow="0" w:firstColumn="1" w:lastColumn="0" w:noHBand="0" w:noVBand="1"/>
      </w:tblPr>
      <w:tblGrid>
        <w:gridCol w:w="821"/>
        <w:gridCol w:w="5512"/>
      </w:tblGrid>
      <w:tr w:rsidR="008A42D6" w:rsidTr="00A45247">
        <w:tc>
          <w:tcPr>
            <w:tcW w:w="918" w:type="dxa"/>
          </w:tcPr>
          <w:p w:rsidR="008A42D6" w:rsidRPr="000411FC" w:rsidRDefault="008A42D6" w:rsidP="0059086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No.</w:t>
            </w:r>
          </w:p>
        </w:tc>
        <w:tc>
          <w:tcPr>
            <w:tcW w:w="7235" w:type="dxa"/>
          </w:tcPr>
          <w:p w:rsidR="008A42D6" w:rsidRPr="000411FC" w:rsidRDefault="008A42D6" w:rsidP="0059086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Nama</w:t>
            </w:r>
          </w:p>
        </w:tc>
      </w:tr>
      <w:tr w:rsidR="008A42D6" w:rsidTr="00A45247">
        <w:tc>
          <w:tcPr>
            <w:tcW w:w="918" w:type="dxa"/>
          </w:tcPr>
          <w:p w:rsidR="008A42D6" w:rsidRPr="000411FC" w:rsidRDefault="008A42D6" w:rsidP="0059086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w:t>
            </w:r>
          </w:p>
        </w:tc>
        <w:tc>
          <w:tcPr>
            <w:tcW w:w="7235" w:type="dxa"/>
          </w:tcPr>
          <w:p w:rsidR="008A42D6" w:rsidRPr="000411FC" w:rsidRDefault="008A42D6" w:rsidP="0059086C">
            <w:pPr>
              <w:spacing w:line="360" w:lineRule="auto"/>
              <w:jc w:val="both"/>
              <w:rPr>
                <w:rFonts w:asciiTheme="majorBidi" w:hAnsiTheme="majorBidi" w:cstheme="majorBidi"/>
                <w:bCs/>
                <w:sz w:val="24"/>
                <w:szCs w:val="24"/>
              </w:rPr>
            </w:pPr>
            <w:r w:rsidRPr="000411FC">
              <w:rPr>
                <w:rFonts w:asciiTheme="majorBidi" w:hAnsiTheme="majorBidi" w:cstheme="majorBidi"/>
                <w:bCs/>
                <w:sz w:val="24"/>
                <w:szCs w:val="24"/>
              </w:rPr>
              <w:t>Drs. M. Zaenal Arifin M.H.</w:t>
            </w:r>
          </w:p>
        </w:tc>
      </w:tr>
      <w:tr w:rsidR="008A42D6" w:rsidTr="00A45247">
        <w:tc>
          <w:tcPr>
            <w:tcW w:w="918" w:type="dxa"/>
          </w:tcPr>
          <w:p w:rsidR="008A42D6" w:rsidRPr="000411FC" w:rsidRDefault="008A42D6" w:rsidP="0059086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2</w:t>
            </w:r>
          </w:p>
        </w:tc>
        <w:tc>
          <w:tcPr>
            <w:tcW w:w="7235" w:type="dxa"/>
          </w:tcPr>
          <w:p w:rsidR="008A42D6" w:rsidRPr="000411FC" w:rsidRDefault="008A42D6" w:rsidP="0059086C">
            <w:pPr>
              <w:spacing w:line="360" w:lineRule="auto"/>
              <w:jc w:val="both"/>
              <w:rPr>
                <w:rFonts w:asciiTheme="majorBidi" w:hAnsiTheme="majorBidi" w:cstheme="majorBidi"/>
                <w:bCs/>
                <w:sz w:val="24"/>
                <w:szCs w:val="24"/>
              </w:rPr>
            </w:pPr>
            <w:r w:rsidRPr="000411FC">
              <w:rPr>
                <w:rFonts w:asciiTheme="majorBidi" w:hAnsiTheme="majorBidi" w:cstheme="majorBidi"/>
                <w:bCs/>
                <w:sz w:val="24"/>
                <w:szCs w:val="24"/>
              </w:rPr>
              <w:t>Hj. Zuhrotul Hidayah S.H, M.H.</w:t>
            </w:r>
          </w:p>
        </w:tc>
      </w:tr>
      <w:tr w:rsidR="008A42D6" w:rsidTr="00A45247">
        <w:tc>
          <w:tcPr>
            <w:tcW w:w="918" w:type="dxa"/>
          </w:tcPr>
          <w:p w:rsidR="008A42D6" w:rsidRPr="000411FC" w:rsidRDefault="008A42D6" w:rsidP="0059086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3</w:t>
            </w:r>
          </w:p>
        </w:tc>
        <w:tc>
          <w:tcPr>
            <w:tcW w:w="7235" w:type="dxa"/>
          </w:tcPr>
          <w:p w:rsidR="008A42D6" w:rsidRPr="000411FC" w:rsidRDefault="008A42D6" w:rsidP="0059086C">
            <w:pPr>
              <w:spacing w:line="360" w:lineRule="auto"/>
              <w:jc w:val="both"/>
              <w:rPr>
                <w:rFonts w:asciiTheme="majorBidi" w:hAnsiTheme="majorBidi" w:cstheme="majorBidi"/>
                <w:bCs/>
                <w:sz w:val="24"/>
                <w:szCs w:val="24"/>
              </w:rPr>
            </w:pPr>
            <w:r w:rsidRPr="000411FC">
              <w:rPr>
                <w:rFonts w:asciiTheme="majorBidi" w:hAnsiTheme="majorBidi" w:cstheme="majorBidi"/>
                <w:bCs/>
                <w:sz w:val="24"/>
                <w:szCs w:val="24"/>
              </w:rPr>
              <w:t>Drs. Abdul Rosyid M.H.</w:t>
            </w:r>
          </w:p>
        </w:tc>
      </w:tr>
      <w:tr w:rsidR="008A42D6" w:rsidTr="00A45247">
        <w:tc>
          <w:tcPr>
            <w:tcW w:w="918" w:type="dxa"/>
          </w:tcPr>
          <w:p w:rsidR="008A42D6" w:rsidRPr="000411FC" w:rsidRDefault="008A42D6" w:rsidP="0059086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4</w:t>
            </w:r>
          </w:p>
        </w:tc>
        <w:tc>
          <w:tcPr>
            <w:tcW w:w="7235" w:type="dxa"/>
          </w:tcPr>
          <w:p w:rsidR="008A42D6" w:rsidRPr="000411FC" w:rsidRDefault="008A42D6" w:rsidP="0059086C">
            <w:pPr>
              <w:spacing w:line="360" w:lineRule="auto"/>
              <w:jc w:val="both"/>
              <w:rPr>
                <w:rFonts w:asciiTheme="majorBidi" w:hAnsiTheme="majorBidi" w:cstheme="majorBidi"/>
                <w:bCs/>
                <w:sz w:val="24"/>
                <w:szCs w:val="24"/>
              </w:rPr>
            </w:pPr>
            <w:r w:rsidRPr="000411FC">
              <w:rPr>
                <w:rFonts w:asciiTheme="majorBidi" w:hAnsiTheme="majorBidi" w:cstheme="majorBidi"/>
                <w:bCs/>
                <w:sz w:val="24"/>
                <w:szCs w:val="24"/>
              </w:rPr>
              <w:t>Drs. Miswan S.H.</w:t>
            </w:r>
          </w:p>
        </w:tc>
      </w:tr>
    </w:tbl>
    <w:p w:rsidR="008A42D6" w:rsidRDefault="008A42D6" w:rsidP="0059086C">
      <w:pPr>
        <w:spacing w:line="360" w:lineRule="auto"/>
        <w:jc w:val="both"/>
        <w:rPr>
          <w:rFonts w:asciiTheme="majorBidi" w:hAnsiTheme="majorBidi" w:cstheme="majorBidi"/>
          <w:b/>
          <w:bCs/>
          <w:sz w:val="24"/>
          <w:szCs w:val="24"/>
        </w:rPr>
      </w:pPr>
    </w:p>
    <w:p w:rsidR="00407923" w:rsidRDefault="00407923" w:rsidP="0059086C">
      <w:pPr>
        <w:spacing w:line="360" w:lineRule="auto"/>
        <w:jc w:val="both"/>
        <w:rPr>
          <w:rFonts w:asciiTheme="majorBidi" w:hAnsiTheme="majorBidi" w:cstheme="majorBidi"/>
          <w:b/>
          <w:bCs/>
          <w:sz w:val="24"/>
          <w:szCs w:val="24"/>
        </w:rPr>
      </w:pPr>
    </w:p>
    <w:p w:rsidR="00407923" w:rsidRDefault="00407923" w:rsidP="0059086C">
      <w:pPr>
        <w:spacing w:line="360" w:lineRule="auto"/>
        <w:jc w:val="both"/>
        <w:rPr>
          <w:rFonts w:asciiTheme="majorBidi" w:hAnsiTheme="majorBidi" w:cstheme="majorBidi"/>
          <w:b/>
          <w:bCs/>
          <w:sz w:val="24"/>
          <w:szCs w:val="24"/>
        </w:rPr>
      </w:pPr>
    </w:p>
    <w:p w:rsidR="00407923" w:rsidRDefault="00407923" w:rsidP="0059086C">
      <w:pPr>
        <w:spacing w:line="360" w:lineRule="auto"/>
        <w:jc w:val="both"/>
        <w:rPr>
          <w:rFonts w:asciiTheme="majorBidi" w:hAnsiTheme="majorBidi" w:cstheme="majorBidi"/>
          <w:b/>
          <w:bCs/>
          <w:sz w:val="24"/>
          <w:szCs w:val="24"/>
        </w:rPr>
      </w:pPr>
    </w:p>
    <w:p w:rsidR="008A42D6" w:rsidRPr="00006187" w:rsidRDefault="008A42D6" w:rsidP="0059086C">
      <w:pPr>
        <w:spacing w:line="360" w:lineRule="auto"/>
        <w:jc w:val="both"/>
        <w:rPr>
          <w:rFonts w:asciiTheme="majorBidi" w:hAnsiTheme="majorBidi" w:cstheme="majorBidi"/>
          <w:b/>
          <w:bCs/>
          <w:sz w:val="24"/>
          <w:szCs w:val="24"/>
        </w:rPr>
      </w:pPr>
      <w:r w:rsidRPr="00006187">
        <w:rPr>
          <w:rFonts w:asciiTheme="majorBidi" w:hAnsiTheme="majorBidi" w:cstheme="majorBidi"/>
          <w:b/>
          <w:bCs/>
          <w:sz w:val="24"/>
          <w:szCs w:val="24"/>
        </w:rPr>
        <w:lastRenderedPageBreak/>
        <w:t>B.</w:t>
      </w:r>
      <w:r w:rsidRPr="00006187">
        <w:rPr>
          <w:rFonts w:asciiTheme="majorBidi" w:hAnsiTheme="majorBidi" w:cstheme="majorBidi"/>
          <w:b/>
          <w:bCs/>
          <w:sz w:val="24"/>
          <w:szCs w:val="24"/>
        </w:rPr>
        <w:tab/>
        <w:t>Penetapan Pengadilan Agama Kediri No. 0098/Pdt.P/2014/PA.Kdr</w:t>
      </w:r>
      <w:r>
        <w:rPr>
          <w:rFonts w:asciiTheme="majorBidi" w:hAnsiTheme="majorBidi" w:cstheme="majorBidi"/>
          <w:b/>
          <w:bCs/>
          <w:sz w:val="24"/>
          <w:szCs w:val="24"/>
        </w:rPr>
        <w:t>.</w:t>
      </w:r>
    </w:p>
    <w:p w:rsidR="008A42D6" w:rsidRPr="00C1503C" w:rsidRDefault="008A42D6" w:rsidP="0059086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Perkara yang ditetapkan oleh Pengadilan Agama Kediri No.</w:t>
      </w:r>
      <w:r w:rsidRPr="00713715">
        <w:rPr>
          <w:rFonts w:asciiTheme="majorBidi" w:hAnsiTheme="majorBidi" w:cstheme="majorBidi"/>
          <w:sz w:val="24"/>
          <w:szCs w:val="24"/>
        </w:rPr>
        <w:t>0098/Pdt.P/2014/PA.Kdr</w:t>
      </w:r>
      <w:r>
        <w:rPr>
          <w:rFonts w:asciiTheme="majorBidi" w:hAnsiTheme="majorBidi" w:cstheme="majorBidi"/>
          <w:sz w:val="24"/>
          <w:szCs w:val="24"/>
        </w:rPr>
        <w:t xml:space="preserve"> akan penulis jelaskan sebagai berikut</w:t>
      </w:r>
      <w:r w:rsidR="0059086C">
        <w:rPr>
          <w:rFonts w:asciiTheme="majorBidi" w:hAnsiTheme="majorBidi" w:cstheme="majorBidi"/>
          <w:sz w:val="24"/>
          <w:szCs w:val="24"/>
        </w:rPr>
        <w:t xml:space="preserve"> secara umum dan secara detailnya penulis lampirkan</w:t>
      </w:r>
      <w:r>
        <w:rPr>
          <w:rFonts w:asciiTheme="majorBidi" w:hAnsiTheme="majorBidi" w:cstheme="majorBidi"/>
          <w:sz w:val="24"/>
          <w:szCs w:val="24"/>
        </w:rPr>
        <w:t>:</w:t>
      </w:r>
      <w:r w:rsidRPr="00713715">
        <w:rPr>
          <w:rStyle w:val="FootnoteReference"/>
          <w:rFonts w:asciiTheme="majorBidi" w:hAnsiTheme="majorBidi" w:cstheme="majorBidi"/>
          <w:sz w:val="24"/>
          <w:szCs w:val="24"/>
        </w:rPr>
        <w:t xml:space="preserve"> </w:t>
      </w:r>
      <w:r w:rsidRPr="00006187">
        <w:rPr>
          <w:rStyle w:val="FootnoteReference"/>
          <w:rFonts w:asciiTheme="majorBidi" w:hAnsiTheme="majorBidi" w:cstheme="majorBidi"/>
          <w:sz w:val="24"/>
          <w:szCs w:val="24"/>
        </w:rPr>
        <w:footnoteReference w:id="5"/>
      </w:r>
    </w:p>
    <w:p w:rsidR="008A42D6" w:rsidRPr="00BD0FCE" w:rsidRDefault="008A42D6" w:rsidP="0059086C">
      <w:pPr>
        <w:spacing w:line="360" w:lineRule="auto"/>
        <w:jc w:val="both"/>
        <w:rPr>
          <w:rFonts w:asciiTheme="majorBidi" w:hAnsiTheme="majorBidi" w:cstheme="majorBidi"/>
          <w:b/>
          <w:sz w:val="24"/>
          <w:szCs w:val="24"/>
        </w:rPr>
      </w:pPr>
      <w:r w:rsidRPr="00D928BB">
        <w:rPr>
          <w:rFonts w:asciiTheme="majorBidi" w:hAnsiTheme="majorBidi" w:cstheme="majorBidi"/>
          <w:b/>
          <w:sz w:val="24"/>
          <w:szCs w:val="24"/>
        </w:rPr>
        <w:t>1.</w:t>
      </w:r>
      <w:r w:rsidRPr="00D928BB">
        <w:rPr>
          <w:rFonts w:asciiTheme="majorBidi" w:hAnsiTheme="majorBidi" w:cstheme="majorBidi"/>
          <w:b/>
          <w:sz w:val="24"/>
          <w:szCs w:val="24"/>
        </w:rPr>
        <w:tab/>
      </w:r>
      <w:r>
        <w:rPr>
          <w:rFonts w:asciiTheme="majorBidi" w:hAnsiTheme="majorBidi" w:cstheme="majorBidi"/>
          <w:b/>
          <w:sz w:val="24"/>
          <w:szCs w:val="24"/>
        </w:rPr>
        <w:t>Permohonan</w:t>
      </w:r>
    </w:p>
    <w:p w:rsidR="008A42D6" w:rsidRPr="00006187" w:rsidRDefault="008A42D6" w:rsidP="0059086C">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Pengadilan Agama Kediri telah membaca dan mempelajari per</w:t>
      </w:r>
      <w:r w:rsidR="0059086C">
        <w:rPr>
          <w:rFonts w:asciiTheme="majorBidi" w:hAnsiTheme="majorBidi" w:cstheme="majorBidi"/>
          <w:sz w:val="24"/>
          <w:szCs w:val="24"/>
        </w:rPr>
        <w:t>kara No.</w:t>
      </w:r>
      <w:r>
        <w:rPr>
          <w:rFonts w:asciiTheme="majorBidi" w:hAnsiTheme="majorBidi" w:cstheme="majorBidi"/>
          <w:sz w:val="24"/>
          <w:szCs w:val="24"/>
        </w:rPr>
        <w:t>0098/pdt.p/2014/pa.kdr</w:t>
      </w:r>
      <w:r w:rsidRPr="00006187">
        <w:rPr>
          <w:rFonts w:asciiTheme="majorBidi" w:hAnsiTheme="majorBidi" w:cstheme="majorBidi"/>
          <w:sz w:val="24"/>
          <w:szCs w:val="24"/>
        </w:rPr>
        <w:t>.</w:t>
      </w:r>
      <w:r w:rsidRPr="00BD0FCE">
        <w:rPr>
          <w:rFonts w:asciiTheme="majorBidi" w:hAnsiTheme="majorBidi" w:cstheme="majorBidi"/>
          <w:sz w:val="24"/>
          <w:szCs w:val="24"/>
        </w:rPr>
        <w:t xml:space="preserve"> </w:t>
      </w:r>
      <w:r>
        <w:rPr>
          <w:rFonts w:asciiTheme="majorBidi" w:hAnsiTheme="majorBidi" w:cstheme="majorBidi"/>
          <w:sz w:val="24"/>
          <w:szCs w:val="24"/>
        </w:rPr>
        <w:t>Perkara diajukan pada tanggal 31 oktober 2014 dan terdaftar di Pengadilan Agama pada 3 November 2014 yang sebelumnya telah memiliki surat kuasa khusus yang tercatat 18 oktober 2014.</w:t>
      </w:r>
    </w:p>
    <w:p w:rsidR="008A42D6" w:rsidRPr="00006187" w:rsidRDefault="008A42D6" w:rsidP="0059086C">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Pihak-pihak yang berperkara di Pengadilan Agama Kediri</w:t>
      </w:r>
      <w:r w:rsidRPr="00713715">
        <w:rPr>
          <w:rFonts w:asciiTheme="majorBidi" w:hAnsiTheme="majorBidi" w:cstheme="majorBidi"/>
          <w:sz w:val="24"/>
          <w:szCs w:val="24"/>
        </w:rPr>
        <w:t xml:space="preserve"> pada penetapan No.0098/Pdt.P/2014/PA.Kdr</w:t>
      </w:r>
      <w:r w:rsidRPr="00006187">
        <w:rPr>
          <w:rFonts w:asciiTheme="majorBidi" w:hAnsiTheme="majorBidi" w:cstheme="majorBidi"/>
          <w:sz w:val="24"/>
          <w:szCs w:val="24"/>
        </w:rPr>
        <w:t xml:space="preserve"> adalah sebagai berikut: Pemohon 1 berumur 63 tahun agama Islam, Pemohon 2 berumur 54 tahun beragama Islam, Pemohon 3 berumur 52 tahun beragama Islam, pemohon </w:t>
      </w:r>
      <w:r w:rsidRPr="00911B09">
        <w:rPr>
          <w:rFonts w:asciiTheme="majorBidi" w:hAnsiTheme="majorBidi" w:cstheme="majorBidi"/>
          <w:sz w:val="24"/>
          <w:szCs w:val="24"/>
        </w:rPr>
        <w:t xml:space="preserve"> </w:t>
      </w:r>
      <w:r w:rsidRPr="00006187">
        <w:rPr>
          <w:rFonts w:asciiTheme="majorBidi" w:hAnsiTheme="majorBidi" w:cstheme="majorBidi"/>
          <w:sz w:val="24"/>
          <w:szCs w:val="24"/>
        </w:rPr>
        <w:t>4 berumur 48 tahun beragama islam, pemohon 5 berumur 46 tahun beragama Islam mengajukan  permohonan penetapan orang hilang</w:t>
      </w:r>
      <w:r w:rsidRPr="00532658">
        <w:rPr>
          <w:rFonts w:asciiTheme="majorBidi" w:hAnsiTheme="majorBidi" w:cstheme="majorBidi"/>
          <w:sz w:val="24"/>
          <w:szCs w:val="24"/>
        </w:rPr>
        <w:t xml:space="preserve"> </w:t>
      </w:r>
      <w:r w:rsidRPr="00006187">
        <w:rPr>
          <w:rFonts w:asciiTheme="majorBidi" w:hAnsiTheme="majorBidi" w:cstheme="majorBidi"/>
          <w:sz w:val="24"/>
          <w:szCs w:val="24"/>
        </w:rPr>
        <w:t>(</w:t>
      </w:r>
      <w:r w:rsidRPr="005F2915">
        <w:rPr>
          <w:rFonts w:asciiTheme="majorBidi" w:hAnsiTheme="majorBidi" w:cstheme="majorBidi"/>
          <w:i/>
          <w:iCs/>
          <w:sz w:val="24"/>
          <w:szCs w:val="24"/>
        </w:rPr>
        <w:t>mafqud</w:t>
      </w:r>
      <w:r w:rsidRPr="00006187">
        <w:rPr>
          <w:rFonts w:asciiTheme="majorBidi" w:hAnsiTheme="majorBidi" w:cstheme="majorBidi"/>
          <w:sz w:val="24"/>
          <w:szCs w:val="24"/>
        </w:rPr>
        <w:t>) terhadap saudara para pemohon untuk dinyatakan meninggal.</w:t>
      </w:r>
    </w:p>
    <w:p w:rsidR="008A42D6" w:rsidRPr="00006187" w:rsidRDefault="008A42D6" w:rsidP="0059086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Da</w:t>
      </w:r>
      <w:r w:rsidRPr="00BE2598">
        <w:rPr>
          <w:rFonts w:asciiTheme="majorBidi" w:hAnsiTheme="majorBidi" w:cstheme="majorBidi"/>
          <w:sz w:val="24"/>
          <w:szCs w:val="24"/>
        </w:rPr>
        <w:t>ri data yang didapatkan oleh penulis bahwa p</w:t>
      </w:r>
      <w:r w:rsidRPr="00006187">
        <w:rPr>
          <w:rFonts w:asciiTheme="majorBidi" w:hAnsiTheme="majorBidi" w:cstheme="majorBidi"/>
          <w:sz w:val="24"/>
          <w:szCs w:val="24"/>
        </w:rPr>
        <w:t>ermohonan penetapan orang hilang</w:t>
      </w:r>
      <w:r w:rsidRPr="00BE2598">
        <w:rPr>
          <w:rFonts w:asciiTheme="majorBidi" w:hAnsiTheme="majorBidi" w:cstheme="majorBidi"/>
          <w:sz w:val="24"/>
          <w:szCs w:val="24"/>
        </w:rPr>
        <w:t xml:space="preserve"> </w:t>
      </w:r>
      <w:r w:rsidRPr="00006187">
        <w:rPr>
          <w:rFonts w:asciiTheme="majorBidi" w:hAnsiTheme="majorBidi" w:cstheme="majorBidi"/>
          <w:sz w:val="24"/>
          <w:szCs w:val="24"/>
        </w:rPr>
        <w:t>(</w:t>
      </w:r>
      <w:r w:rsidRPr="005F2915">
        <w:rPr>
          <w:rFonts w:asciiTheme="majorBidi" w:hAnsiTheme="majorBidi" w:cstheme="majorBidi"/>
          <w:i/>
          <w:iCs/>
          <w:sz w:val="24"/>
          <w:szCs w:val="24"/>
        </w:rPr>
        <w:t>mafqud</w:t>
      </w:r>
      <w:r w:rsidRPr="00006187">
        <w:rPr>
          <w:rFonts w:asciiTheme="majorBidi" w:hAnsiTheme="majorBidi" w:cstheme="majorBidi"/>
          <w:sz w:val="24"/>
          <w:szCs w:val="24"/>
        </w:rPr>
        <w:t>) diperlukan para pemohon</w:t>
      </w:r>
      <w:r w:rsidRPr="00BE2598">
        <w:rPr>
          <w:rFonts w:asciiTheme="majorBidi" w:hAnsiTheme="majorBidi" w:cstheme="majorBidi"/>
          <w:sz w:val="24"/>
          <w:szCs w:val="24"/>
        </w:rPr>
        <w:t xml:space="preserve"> yang</w:t>
      </w:r>
      <w:r w:rsidRPr="00006187">
        <w:rPr>
          <w:rFonts w:asciiTheme="majorBidi" w:hAnsiTheme="majorBidi" w:cstheme="majorBidi"/>
          <w:sz w:val="24"/>
          <w:szCs w:val="24"/>
        </w:rPr>
        <w:t xml:space="preserve"> </w:t>
      </w:r>
      <w:r w:rsidRPr="00006187">
        <w:rPr>
          <w:rFonts w:asciiTheme="majorBidi" w:hAnsiTheme="majorBidi" w:cstheme="majorBidi"/>
          <w:sz w:val="24"/>
          <w:szCs w:val="24"/>
        </w:rPr>
        <w:lastRenderedPageBreak/>
        <w:t xml:space="preserve">akan melakukan pembagian harta warisan berupa tanah yang belum dibagi waris yaitu tanah hak milik </w:t>
      </w:r>
      <w:r w:rsidR="0059086C">
        <w:rPr>
          <w:rFonts w:asciiTheme="majorBidi" w:hAnsiTheme="majorBidi" w:cstheme="majorBidi"/>
          <w:sz w:val="24"/>
          <w:szCs w:val="24"/>
        </w:rPr>
        <w:t>Nenek</w:t>
      </w:r>
      <w:r w:rsidRPr="00006187">
        <w:rPr>
          <w:rFonts w:asciiTheme="majorBidi" w:hAnsiTheme="majorBidi" w:cstheme="majorBidi"/>
          <w:sz w:val="24"/>
          <w:szCs w:val="24"/>
        </w:rPr>
        <w:t xml:space="preserve"> para pemohon yaitu</w:t>
      </w:r>
      <w:r w:rsidR="0059086C">
        <w:rPr>
          <w:rFonts w:asciiTheme="majorBidi" w:hAnsiTheme="majorBidi" w:cstheme="majorBidi"/>
          <w:sz w:val="24"/>
          <w:szCs w:val="24"/>
        </w:rPr>
        <w:t xml:space="preserve"> Ibu dari</w:t>
      </w:r>
      <w:r w:rsidRPr="00006187">
        <w:rPr>
          <w:rFonts w:asciiTheme="majorBidi" w:hAnsiTheme="majorBidi" w:cstheme="majorBidi"/>
          <w:sz w:val="24"/>
          <w:szCs w:val="24"/>
        </w:rPr>
        <w:t xml:space="preserve"> </w:t>
      </w:r>
      <w:r w:rsidR="0059086C">
        <w:rPr>
          <w:rFonts w:asciiTheme="majorBidi" w:hAnsiTheme="majorBidi" w:cstheme="majorBidi"/>
          <w:sz w:val="24"/>
          <w:szCs w:val="24"/>
        </w:rPr>
        <w:t>Ibunya</w:t>
      </w:r>
      <w:r w:rsidRPr="00006187">
        <w:rPr>
          <w:rFonts w:asciiTheme="majorBidi" w:hAnsiTheme="majorBidi" w:cstheme="majorBidi"/>
          <w:sz w:val="24"/>
          <w:szCs w:val="24"/>
        </w:rPr>
        <w:t xml:space="preserve"> yang menikah dengan </w:t>
      </w:r>
      <w:r w:rsidR="0059086C">
        <w:rPr>
          <w:rFonts w:asciiTheme="majorBidi" w:hAnsiTheme="majorBidi" w:cstheme="majorBidi"/>
          <w:sz w:val="24"/>
          <w:szCs w:val="24"/>
        </w:rPr>
        <w:t>Ayahnya</w:t>
      </w:r>
      <w:r w:rsidRPr="00006187">
        <w:rPr>
          <w:rFonts w:asciiTheme="majorBidi" w:hAnsiTheme="majorBidi" w:cstheme="majorBidi"/>
          <w:sz w:val="24"/>
          <w:szCs w:val="24"/>
        </w:rPr>
        <w:t>.</w:t>
      </w:r>
    </w:p>
    <w:p w:rsidR="008A42D6" w:rsidRDefault="008A42D6" w:rsidP="0059086C">
      <w:pPr>
        <w:spacing w:line="360" w:lineRule="auto"/>
        <w:ind w:firstLine="720"/>
        <w:jc w:val="both"/>
        <w:rPr>
          <w:rFonts w:asciiTheme="majorBidi" w:hAnsiTheme="majorBidi" w:cstheme="majorBidi"/>
          <w:sz w:val="24"/>
          <w:szCs w:val="24"/>
        </w:rPr>
      </w:pPr>
      <w:r w:rsidRPr="00BE2598">
        <w:rPr>
          <w:rFonts w:asciiTheme="majorBidi" w:hAnsiTheme="majorBidi" w:cstheme="majorBidi"/>
          <w:sz w:val="24"/>
          <w:szCs w:val="24"/>
        </w:rPr>
        <w:t xml:space="preserve">Kemudian, </w:t>
      </w:r>
      <w:r>
        <w:rPr>
          <w:rFonts w:asciiTheme="majorBidi" w:hAnsiTheme="majorBidi" w:cstheme="majorBidi"/>
          <w:sz w:val="24"/>
          <w:szCs w:val="24"/>
        </w:rPr>
        <w:t>Orang Hilang ini  perlu ditetapkan oleh Pengadilan Agama Kediri sebab status tanah yang dipersengketakan masuk ke dalam wilayah yuridiksinya. Lalu, status para pemohon dan saudara para pemohon juga masuk dalam wilayah yuridiksi yang harus ditetapkan oleh Pengadilan Agama Kediri.</w:t>
      </w:r>
    </w:p>
    <w:p w:rsidR="008A42D6" w:rsidRDefault="008A42D6" w:rsidP="0059086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Sebab lain penetapan orang hilang ini perlu ditetapkan oleh Pengadilan Agama Kediri karena status saudara pemohon yang telah lama menghilang, </w:t>
      </w:r>
      <w:r w:rsidRPr="00006187">
        <w:rPr>
          <w:rFonts w:asciiTheme="majorBidi" w:hAnsiTheme="majorBidi" w:cstheme="majorBidi"/>
          <w:sz w:val="24"/>
          <w:szCs w:val="24"/>
        </w:rPr>
        <w:t xml:space="preserve">telah pergi meninggalkan rumah sejak remaja dan tidak pernah ada kabarnya saat umur kurang lebih 25 tahun tepatnya pada tahun 1980. Sehingga terhitung sejak pengajuan permohonan ini telah meninggalkan rumah selama 34 tahun 10 bulan. </w:t>
      </w:r>
      <w:r>
        <w:rPr>
          <w:rFonts w:asciiTheme="majorBidi" w:hAnsiTheme="majorBidi" w:cstheme="majorBidi"/>
          <w:sz w:val="24"/>
          <w:szCs w:val="24"/>
        </w:rPr>
        <w:t xml:space="preserve">Maka kalau dijumlahkan umur Saudara Para Pemohon menjadi 59 Tahun 10 Bulan. Sehingga sangat perlu bagi hakim pengadilan agama kediri untuk menetapkan bahwa saudara para pemohon telah meninggal dunia, karena </w:t>
      </w:r>
      <w:bookmarkStart w:id="0" w:name="_GoBack"/>
      <w:r>
        <w:rPr>
          <w:rFonts w:asciiTheme="majorBidi" w:hAnsiTheme="majorBidi" w:cstheme="majorBidi"/>
          <w:sz w:val="24"/>
          <w:szCs w:val="24"/>
        </w:rPr>
        <w:t>jika</w:t>
      </w:r>
      <w:bookmarkEnd w:id="0"/>
      <w:r>
        <w:rPr>
          <w:rFonts w:asciiTheme="majorBidi" w:hAnsiTheme="majorBidi" w:cstheme="majorBidi"/>
          <w:sz w:val="24"/>
          <w:szCs w:val="24"/>
        </w:rPr>
        <w:t xml:space="preserve"> tidak maka pembagiaan warisan menjadi rumit, sebab status warisnya saudara para pemohon ini adalah ahli waris pengganti dari ibunya kalimah yang telah wafat terlebih dahulu.</w:t>
      </w:r>
    </w:p>
    <w:p w:rsidR="00407923" w:rsidRDefault="00407923" w:rsidP="0059086C">
      <w:pPr>
        <w:spacing w:line="360" w:lineRule="auto"/>
        <w:ind w:firstLine="720"/>
        <w:jc w:val="both"/>
        <w:rPr>
          <w:rFonts w:asciiTheme="majorBidi" w:hAnsiTheme="majorBidi" w:cstheme="majorBidi"/>
          <w:sz w:val="24"/>
          <w:szCs w:val="24"/>
        </w:rPr>
      </w:pPr>
    </w:p>
    <w:p w:rsidR="00407923" w:rsidRPr="00BE2598" w:rsidRDefault="00407923" w:rsidP="0059086C">
      <w:pPr>
        <w:spacing w:line="360" w:lineRule="auto"/>
        <w:ind w:firstLine="720"/>
        <w:jc w:val="both"/>
        <w:rPr>
          <w:rFonts w:asciiTheme="majorBidi" w:hAnsiTheme="majorBidi" w:cstheme="majorBidi"/>
          <w:sz w:val="24"/>
          <w:szCs w:val="24"/>
        </w:rPr>
      </w:pPr>
    </w:p>
    <w:p w:rsidR="008A42D6" w:rsidRPr="00713715" w:rsidRDefault="008A42D6" w:rsidP="0059086C">
      <w:pPr>
        <w:spacing w:line="360" w:lineRule="auto"/>
        <w:jc w:val="both"/>
        <w:rPr>
          <w:rFonts w:asciiTheme="majorBidi" w:hAnsiTheme="majorBidi" w:cstheme="majorBidi"/>
          <w:b/>
          <w:sz w:val="24"/>
          <w:szCs w:val="24"/>
        </w:rPr>
      </w:pPr>
      <w:r w:rsidRPr="00713715">
        <w:rPr>
          <w:rFonts w:asciiTheme="majorBidi" w:hAnsiTheme="majorBidi" w:cstheme="majorBidi"/>
          <w:b/>
          <w:sz w:val="24"/>
          <w:szCs w:val="24"/>
        </w:rPr>
        <w:lastRenderedPageBreak/>
        <w:t>2.</w:t>
      </w:r>
      <w:r>
        <w:rPr>
          <w:rFonts w:asciiTheme="majorBidi" w:hAnsiTheme="majorBidi" w:cstheme="majorBidi"/>
          <w:b/>
          <w:sz w:val="24"/>
          <w:szCs w:val="24"/>
        </w:rPr>
        <w:tab/>
      </w:r>
      <w:r w:rsidRPr="00713715">
        <w:rPr>
          <w:rFonts w:asciiTheme="majorBidi" w:hAnsiTheme="majorBidi" w:cstheme="majorBidi"/>
          <w:b/>
          <w:sz w:val="24"/>
          <w:szCs w:val="24"/>
        </w:rPr>
        <w:t>Pembuktian</w:t>
      </w:r>
    </w:p>
    <w:p w:rsidR="008A42D6" w:rsidRPr="003E1B90" w:rsidRDefault="008A42D6" w:rsidP="0059086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Selama kepergian Saudara Para Pemohon bahwa pihak keluarga dari Para Pemohon ini sudah mencari berita tentang Saudara Para Pemohon. Sampai akhirnya mengajukan permohonan ini tetap saja tidak menemukan kabar berita Saudara Para Pemohon dengan bukti surat keterangan dari kepolisian bahwa sudah mencari Saudara Para Pemohon ini.</w:t>
      </w:r>
    </w:p>
    <w:p w:rsidR="008A42D6" w:rsidRDefault="008A42D6" w:rsidP="0059086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Sejak kepergian Saudara Para Pemohon hingga sampai pengajuan permohonan ini telah terjadi empat peristiwa kematian (meninggal dunia) yaitu: kematian orang tua (Ibu) pada tanggal 09-02-1987, kematian Kakak Saudara Para Pemohon pada tanggal 24-03-2002, kematian orang tua (Ayah) pada tanggal 02-10-2007, kematian adik Saudara Para Pemohon pada tanggal 18-08-2013.</w:t>
      </w:r>
    </w:p>
    <w:p w:rsidR="008A42D6" w:rsidRPr="000C0C35" w:rsidRDefault="008A42D6" w:rsidP="00E94280">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Bukti-bukti</w:t>
      </w:r>
      <w:r w:rsidRPr="004645AD">
        <w:rPr>
          <w:rFonts w:asciiTheme="majorBidi" w:hAnsiTheme="majorBidi" w:cstheme="majorBidi"/>
          <w:sz w:val="24"/>
          <w:szCs w:val="24"/>
        </w:rPr>
        <w:t xml:space="preserve"> resmi</w:t>
      </w:r>
      <w:r w:rsidRPr="00006187">
        <w:rPr>
          <w:rFonts w:asciiTheme="majorBidi" w:hAnsiTheme="majorBidi" w:cstheme="majorBidi"/>
          <w:sz w:val="24"/>
          <w:szCs w:val="24"/>
        </w:rPr>
        <w:t xml:space="preserve"> yang ditunjukkan oleh para pemohon berupa surat kartu tanda penduduk para pemohon,  kartu keluarga para pemohon, kartu keterangan kematian orang tua para pemohon bersama saudara para pemohon, kartu keterangan kematian pewaris atas nama </w:t>
      </w:r>
      <w:r w:rsidR="00E94280">
        <w:rPr>
          <w:rFonts w:asciiTheme="majorBidi" w:hAnsiTheme="majorBidi" w:cstheme="majorBidi"/>
          <w:sz w:val="24"/>
          <w:szCs w:val="24"/>
        </w:rPr>
        <w:t>neneknya</w:t>
      </w:r>
      <w:r>
        <w:rPr>
          <w:rFonts w:asciiTheme="majorBidi" w:hAnsiTheme="majorBidi" w:cstheme="majorBidi"/>
          <w:sz w:val="24"/>
          <w:szCs w:val="24"/>
        </w:rPr>
        <w:t>, surat kepemilikan tanah,</w:t>
      </w:r>
      <w:r w:rsidRPr="000C0C35">
        <w:rPr>
          <w:rFonts w:asciiTheme="majorBidi" w:hAnsiTheme="majorBidi" w:cstheme="majorBidi"/>
          <w:sz w:val="24"/>
          <w:szCs w:val="24"/>
        </w:rPr>
        <w:t xml:space="preserve"> </w:t>
      </w:r>
      <w:r w:rsidRPr="004645AD">
        <w:rPr>
          <w:rFonts w:asciiTheme="majorBidi" w:hAnsiTheme="majorBidi" w:cstheme="majorBidi"/>
          <w:sz w:val="24"/>
          <w:szCs w:val="24"/>
        </w:rPr>
        <w:t xml:space="preserve">surat keterangan waris, surat silsilah keluarga, surat keterangan kepolisian telah mencari saudara para pemohon, </w:t>
      </w:r>
      <w:r w:rsidRPr="000C0C35">
        <w:rPr>
          <w:rFonts w:asciiTheme="majorBidi" w:hAnsiTheme="majorBidi" w:cstheme="majorBidi"/>
          <w:sz w:val="24"/>
          <w:szCs w:val="24"/>
        </w:rPr>
        <w:t>dan juga menghadirkan dua orang saksi.</w:t>
      </w:r>
    </w:p>
    <w:p w:rsidR="0059086C" w:rsidRPr="00381800" w:rsidRDefault="008A42D6" w:rsidP="00735CFE">
      <w:pPr>
        <w:spacing w:line="360" w:lineRule="auto"/>
        <w:ind w:firstLine="720"/>
        <w:jc w:val="both"/>
        <w:rPr>
          <w:rFonts w:asciiTheme="majorBidi" w:hAnsiTheme="majorBidi" w:cstheme="majorBidi"/>
          <w:sz w:val="24"/>
          <w:szCs w:val="24"/>
        </w:rPr>
      </w:pPr>
      <w:r w:rsidRPr="004645AD">
        <w:rPr>
          <w:rFonts w:asciiTheme="majorBidi" w:hAnsiTheme="majorBidi" w:cstheme="majorBidi"/>
          <w:sz w:val="24"/>
          <w:szCs w:val="24"/>
        </w:rPr>
        <w:t xml:space="preserve">Dua orang saksi ini menyatakan memang kenal dengan saudara para pemohon dan orang tuanya sebab saksi pertama adalah saudara sepupu saudara para pemohon, saksi kedua adalah </w:t>
      </w:r>
      <w:r w:rsidRPr="004645AD">
        <w:rPr>
          <w:rFonts w:asciiTheme="majorBidi" w:hAnsiTheme="majorBidi" w:cstheme="majorBidi"/>
          <w:sz w:val="24"/>
          <w:szCs w:val="24"/>
        </w:rPr>
        <w:lastRenderedPageBreak/>
        <w:t>tetangga dekatnya.</w:t>
      </w:r>
      <w:r w:rsidRPr="00796C2D">
        <w:rPr>
          <w:rFonts w:asciiTheme="majorBidi" w:hAnsiTheme="majorBidi" w:cstheme="majorBidi"/>
          <w:sz w:val="24"/>
          <w:szCs w:val="24"/>
        </w:rPr>
        <w:t xml:space="preserve"> S</w:t>
      </w:r>
      <w:r>
        <w:rPr>
          <w:rFonts w:asciiTheme="majorBidi" w:hAnsiTheme="majorBidi" w:cstheme="majorBidi"/>
          <w:sz w:val="24"/>
          <w:szCs w:val="24"/>
        </w:rPr>
        <w:t>aksi pertama memberikan keterangan bahwa kenal dan tahu silsilah keluarga para pemohon dengan saudara para pemohon, begitupun saksi kedua</w:t>
      </w:r>
      <w:r w:rsidR="0059086C">
        <w:rPr>
          <w:rFonts w:asciiTheme="majorBidi" w:hAnsiTheme="majorBidi" w:cstheme="majorBidi"/>
          <w:sz w:val="24"/>
          <w:szCs w:val="24"/>
        </w:rPr>
        <w:t xml:space="preserve"> yaitu silsilahnya para pemohon beserta mafqud merupakan lima laki-laki dan tiga perempuan bersaudara, neneknya sebagai pemilik tanah memiliki empat orang anak yang terdiri dari 2 laki-laki dan 2 perempuan termasuk ibu para pemohon. </w:t>
      </w:r>
      <w:r>
        <w:rPr>
          <w:rFonts w:asciiTheme="majorBidi" w:hAnsiTheme="majorBidi" w:cstheme="majorBidi"/>
          <w:sz w:val="24"/>
          <w:szCs w:val="24"/>
        </w:rPr>
        <w:t>Kemudian keterangan yang diberikan lain adalah bahwa saudara memang terkenal anak nakal dan pergi menghilang sudah lama dalam keadaan belum menikah. Keterangan lainnya yang bersesuaian yaitu tahu maksud dan tujuan di pengadilan agama Kediri untuk menetapkan meninggal dunianya ahli waris yang hilang yaitu saudara para pemohon. Saksi-saksi juga mengetahui bahwa saudara para pemohon telah dicari oleh keluarganya yaitu para pemohon dan telah mengajukan pencarian di kepolisian.</w:t>
      </w:r>
    </w:p>
    <w:p w:rsidR="008A42D6" w:rsidRPr="00006187" w:rsidRDefault="008A42D6" w:rsidP="0059086C">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Pr="00006187">
        <w:rPr>
          <w:rFonts w:asciiTheme="majorBidi" w:hAnsiTheme="majorBidi" w:cstheme="majorBidi"/>
          <w:b/>
          <w:bCs/>
          <w:sz w:val="24"/>
          <w:szCs w:val="24"/>
        </w:rPr>
        <w:tab/>
        <w:t>Pertimbangan dan Dasar Hukum Hakim dalam Memutus Perkara No. 0098/Pdt.P/2014/PA.Kdr</w:t>
      </w:r>
    </w:p>
    <w:p w:rsidR="008A42D6" w:rsidRPr="00006187" w:rsidRDefault="008A42D6" w:rsidP="0059086C">
      <w:pPr>
        <w:spacing w:line="360" w:lineRule="auto"/>
        <w:ind w:firstLine="720"/>
        <w:jc w:val="both"/>
        <w:rPr>
          <w:rFonts w:asciiTheme="majorBidi" w:hAnsiTheme="majorBidi" w:cstheme="majorBidi"/>
          <w:bCs/>
          <w:sz w:val="24"/>
          <w:szCs w:val="24"/>
        </w:rPr>
      </w:pPr>
      <w:r w:rsidRPr="00006187">
        <w:rPr>
          <w:rFonts w:asciiTheme="majorBidi" w:hAnsiTheme="majorBidi" w:cstheme="majorBidi"/>
          <w:bCs/>
          <w:sz w:val="24"/>
          <w:szCs w:val="24"/>
        </w:rPr>
        <w:t xml:space="preserve">Hakim dalam menetapkan perkara penetapan orang hilang no. 0098/pdt.p/2014/Pa.kdr ini menyatakan bahwa ini termasuk dalam </w:t>
      </w:r>
      <w:r>
        <w:rPr>
          <w:rFonts w:asciiTheme="majorBidi" w:hAnsiTheme="majorBidi" w:cstheme="majorBidi"/>
          <w:bCs/>
          <w:sz w:val="24"/>
          <w:szCs w:val="24"/>
        </w:rPr>
        <w:t xml:space="preserve">menetapkan </w:t>
      </w:r>
      <w:r w:rsidRPr="00006187">
        <w:rPr>
          <w:rFonts w:asciiTheme="majorBidi" w:hAnsiTheme="majorBidi" w:cstheme="majorBidi"/>
          <w:bCs/>
          <w:sz w:val="24"/>
          <w:szCs w:val="24"/>
        </w:rPr>
        <w:t>kewarisan sesuai dengan pasal 49 Undang-Undang Nomor 7 Tahun 1989 tentang peradilan agama yang telah diubah dengan Undang-Undang Nomor 3 Tahun 2006 dan perubahan kedua dengan Undang-Undang Nomor 50 Tahun 2006 yang menganut asas personalita keislaman dalam bidang kewarisan menjadi kewenangan absolut Pengadilan Agama.</w:t>
      </w:r>
    </w:p>
    <w:p w:rsidR="008A42D6" w:rsidRPr="004C2D6E" w:rsidRDefault="008A42D6" w:rsidP="0059086C">
      <w:pPr>
        <w:spacing w:line="360" w:lineRule="auto"/>
        <w:ind w:firstLine="720"/>
        <w:jc w:val="both"/>
        <w:rPr>
          <w:rFonts w:asciiTheme="majorBidi" w:hAnsiTheme="majorBidi" w:cstheme="majorBidi"/>
          <w:bCs/>
          <w:sz w:val="24"/>
          <w:szCs w:val="24"/>
        </w:rPr>
      </w:pPr>
      <w:r w:rsidRPr="00006187">
        <w:rPr>
          <w:rFonts w:asciiTheme="majorBidi" w:hAnsiTheme="majorBidi" w:cstheme="majorBidi"/>
          <w:bCs/>
          <w:sz w:val="24"/>
          <w:szCs w:val="24"/>
        </w:rPr>
        <w:lastRenderedPageBreak/>
        <w:t xml:space="preserve">Dalam penetapan ini, para pemohon memberikan bukti berupa surat-surat tentang kartu tanda penduduk, kartu keluarga, kartu keterangan kematian </w:t>
      </w:r>
      <w:r w:rsidR="0059086C">
        <w:rPr>
          <w:rFonts w:asciiTheme="majorBidi" w:hAnsiTheme="majorBidi" w:cstheme="majorBidi"/>
          <w:bCs/>
          <w:sz w:val="24"/>
          <w:szCs w:val="24"/>
        </w:rPr>
        <w:t>ibunya</w:t>
      </w:r>
      <w:r w:rsidRPr="00006187">
        <w:rPr>
          <w:rFonts w:asciiTheme="majorBidi" w:hAnsiTheme="majorBidi" w:cstheme="majorBidi"/>
          <w:bCs/>
          <w:sz w:val="24"/>
          <w:szCs w:val="24"/>
        </w:rPr>
        <w:t xml:space="preserve"> yang merupakan orang tua para pemohon dan saudara para pemohon menjadi pertimbangan hakim.</w:t>
      </w:r>
    </w:p>
    <w:p w:rsidR="008A42D6" w:rsidRPr="004C2D6E" w:rsidRDefault="008A42D6" w:rsidP="0059086C">
      <w:pPr>
        <w:spacing w:line="360" w:lineRule="auto"/>
        <w:ind w:firstLine="720"/>
        <w:jc w:val="both"/>
        <w:rPr>
          <w:rFonts w:asciiTheme="majorBidi" w:hAnsiTheme="majorBidi" w:cstheme="majorBidi"/>
          <w:bCs/>
          <w:sz w:val="24"/>
          <w:szCs w:val="24"/>
        </w:rPr>
      </w:pPr>
      <w:r w:rsidRPr="004C2D6E">
        <w:rPr>
          <w:rFonts w:asciiTheme="majorBidi" w:hAnsiTheme="majorBidi" w:cstheme="majorBidi"/>
          <w:bCs/>
          <w:sz w:val="24"/>
          <w:szCs w:val="24"/>
        </w:rPr>
        <w:t>Bukti lain yang dihadirkan oleh para pemohon ini juga berupa dua orang saksi yang menyatakan kenal dengan para pemohon dan saudara para pemohon. Sehingga hakim menjadikannya sebagai dasar dalam pengambilan keputusan.</w:t>
      </w:r>
    </w:p>
    <w:p w:rsidR="008A42D6" w:rsidRDefault="008A42D6" w:rsidP="0059086C">
      <w:pPr>
        <w:spacing w:line="360" w:lineRule="auto"/>
        <w:ind w:firstLine="720"/>
        <w:jc w:val="both"/>
        <w:rPr>
          <w:rFonts w:asciiTheme="majorBidi" w:hAnsiTheme="majorBidi" w:cstheme="majorBidi"/>
          <w:bCs/>
          <w:sz w:val="24"/>
          <w:szCs w:val="24"/>
        </w:rPr>
      </w:pPr>
      <w:r w:rsidRPr="00006187">
        <w:rPr>
          <w:rFonts w:asciiTheme="majorBidi" w:hAnsiTheme="majorBidi" w:cstheme="majorBidi"/>
          <w:bCs/>
          <w:sz w:val="24"/>
          <w:szCs w:val="24"/>
        </w:rPr>
        <w:t>Hakim menganggap bahwa bukti-bukti yang diberikan oleh para pemohon sudah memenuhi peraturan pasal 165 HIR dan pasal 1867 KUH Perdata</w:t>
      </w:r>
      <w:r>
        <w:rPr>
          <w:rFonts w:asciiTheme="majorBidi" w:hAnsiTheme="majorBidi" w:cstheme="majorBidi"/>
          <w:bCs/>
          <w:sz w:val="24"/>
          <w:szCs w:val="24"/>
        </w:rPr>
        <w:t>. Pada pasal-pasal tersebut mengatur tentang ketentuan bukti surat dan telah sesuai pada bukti-bukti yang dihadirkan ketika persidangan perkara ini berlangsung.</w:t>
      </w:r>
    </w:p>
    <w:p w:rsidR="008A42D6" w:rsidRDefault="008A42D6" w:rsidP="0059086C">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K</w:t>
      </w:r>
      <w:r w:rsidRPr="00006187">
        <w:rPr>
          <w:rFonts w:asciiTheme="majorBidi" w:hAnsiTheme="majorBidi" w:cstheme="majorBidi"/>
          <w:bCs/>
          <w:sz w:val="24"/>
          <w:szCs w:val="24"/>
        </w:rPr>
        <w:t>emudian kepergian Saudara Para Pemohon sudah mencapai 35 tahun sejak keberangkatannya. Sehingga hakim mengabulkan permohonan</w:t>
      </w:r>
      <w:r>
        <w:rPr>
          <w:rFonts w:asciiTheme="majorBidi" w:hAnsiTheme="majorBidi" w:cstheme="majorBidi"/>
          <w:bCs/>
          <w:sz w:val="24"/>
          <w:szCs w:val="24"/>
        </w:rPr>
        <w:t xml:space="preserve"> nomor 0098/Pdt.P/2014/Pa.K</w:t>
      </w:r>
      <w:r w:rsidRPr="00006187">
        <w:rPr>
          <w:rFonts w:asciiTheme="majorBidi" w:hAnsiTheme="majorBidi" w:cstheme="majorBidi"/>
          <w:bCs/>
          <w:sz w:val="24"/>
          <w:szCs w:val="24"/>
        </w:rPr>
        <w:t>dr</w:t>
      </w:r>
      <w:r>
        <w:rPr>
          <w:rFonts w:asciiTheme="majorBidi" w:hAnsiTheme="majorBidi" w:cstheme="majorBidi"/>
          <w:bCs/>
          <w:sz w:val="24"/>
          <w:szCs w:val="24"/>
        </w:rPr>
        <w:t xml:space="preserve"> karena dianggap telah sesuai dengan pendapat fuqaha secara umum tanpa menyertakan dalil dan merinci siapa saja ulama yang sepakat tentang </w:t>
      </w:r>
      <w:r w:rsidRPr="005F2915">
        <w:rPr>
          <w:rFonts w:asciiTheme="majorBidi" w:hAnsiTheme="majorBidi" w:cstheme="majorBidi"/>
          <w:bCs/>
          <w:i/>
          <w:iCs/>
          <w:sz w:val="24"/>
          <w:szCs w:val="24"/>
        </w:rPr>
        <w:t>mafqud</w:t>
      </w:r>
      <w:r>
        <w:rPr>
          <w:rFonts w:asciiTheme="majorBidi" w:hAnsiTheme="majorBidi" w:cstheme="majorBidi"/>
          <w:bCs/>
          <w:sz w:val="24"/>
          <w:szCs w:val="24"/>
        </w:rPr>
        <w:t xml:space="preserve"> yang dinyatakan meninggal dunia ini. Alasan hakim mengabulkan permohonan ahli waris yang hilang ini menjadi meninggal dunia karena menggunakan metode </w:t>
      </w:r>
      <w:r w:rsidRPr="00122782">
        <w:rPr>
          <w:rFonts w:asciiTheme="majorBidi" w:hAnsiTheme="majorBidi" w:cstheme="majorBidi"/>
          <w:bCs/>
          <w:i/>
          <w:iCs/>
          <w:sz w:val="24"/>
          <w:szCs w:val="24"/>
        </w:rPr>
        <w:t>istishab</w:t>
      </w:r>
      <w:r>
        <w:rPr>
          <w:rFonts w:asciiTheme="majorBidi" w:hAnsiTheme="majorBidi" w:cstheme="majorBidi"/>
          <w:bCs/>
          <w:sz w:val="24"/>
          <w:szCs w:val="24"/>
        </w:rPr>
        <w:t xml:space="preserve"> dalam tata cara menentukan hukum orang yang hilang yaitu menetapkan hukum yang berlaku sejak semula sampai ada dalil </w:t>
      </w:r>
      <w:r>
        <w:rPr>
          <w:rFonts w:asciiTheme="majorBidi" w:hAnsiTheme="majorBidi" w:cstheme="majorBidi"/>
          <w:bCs/>
          <w:sz w:val="24"/>
          <w:szCs w:val="24"/>
        </w:rPr>
        <w:lastRenderedPageBreak/>
        <w:t>yang menunjukkan hukum lain/sebaliknya. Metodenya terdapat dua cara yaitu 1.Berdasarkan bukti-bukti yang dibenarkan syariat, yang dapat menetapkan hukum, 2. Berdasarkan tenggang waktu lamanya orang yang mafqud pergi atau berdasarkan kedaluarsa.</w:t>
      </w:r>
    </w:p>
    <w:p w:rsidR="008A42D6" w:rsidRPr="00122782" w:rsidRDefault="008A42D6" w:rsidP="0059086C">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Saudara para pemohon termasuk dalam perkara </w:t>
      </w:r>
      <w:r>
        <w:rPr>
          <w:rFonts w:asciiTheme="majorBidi" w:hAnsiTheme="majorBidi" w:cstheme="majorBidi"/>
          <w:bCs/>
          <w:i/>
          <w:iCs/>
          <w:sz w:val="24"/>
          <w:szCs w:val="24"/>
        </w:rPr>
        <w:t xml:space="preserve">a quo </w:t>
      </w:r>
      <w:r>
        <w:rPr>
          <w:rFonts w:asciiTheme="majorBidi" w:hAnsiTheme="majorBidi" w:cstheme="majorBidi"/>
          <w:bCs/>
          <w:sz w:val="24"/>
          <w:szCs w:val="24"/>
        </w:rPr>
        <w:t>berarti</w:t>
      </w:r>
      <w:r>
        <w:rPr>
          <w:rFonts w:asciiTheme="majorBidi" w:hAnsiTheme="majorBidi" w:cstheme="majorBidi" w:hint="cs"/>
          <w:bCs/>
          <w:sz w:val="24"/>
          <w:szCs w:val="24"/>
          <w:rtl/>
        </w:rPr>
        <w:t xml:space="preserve"> </w:t>
      </w:r>
      <w:r>
        <w:rPr>
          <w:rFonts w:asciiTheme="majorBidi" w:hAnsiTheme="majorBidi" w:cstheme="majorBidi"/>
          <w:bCs/>
          <w:sz w:val="24"/>
          <w:szCs w:val="24"/>
        </w:rPr>
        <w:t>berstatus ganda yaitu seba</w:t>
      </w:r>
      <w:r w:rsidR="0059086C">
        <w:rPr>
          <w:rFonts w:asciiTheme="majorBidi" w:hAnsiTheme="majorBidi" w:cstheme="majorBidi"/>
          <w:bCs/>
          <w:sz w:val="24"/>
          <w:szCs w:val="24"/>
        </w:rPr>
        <w:t xml:space="preserve">gai ahli waris dari Alm. Kakek </w:t>
      </w:r>
      <w:r>
        <w:rPr>
          <w:rFonts w:asciiTheme="majorBidi" w:hAnsiTheme="majorBidi" w:cstheme="majorBidi"/>
          <w:bCs/>
          <w:sz w:val="24"/>
          <w:szCs w:val="24"/>
        </w:rPr>
        <w:t>da</w:t>
      </w:r>
      <w:r w:rsidR="0059086C">
        <w:rPr>
          <w:rFonts w:asciiTheme="majorBidi" w:hAnsiTheme="majorBidi" w:cstheme="majorBidi"/>
          <w:bCs/>
          <w:sz w:val="24"/>
          <w:szCs w:val="24"/>
        </w:rPr>
        <w:t>n Almh. nenek</w:t>
      </w:r>
      <w:r>
        <w:rPr>
          <w:rFonts w:asciiTheme="majorBidi" w:hAnsiTheme="majorBidi" w:cstheme="majorBidi"/>
          <w:bCs/>
          <w:sz w:val="24"/>
          <w:szCs w:val="24"/>
        </w:rPr>
        <w:t xml:space="preserve"> dan sekaligus pewaris dari harta yang menjadi bagiannya tersebut</w:t>
      </w:r>
    </w:p>
    <w:p w:rsidR="008A42D6" w:rsidRPr="00006187" w:rsidRDefault="008A42D6" w:rsidP="0059086C">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Setelah dikabulkan permohonan ini hakim menetapkan</w:t>
      </w:r>
      <w:r w:rsidRPr="00303BDB">
        <w:rPr>
          <w:rFonts w:asciiTheme="majorBidi" w:hAnsiTheme="majorBidi" w:cstheme="majorBidi"/>
          <w:bCs/>
          <w:sz w:val="24"/>
          <w:szCs w:val="24"/>
        </w:rPr>
        <w:t xml:space="preserve"> pada 8 Januari 2015</w:t>
      </w:r>
      <w:r>
        <w:rPr>
          <w:rFonts w:asciiTheme="majorBidi" w:hAnsiTheme="majorBidi" w:cstheme="majorBidi"/>
          <w:bCs/>
          <w:sz w:val="24"/>
          <w:szCs w:val="24"/>
        </w:rPr>
        <w:t xml:space="preserve"> bahwa</w:t>
      </w:r>
      <w:r w:rsidRPr="00006187">
        <w:rPr>
          <w:rFonts w:asciiTheme="majorBidi" w:hAnsiTheme="majorBidi" w:cstheme="majorBidi"/>
          <w:bCs/>
          <w:sz w:val="24"/>
          <w:szCs w:val="24"/>
        </w:rPr>
        <w:t xml:space="preserve"> membebankan kepada para pemohon </w:t>
      </w:r>
      <w:r>
        <w:rPr>
          <w:rFonts w:asciiTheme="majorBidi" w:hAnsiTheme="majorBidi" w:cstheme="majorBidi"/>
          <w:bCs/>
          <w:sz w:val="24"/>
          <w:szCs w:val="24"/>
        </w:rPr>
        <w:t>untuk membayar biaya perkara ini</w:t>
      </w:r>
      <w:r w:rsidRPr="00006187">
        <w:rPr>
          <w:rFonts w:asciiTheme="majorBidi" w:hAnsiTheme="majorBidi" w:cstheme="majorBidi"/>
          <w:bCs/>
          <w:sz w:val="24"/>
          <w:szCs w:val="24"/>
        </w:rPr>
        <w:t xml:space="preserve"> sebesar Rp. 246.000,- pada</w:t>
      </w:r>
      <w:r>
        <w:rPr>
          <w:rFonts w:asciiTheme="majorBidi" w:hAnsiTheme="majorBidi" w:cstheme="majorBidi"/>
          <w:bCs/>
          <w:sz w:val="24"/>
          <w:szCs w:val="24"/>
        </w:rPr>
        <w:t xml:space="preserve"> 8 januari 2015 bahwa Saudara Para Pemohon ditetapkan meninggal dun</w:t>
      </w:r>
      <w:r w:rsidR="0059086C">
        <w:rPr>
          <w:rFonts w:asciiTheme="majorBidi" w:hAnsiTheme="majorBidi" w:cstheme="majorBidi"/>
          <w:bCs/>
          <w:sz w:val="24"/>
          <w:szCs w:val="24"/>
        </w:rPr>
        <w:t xml:space="preserve">ia karena telah lama hilang dan </w:t>
      </w:r>
      <w:r>
        <w:rPr>
          <w:rFonts w:asciiTheme="majorBidi" w:hAnsiTheme="majorBidi" w:cstheme="majorBidi"/>
          <w:bCs/>
          <w:sz w:val="24"/>
          <w:szCs w:val="24"/>
        </w:rPr>
        <w:t>tidak diketahui kabarnya.</w:t>
      </w:r>
    </w:p>
    <w:p w:rsidR="0011004C" w:rsidRDefault="00771C76" w:rsidP="0059086C">
      <w:pPr>
        <w:spacing w:line="360" w:lineRule="auto"/>
      </w:pPr>
    </w:p>
    <w:sectPr w:rsidR="0011004C" w:rsidSect="00407923">
      <w:headerReference w:type="default" r:id="rId6"/>
      <w:headerReference w:type="first" r:id="rId7"/>
      <w:footerReference w:type="first" r:id="rId8"/>
      <w:pgSz w:w="10318" w:h="14570" w:code="13"/>
      <w:pgMar w:top="2274" w:right="1701" w:bottom="1701" w:left="2274" w:header="720" w:footer="720"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D6" w:rsidRDefault="008A42D6" w:rsidP="008A42D6">
      <w:pPr>
        <w:spacing w:after="0" w:line="240" w:lineRule="auto"/>
      </w:pPr>
      <w:r>
        <w:separator/>
      </w:r>
    </w:p>
  </w:endnote>
  <w:endnote w:type="continuationSeparator" w:id="0">
    <w:p w:rsidR="008A42D6" w:rsidRDefault="008A42D6" w:rsidP="008A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54521"/>
      <w:docPartObj>
        <w:docPartGallery w:val="Page Numbers (Bottom of Page)"/>
        <w:docPartUnique/>
      </w:docPartObj>
    </w:sdtPr>
    <w:sdtEndPr>
      <w:rPr>
        <w:noProof/>
      </w:rPr>
    </w:sdtEndPr>
    <w:sdtContent>
      <w:p w:rsidR="008A42D6" w:rsidRDefault="008A42D6">
        <w:pPr>
          <w:pStyle w:val="Footer"/>
          <w:jc w:val="center"/>
        </w:pPr>
        <w:r>
          <w:fldChar w:fldCharType="begin"/>
        </w:r>
        <w:r>
          <w:instrText xml:space="preserve"> PAGE   \* MERGEFORMAT </w:instrText>
        </w:r>
        <w:r>
          <w:fldChar w:fldCharType="separate"/>
        </w:r>
        <w:r w:rsidR="00771C76">
          <w:rPr>
            <w:noProof/>
          </w:rPr>
          <w:t>60</w:t>
        </w:r>
        <w:r>
          <w:rPr>
            <w:noProof/>
          </w:rPr>
          <w:fldChar w:fldCharType="end"/>
        </w:r>
      </w:p>
    </w:sdtContent>
  </w:sdt>
  <w:p w:rsidR="008A42D6" w:rsidRDefault="008A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D6" w:rsidRDefault="008A42D6" w:rsidP="008A42D6">
      <w:pPr>
        <w:spacing w:after="0" w:line="240" w:lineRule="auto"/>
      </w:pPr>
      <w:r>
        <w:separator/>
      </w:r>
    </w:p>
  </w:footnote>
  <w:footnote w:type="continuationSeparator" w:id="0">
    <w:p w:rsidR="008A42D6" w:rsidRDefault="008A42D6" w:rsidP="008A42D6">
      <w:pPr>
        <w:spacing w:after="0" w:line="240" w:lineRule="auto"/>
      </w:pPr>
      <w:r>
        <w:continuationSeparator/>
      </w:r>
    </w:p>
  </w:footnote>
  <w:footnote w:id="1">
    <w:p w:rsidR="008A42D6" w:rsidRPr="0059086C" w:rsidRDefault="008A42D6" w:rsidP="008A42D6">
      <w:pPr>
        <w:pStyle w:val="FootnoteText"/>
        <w:rPr>
          <w:rFonts w:asciiTheme="majorBidi" w:hAnsiTheme="majorBidi" w:cstheme="majorBidi"/>
          <w:lang w:val="es-ES"/>
        </w:rPr>
      </w:pPr>
      <w:r w:rsidRPr="0059086C">
        <w:rPr>
          <w:rStyle w:val="FootnoteReference"/>
          <w:rFonts w:asciiTheme="majorBidi" w:hAnsiTheme="majorBidi" w:cstheme="majorBidi"/>
        </w:rPr>
        <w:footnoteRef/>
      </w:r>
      <w:r w:rsidRPr="0059086C">
        <w:rPr>
          <w:rFonts w:asciiTheme="majorBidi" w:hAnsiTheme="majorBidi" w:cstheme="majorBidi"/>
          <w:lang w:val="en-US"/>
        </w:rPr>
        <w:t xml:space="preserve">Super User. </w:t>
      </w:r>
      <w:hyperlink r:id="rId1" w:history="1">
        <w:r w:rsidRPr="0059086C">
          <w:rPr>
            <w:rStyle w:val="Hyperlink"/>
            <w:rFonts w:asciiTheme="majorBidi" w:hAnsiTheme="majorBidi" w:cstheme="majorBidi"/>
            <w:color w:val="auto"/>
          </w:rPr>
          <w:t>http://www.pa-kediri.go.id/index.php/pengadilan/profil-pengadilan/sejarah-pengadilan</w:t>
        </w:r>
      </w:hyperlink>
      <w:r w:rsidRPr="0059086C">
        <w:rPr>
          <w:rFonts w:asciiTheme="majorBidi" w:hAnsiTheme="majorBidi" w:cstheme="majorBidi"/>
        </w:rPr>
        <w:t xml:space="preserve"> d</w:t>
      </w:r>
      <w:r w:rsidRPr="0059086C">
        <w:rPr>
          <w:rFonts w:asciiTheme="majorBidi" w:hAnsiTheme="majorBidi" w:cstheme="majorBidi"/>
          <w:lang w:val="es-ES"/>
        </w:rPr>
        <w:t>iakses pada 9 januari 2019.</w:t>
      </w:r>
    </w:p>
  </w:footnote>
  <w:footnote w:id="2">
    <w:p w:rsidR="008A42D6" w:rsidRPr="0059086C" w:rsidRDefault="008A42D6" w:rsidP="008A42D6">
      <w:pPr>
        <w:pStyle w:val="FootnoteText"/>
        <w:rPr>
          <w:rFonts w:asciiTheme="majorBidi" w:hAnsiTheme="majorBidi" w:cstheme="majorBidi"/>
          <w:lang w:val="en-US"/>
        </w:rPr>
      </w:pPr>
      <w:r w:rsidRPr="0059086C">
        <w:rPr>
          <w:rStyle w:val="FootnoteReference"/>
          <w:rFonts w:asciiTheme="majorBidi" w:hAnsiTheme="majorBidi" w:cstheme="majorBidi"/>
        </w:rPr>
        <w:footnoteRef/>
      </w:r>
      <w:r w:rsidRPr="0059086C">
        <w:rPr>
          <w:rFonts w:asciiTheme="majorBidi" w:hAnsiTheme="majorBidi" w:cstheme="majorBidi"/>
          <w:lang w:val="en-US"/>
        </w:rPr>
        <w:t xml:space="preserve">Super User, </w:t>
      </w:r>
      <w:hyperlink r:id="rId2" w:history="1">
        <w:r w:rsidRPr="0059086C">
          <w:rPr>
            <w:rStyle w:val="Hyperlink"/>
            <w:rFonts w:asciiTheme="majorBidi" w:hAnsiTheme="majorBidi" w:cstheme="majorBidi"/>
            <w:color w:val="auto"/>
          </w:rPr>
          <w:t>http://www.pa-kediri.go.id/index.php/pengadilan/profil-pengadilan/profil-hakim?tmpl=component&amp;print=1&amp;page</w:t>
        </w:r>
      </w:hyperlink>
      <w:r w:rsidRPr="0059086C">
        <w:rPr>
          <w:rFonts w:asciiTheme="majorBidi" w:hAnsiTheme="majorBidi" w:cstheme="majorBidi"/>
        </w:rPr>
        <w:t>=  diakses pada 9 januari 2019</w:t>
      </w:r>
      <w:r w:rsidRPr="0059086C">
        <w:rPr>
          <w:rFonts w:asciiTheme="majorBidi" w:hAnsiTheme="majorBidi" w:cstheme="majorBidi"/>
          <w:lang w:val="en-US"/>
        </w:rPr>
        <w:t>.</w:t>
      </w:r>
    </w:p>
  </w:footnote>
  <w:footnote w:id="3">
    <w:p w:rsidR="008A42D6" w:rsidRPr="0059086C" w:rsidRDefault="008A42D6" w:rsidP="008A42D6">
      <w:pPr>
        <w:pStyle w:val="FootnoteText"/>
        <w:rPr>
          <w:lang w:val="en-US"/>
        </w:rPr>
      </w:pPr>
      <w:r w:rsidRPr="0059086C">
        <w:rPr>
          <w:rStyle w:val="FootnoteReference"/>
        </w:rPr>
        <w:footnoteRef/>
      </w:r>
      <w:r w:rsidRPr="0059086C">
        <w:rPr>
          <w:lang w:val="en-US"/>
        </w:rPr>
        <w:t xml:space="preserve">Super User, </w:t>
      </w:r>
      <w:hyperlink r:id="rId3" w:history="1">
        <w:r w:rsidRPr="0059086C">
          <w:rPr>
            <w:rStyle w:val="Hyperlink"/>
            <w:color w:val="auto"/>
          </w:rPr>
          <w:t>http://www.pa-kediri.go.id/index.php/pengadilan/profil-pengadilan/wilayah-yuridiksi</w:t>
        </w:r>
      </w:hyperlink>
      <w:r w:rsidRPr="0059086C">
        <w:rPr>
          <w:lang w:val="en-US"/>
        </w:rPr>
        <w:t xml:space="preserve"> diakses pada 9 Januari 2019.</w:t>
      </w:r>
    </w:p>
  </w:footnote>
  <w:footnote w:id="4">
    <w:p w:rsidR="008A42D6" w:rsidRPr="0059086C" w:rsidRDefault="008A42D6" w:rsidP="008A42D6">
      <w:pPr>
        <w:pStyle w:val="FootnoteText"/>
        <w:rPr>
          <w:rFonts w:asciiTheme="majorBidi" w:hAnsiTheme="majorBidi" w:cstheme="majorBidi"/>
          <w:lang w:val="en-US"/>
        </w:rPr>
      </w:pPr>
      <w:r w:rsidRPr="0059086C">
        <w:rPr>
          <w:rStyle w:val="FootnoteReference"/>
          <w:rFonts w:asciiTheme="majorBidi" w:hAnsiTheme="majorBidi" w:cstheme="majorBidi"/>
        </w:rPr>
        <w:footnoteRef/>
      </w:r>
      <w:r w:rsidRPr="0059086C">
        <w:rPr>
          <w:rFonts w:ascii="Times New Roman" w:hAnsi="Times New Roman" w:cs="Times New Roman"/>
          <w:lang w:val="en-US"/>
        </w:rPr>
        <w:t xml:space="preserve">Lukman. </w:t>
      </w:r>
      <w:hyperlink r:id="rId4" w:history="1">
        <w:r w:rsidRPr="0059086C">
          <w:rPr>
            <w:rStyle w:val="Hyperlink"/>
            <w:rFonts w:asciiTheme="majorBidi" w:hAnsiTheme="majorBidi" w:cstheme="majorBidi"/>
            <w:color w:val="auto"/>
          </w:rPr>
          <w:t>http://www.pa-kediri.go.id/index.php/pengadilan/profil-pengadilan/struktur-organisasi?tmpl=component&amp;print=1&amp;page</w:t>
        </w:r>
      </w:hyperlink>
      <w:r w:rsidRPr="0059086C">
        <w:rPr>
          <w:rFonts w:asciiTheme="majorBidi" w:hAnsiTheme="majorBidi" w:cstheme="majorBidi"/>
        </w:rPr>
        <w:t>= diakses pada 9 januari 2019</w:t>
      </w:r>
      <w:r w:rsidRPr="0059086C">
        <w:rPr>
          <w:rFonts w:asciiTheme="majorBidi" w:hAnsiTheme="majorBidi" w:cstheme="majorBidi"/>
          <w:lang w:val="en-US"/>
        </w:rPr>
        <w:t>.</w:t>
      </w:r>
    </w:p>
  </w:footnote>
  <w:footnote w:id="5">
    <w:p w:rsidR="008A42D6" w:rsidRPr="0059086C" w:rsidRDefault="008A42D6" w:rsidP="008A42D6">
      <w:pPr>
        <w:pStyle w:val="FootnoteText"/>
        <w:rPr>
          <w:rFonts w:asciiTheme="majorBidi" w:hAnsiTheme="majorBidi" w:cstheme="majorBidi"/>
        </w:rPr>
      </w:pPr>
      <w:r w:rsidRPr="0059086C">
        <w:rPr>
          <w:rStyle w:val="FootnoteReference"/>
          <w:rFonts w:asciiTheme="majorBidi" w:hAnsiTheme="majorBidi" w:cstheme="majorBidi"/>
        </w:rPr>
        <w:footnoteRef/>
      </w:r>
      <w:r w:rsidRPr="0059086C">
        <w:rPr>
          <w:rFonts w:ascii="Times New Roman" w:hAnsi="Times New Roman" w:cs="Times New Roman"/>
          <w:lang w:val="en-US"/>
        </w:rPr>
        <w:t xml:space="preserve">Super User, </w:t>
      </w:r>
      <w:hyperlink r:id="rId5" w:history="1">
        <w:r w:rsidRPr="0059086C">
          <w:rPr>
            <w:rStyle w:val="Hyperlink"/>
            <w:rFonts w:ascii="Times New Roman" w:hAnsi="Times New Roman" w:cs="Times New Roman"/>
            <w:color w:val="auto"/>
          </w:rPr>
          <w:t>https://putusan.mahkamahagung.go.id/main/pencarian/?q=Mafqud+kediri+waris</w:t>
        </w:r>
      </w:hyperlink>
      <w:r w:rsidRPr="0059086C">
        <w:rPr>
          <w:rFonts w:ascii="Times New Roman" w:hAnsi="Times New Roman" w:cs="Times New Roman"/>
        </w:rPr>
        <w:t xml:space="preserve"> diakses pada 9 januari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18757"/>
      <w:docPartObj>
        <w:docPartGallery w:val="Page Numbers (Top of Page)"/>
        <w:docPartUnique/>
      </w:docPartObj>
    </w:sdtPr>
    <w:sdtEndPr>
      <w:rPr>
        <w:noProof/>
      </w:rPr>
    </w:sdtEndPr>
    <w:sdtContent>
      <w:p w:rsidR="008A42D6" w:rsidRDefault="008A42D6">
        <w:pPr>
          <w:pStyle w:val="Header"/>
          <w:jc w:val="right"/>
        </w:pPr>
        <w:r>
          <w:fldChar w:fldCharType="begin"/>
        </w:r>
        <w:r>
          <w:instrText xml:space="preserve"> PAGE   \* MERGEFORMAT </w:instrText>
        </w:r>
        <w:r>
          <w:fldChar w:fldCharType="separate"/>
        </w:r>
        <w:r w:rsidR="00771C76">
          <w:rPr>
            <w:noProof/>
          </w:rPr>
          <w:t>67</w:t>
        </w:r>
        <w:r>
          <w:rPr>
            <w:noProof/>
          </w:rPr>
          <w:fldChar w:fldCharType="end"/>
        </w:r>
      </w:p>
    </w:sdtContent>
  </w:sdt>
  <w:p w:rsidR="008A42D6" w:rsidRDefault="008A4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D6" w:rsidRDefault="008A42D6" w:rsidP="008A42D6">
    <w:pPr>
      <w:pStyle w:val="Header"/>
      <w:jc w:val="right"/>
    </w:pPr>
  </w:p>
  <w:p w:rsidR="008A42D6" w:rsidRDefault="008A4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D6"/>
    <w:rsid w:val="00407923"/>
    <w:rsid w:val="0059086C"/>
    <w:rsid w:val="00735CFE"/>
    <w:rsid w:val="00771C76"/>
    <w:rsid w:val="008A42D6"/>
    <w:rsid w:val="00A36903"/>
    <w:rsid w:val="00AA69C5"/>
    <w:rsid w:val="00B0206A"/>
    <w:rsid w:val="00B0641C"/>
    <w:rsid w:val="00E94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1400"/>
  <w15:chartTrackingRefBased/>
  <w15:docId w15:val="{2CD301C5-D1E4-48B5-8CE1-252AA15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42D6"/>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8A42D6"/>
    <w:rPr>
      <w:sz w:val="20"/>
      <w:szCs w:val="20"/>
      <w:lang w:val="id-ID"/>
    </w:rPr>
  </w:style>
  <w:style w:type="character" w:styleId="FootnoteReference">
    <w:name w:val="footnote reference"/>
    <w:basedOn w:val="DefaultParagraphFont"/>
    <w:uiPriority w:val="99"/>
    <w:semiHidden/>
    <w:unhideWhenUsed/>
    <w:rsid w:val="008A42D6"/>
    <w:rPr>
      <w:vertAlign w:val="superscript"/>
    </w:rPr>
  </w:style>
  <w:style w:type="character" w:styleId="Hyperlink">
    <w:name w:val="Hyperlink"/>
    <w:basedOn w:val="DefaultParagraphFont"/>
    <w:uiPriority w:val="99"/>
    <w:unhideWhenUsed/>
    <w:rsid w:val="008A42D6"/>
    <w:rPr>
      <w:color w:val="0563C1" w:themeColor="hyperlink"/>
      <w:u w:val="single"/>
    </w:rPr>
  </w:style>
  <w:style w:type="table" w:styleId="TableGrid">
    <w:name w:val="Table Grid"/>
    <w:basedOn w:val="TableNormal"/>
    <w:uiPriority w:val="59"/>
    <w:rsid w:val="008A42D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D6"/>
  </w:style>
  <w:style w:type="paragraph" w:styleId="Footer">
    <w:name w:val="footer"/>
    <w:basedOn w:val="Normal"/>
    <w:link w:val="FooterChar"/>
    <w:uiPriority w:val="99"/>
    <w:unhideWhenUsed/>
    <w:rsid w:val="008A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2D6"/>
  </w:style>
  <w:style w:type="paragraph" w:styleId="BalloonText">
    <w:name w:val="Balloon Text"/>
    <w:basedOn w:val="Normal"/>
    <w:link w:val="BalloonTextChar"/>
    <w:uiPriority w:val="99"/>
    <w:semiHidden/>
    <w:unhideWhenUsed/>
    <w:rsid w:val="00771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kediri.go.id/index.php/pengadilan/profil-pengadilan/wilayah-yuridiksi" TargetMode="External"/><Relationship Id="rId2" Type="http://schemas.openxmlformats.org/officeDocument/2006/relationships/hyperlink" Target="http://www.pa-kediri.go.id/index.php/pengadilan/profil-pengadilan/profil-hakim?tmpl=component&amp;print=1&amp;page" TargetMode="External"/><Relationship Id="rId1" Type="http://schemas.openxmlformats.org/officeDocument/2006/relationships/hyperlink" Target="http://www.pa-kediri.go.id/index.php/pengadilan/profil-pengadilan/sejarah-pengadilan" TargetMode="External"/><Relationship Id="rId5" Type="http://schemas.openxmlformats.org/officeDocument/2006/relationships/hyperlink" Target="https://putusan.mahkamahagung.go.id/main/pencarian/?q=Mafqud+kediri+waris" TargetMode="External"/><Relationship Id="rId4" Type="http://schemas.openxmlformats.org/officeDocument/2006/relationships/hyperlink" Target="http://www.pa-kediri.go.id/index.php/pengadilan/profil-pengadilan/struktur-organisasi?tmpl=component&amp;print=1&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cp:lastModifiedBy>
  <cp:revision>5</cp:revision>
  <cp:lastPrinted>2019-04-30T06:20:00Z</cp:lastPrinted>
  <dcterms:created xsi:type="dcterms:W3CDTF">2019-04-30T01:26:00Z</dcterms:created>
  <dcterms:modified xsi:type="dcterms:W3CDTF">2019-04-30T06:32:00Z</dcterms:modified>
</cp:coreProperties>
</file>