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2" w:rsidRDefault="00A15A62" w:rsidP="00A15A62">
      <w:pPr>
        <w:spacing w:line="360" w:lineRule="auto"/>
        <w:ind w:left="567" w:hanging="567"/>
        <w:jc w:val="center"/>
        <w:rPr>
          <w:rFonts w:asciiTheme="majorBidi" w:hAnsiTheme="majorBidi" w:cstheme="majorBidi"/>
          <w:b w:val="0"/>
          <w:sz w:val="24"/>
        </w:rPr>
      </w:pPr>
      <w:r>
        <w:rPr>
          <w:rFonts w:asciiTheme="majorBidi" w:hAnsiTheme="majorBidi" w:cstheme="majorBidi"/>
          <w:b w:val="0"/>
          <w:sz w:val="24"/>
        </w:rPr>
        <w:t>DAFTAR PUSTAKA</w:t>
      </w:r>
    </w:p>
    <w:p w:rsidR="00A15A62" w:rsidRDefault="00A15A62" w:rsidP="00A15A62">
      <w:pPr>
        <w:spacing w:line="360" w:lineRule="auto"/>
        <w:ind w:left="567" w:hanging="567"/>
        <w:jc w:val="both"/>
        <w:rPr>
          <w:rFonts w:asciiTheme="majorBidi" w:hAnsiTheme="majorBidi" w:cstheme="majorBidi"/>
          <w:b w:val="0"/>
          <w:sz w:val="24"/>
        </w:rPr>
      </w:pPr>
      <w:r w:rsidRPr="000A3DFC">
        <w:rPr>
          <w:rFonts w:asciiTheme="majorBidi" w:hAnsiTheme="majorBidi" w:cstheme="majorBidi"/>
          <w:b w:val="0"/>
          <w:sz w:val="24"/>
        </w:rPr>
        <w:t xml:space="preserve">Amrin, </w:t>
      </w:r>
      <w:r w:rsidRPr="000A3DFC">
        <w:rPr>
          <w:rFonts w:asciiTheme="majorBidi" w:hAnsiTheme="majorBidi" w:cstheme="majorBidi"/>
          <w:b w:val="0"/>
          <w:i/>
          <w:sz w:val="24"/>
        </w:rPr>
        <w:t>Asuransi Syariah: Keberadaan dan Kelebihannya di Tengah Asuransi Ko</w:t>
      </w:r>
      <w:bookmarkStart w:id="0" w:name="_GoBack"/>
      <w:bookmarkEnd w:id="0"/>
      <w:r w:rsidRPr="000A3DFC">
        <w:rPr>
          <w:rFonts w:asciiTheme="majorBidi" w:hAnsiTheme="majorBidi" w:cstheme="majorBidi"/>
          <w:b w:val="0"/>
          <w:i/>
          <w:sz w:val="24"/>
        </w:rPr>
        <w:t xml:space="preserve">nvensional, </w:t>
      </w:r>
      <w:r w:rsidR="000E337D">
        <w:rPr>
          <w:rFonts w:asciiTheme="majorBidi" w:hAnsiTheme="majorBidi" w:cstheme="majorBidi"/>
          <w:b w:val="0"/>
          <w:sz w:val="24"/>
        </w:rPr>
        <w:t>Jakarta: IKAPI, 2006</w:t>
      </w:r>
    </w:p>
    <w:p w:rsidR="00A15A62" w:rsidRDefault="00A15A62" w:rsidP="00A15A62">
      <w:pPr>
        <w:pStyle w:val="FootnoteText"/>
        <w:spacing w:line="360" w:lineRule="auto"/>
        <w:ind w:left="567" w:hanging="567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Agus Widarjono, </w:t>
      </w:r>
      <w:r w:rsidRPr="000A3DFC">
        <w:rPr>
          <w:i/>
          <w:sz w:val="24"/>
          <w:szCs w:val="24"/>
        </w:rPr>
        <w:t>Analisis Statistika Multivariat Terapan</w:t>
      </w:r>
      <w:r w:rsidRPr="000A3DFC">
        <w:rPr>
          <w:sz w:val="24"/>
          <w:szCs w:val="24"/>
        </w:rPr>
        <w:t>,</w:t>
      </w:r>
      <w:r w:rsidR="000E337D">
        <w:rPr>
          <w:sz w:val="24"/>
          <w:szCs w:val="24"/>
        </w:rPr>
        <w:t xml:space="preserve"> Yogyakarta:UPP STIM YKPN, 2010</w:t>
      </w:r>
    </w:p>
    <w:p w:rsidR="00A15A62" w:rsidRPr="000E337D" w:rsidRDefault="00A15A62" w:rsidP="00A15A62">
      <w:pPr>
        <w:pStyle w:val="FootnoteText"/>
        <w:ind w:left="567" w:hanging="567"/>
        <w:jc w:val="both"/>
        <w:rPr>
          <w:sz w:val="12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Dewan Syariah Nasional MUI, </w:t>
      </w:r>
      <w:r w:rsidRPr="000A3DFC">
        <w:rPr>
          <w:i/>
          <w:sz w:val="24"/>
          <w:szCs w:val="24"/>
        </w:rPr>
        <w:t>Himpunan fatwa Dewan Syariah Nasional MUI</w:t>
      </w:r>
      <w:r w:rsidRPr="000A3DFC">
        <w:rPr>
          <w:sz w:val="24"/>
          <w:szCs w:val="24"/>
        </w:rPr>
        <w:t>, Edisi Revisi 2006, no.21/DSN-MUI/X/2001, tentang pedoman umum asuransi</w:t>
      </w:r>
      <w:r w:rsidRPr="000A3DFC">
        <w:rPr>
          <w:spacing w:val="-7"/>
          <w:sz w:val="24"/>
          <w:szCs w:val="24"/>
        </w:rPr>
        <w:t xml:space="preserve"> </w:t>
      </w:r>
      <w:r w:rsidRPr="000A3DFC">
        <w:rPr>
          <w:sz w:val="24"/>
          <w:szCs w:val="24"/>
        </w:rPr>
        <w:t>syariah.</w:t>
      </w: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Default="00A15A62" w:rsidP="009C18A4">
      <w:pPr>
        <w:ind w:left="567" w:hanging="567"/>
        <w:jc w:val="both"/>
        <w:rPr>
          <w:b w:val="0"/>
        </w:rPr>
      </w:pPr>
      <w:r w:rsidRPr="000A3DFC">
        <w:rPr>
          <w:b w:val="0"/>
          <w:sz w:val="24"/>
        </w:rPr>
        <w:t xml:space="preserve">Dzajuli dan Yadi Jazwan, </w:t>
      </w:r>
      <w:r w:rsidRPr="000A3DFC">
        <w:rPr>
          <w:b w:val="0"/>
          <w:i/>
          <w:sz w:val="24"/>
        </w:rPr>
        <w:t>Lembaga – Lembaga Perekon</w:t>
      </w:r>
      <w:r w:rsidR="000E337D">
        <w:rPr>
          <w:b w:val="0"/>
          <w:i/>
          <w:sz w:val="24"/>
        </w:rPr>
        <w:t>omian Umat Sebuah Pengenalan .</w:t>
      </w:r>
      <w:r w:rsidRPr="000A3DFC">
        <w:rPr>
          <w:b w:val="0"/>
          <w:sz w:val="24"/>
        </w:rPr>
        <w:t>Jakarta PT Raja Grfindo Persada, 2002</w:t>
      </w:r>
    </w:p>
    <w:p w:rsidR="00FA77B9" w:rsidRPr="000E337D" w:rsidRDefault="00FA77B9" w:rsidP="00FA77B9">
      <w:pPr>
        <w:ind w:left="567" w:hanging="567"/>
        <w:jc w:val="both"/>
        <w:rPr>
          <w:b w:val="0"/>
          <w:sz w:val="24"/>
        </w:rPr>
      </w:pPr>
      <w:r w:rsidRPr="000E337D">
        <w:rPr>
          <w:b w:val="0"/>
          <w:sz w:val="24"/>
        </w:rPr>
        <w:t>Departemen Agama RI,</w:t>
      </w:r>
      <w:r w:rsidRPr="000E337D">
        <w:rPr>
          <w:b w:val="0"/>
          <w:i/>
          <w:sz w:val="24"/>
        </w:rPr>
        <w:t xml:space="preserve"> Al-Qur’an dan Terjemahannya,</w:t>
      </w:r>
      <w:r w:rsidRPr="000E337D">
        <w:rPr>
          <w:b w:val="0"/>
          <w:sz w:val="24"/>
        </w:rPr>
        <w:t xml:space="preserve"> </w:t>
      </w:r>
      <w:r w:rsidR="009C18A4" w:rsidRPr="000E337D">
        <w:rPr>
          <w:b w:val="0"/>
          <w:sz w:val="24"/>
        </w:rPr>
        <w:t>Jakarta:</w:t>
      </w:r>
      <w:r w:rsidRPr="000E337D">
        <w:rPr>
          <w:b w:val="0"/>
          <w:sz w:val="24"/>
        </w:rPr>
        <w:t>Pena Pundi Askara 2002</w:t>
      </w:r>
    </w:p>
    <w:p w:rsidR="00A15A62" w:rsidRPr="000A3DFC" w:rsidRDefault="00A15A62" w:rsidP="00A15A62">
      <w:pPr>
        <w:ind w:left="567" w:hanging="567"/>
        <w:jc w:val="both"/>
        <w:rPr>
          <w:b w:val="0"/>
          <w:sz w:val="24"/>
        </w:rPr>
      </w:pPr>
      <w:r w:rsidRPr="000A3DFC">
        <w:rPr>
          <w:b w:val="0"/>
          <w:sz w:val="24"/>
        </w:rPr>
        <w:t xml:space="preserve">Duwi Priyatno, </w:t>
      </w:r>
      <w:r w:rsidRPr="000A3DFC">
        <w:rPr>
          <w:b w:val="0"/>
          <w:i/>
          <w:sz w:val="24"/>
        </w:rPr>
        <w:t>SPSS Analisis Statistik Data Lebih Cepat, Efisisen, dan Akurat</w:t>
      </w:r>
      <w:r w:rsidRPr="000A3DFC">
        <w:rPr>
          <w:b w:val="0"/>
          <w:sz w:val="24"/>
        </w:rPr>
        <w:t>, Yogyakarta, MediaKom, 2011</w:t>
      </w:r>
    </w:p>
    <w:p w:rsidR="00AB51AD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0404FE">
        <w:rPr>
          <w:sz w:val="24"/>
          <w:szCs w:val="24"/>
        </w:rPr>
        <w:t xml:space="preserve">Duwi Priyatno, </w:t>
      </w:r>
      <w:r w:rsidRPr="000404FE">
        <w:rPr>
          <w:i/>
          <w:sz w:val="24"/>
          <w:szCs w:val="24"/>
        </w:rPr>
        <w:t>Paham Anlaisa Statistik Data dengan SPSS</w:t>
      </w:r>
      <w:r w:rsidRPr="000404FE">
        <w:rPr>
          <w:sz w:val="24"/>
          <w:szCs w:val="24"/>
        </w:rPr>
        <w:t>, Yogyakarta, MediaKom, 2010</w:t>
      </w:r>
    </w:p>
    <w:p w:rsidR="00A15A62" w:rsidRP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668F0">
        <w:rPr>
          <w:rFonts w:asciiTheme="majorBidi" w:hAnsiTheme="majorBidi" w:cstheme="majorBidi"/>
          <w:sz w:val="24"/>
          <w:szCs w:val="24"/>
        </w:rPr>
        <w:t xml:space="preserve">Fatwa Dewan Syariah Nasional No.53/DSN-MUI/X/2006,tentang Akad </w:t>
      </w:r>
      <w:r w:rsidRPr="00E668F0">
        <w:rPr>
          <w:rFonts w:asciiTheme="majorBidi" w:hAnsiTheme="majorBidi" w:cstheme="majorBidi"/>
          <w:i/>
          <w:sz w:val="24"/>
          <w:szCs w:val="24"/>
        </w:rPr>
        <w:t>Tabarru</w:t>
      </w:r>
      <w:r>
        <w:rPr>
          <w:rFonts w:asciiTheme="majorBidi" w:hAnsiTheme="majorBidi" w:cstheme="majorBidi"/>
          <w:sz w:val="24"/>
          <w:szCs w:val="24"/>
        </w:rPr>
        <w:t>’pada Asuransi Syariah.</w:t>
      </w:r>
    </w:p>
    <w:p w:rsidR="00A15A62" w:rsidRPr="000A3DFC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15A62" w:rsidRDefault="00A15A62" w:rsidP="00A15A62">
      <w:pPr>
        <w:ind w:left="709" w:hanging="709"/>
        <w:jc w:val="both"/>
        <w:rPr>
          <w:b w:val="0"/>
          <w:sz w:val="24"/>
        </w:rPr>
      </w:pPr>
      <w:r w:rsidRPr="000A3DFC">
        <w:rPr>
          <w:b w:val="0"/>
          <w:sz w:val="24"/>
        </w:rPr>
        <w:t>Fatwa Dewan Syari’ah Nasional No. 21/DSN-MUI/X/2001 tentang Pedoman Umum Asuransi Syari’ah</w:t>
      </w: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Husein Umar, </w:t>
      </w:r>
      <w:r w:rsidRPr="000A3DFC">
        <w:rPr>
          <w:i/>
          <w:sz w:val="24"/>
          <w:szCs w:val="24"/>
        </w:rPr>
        <w:t>Metode Penelitian</w:t>
      </w:r>
      <w:r w:rsidRPr="000A3DFC">
        <w:rPr>
          <w:sz w:val="24"/>
          <w:szCs w:val="24"/>
        </w:rPr>
        <w:t>,</w:t>
      </w:r>
      <w:r w:rsidR="000E337D">
        <w:rPr>
          <w:sz w:val="24"/>
          <w:szCs w:val="24"/>
        </w:rPr>
        <w:t xml:space="preserve"> Jakarta : Salemba Empat, 2005</w:t>
      </w:r>
    </w:p>
    <w:p w:rsidR="00A15A62" w:rsidRP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Ismanto, Kuat</w:t>
      </w:r>
      <w:r w:rsidRPr="000A3DFC">
        <w:rPr>
          <w:sz w:val="24"/>
          <w:szCs w:val="24"/>
        </w:rPr>
        <w:t xml:space="preserve"> </w:t>
      </w:r>
      <w:r w:rsidRPr="000A3DFC">
        <w:rPr>
          <w:i/>
          <w:sz w:val="24"/>
          <w:szCs w:val="24"/>
        </w:rPr>
        <w:t>Asuransi Perspektif Maqasd Asy-Syariah</w:t>
      </w:r>
      <w:r w:rsidR="000E337D">
        <w:rPr>
          <w:sz w:val="24"/>
          <w:szCs w:val="24"/>
        </w:rPr>
        <w:t xml:space="preserve"> </w:t>
      </w:r>
      <w:r w:rsidRPr="000A3DFC">
        <w:rPr>
          <w:sz w:val="24"/>
          <w:szCs w:val="24"/>
        </w:rPr>
        <w:t>Jakart</w:t>
      </w:r>
      <w:r w:rsidR="000E337D">
        <w:rPr>
          <w:sz w:val="24"/>
          <w:szCs w:val="24"/>
        </w:rPr>
        <w:t>a : Pustaka Pelajar,  2016</w:t>
      </w: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Pr="00A15A62" w:rsidRDefault="00A15A62" w:rsidP="00A15A62">
      <w:pPr>
        <w:ind w:left="709" w:hanging="709"/>
        <w:jc w:val="both"/>
        <w:rPr>
          <w:b w:val="0"/>
          <w:sz w:val="24"/>
        </w:rPr>
      </w:pPr>
      <w:r w:rsidRPr="000A3DFC">
        <w:rPr>
          <w:b w:val="0"/>
          <w:sz w:val="24"/>
        </w:rPr>
        <w:t xml:space="preserve">Karnaen  A. Perwataatmadja, </w:t>
      </w:r>
      <w:r w:rsidRPr="000A3DFC">
        <w:rPr>
          <w:b w:val="0"/>
          <w:i/>
          <w:iCs/>
          <w:sz w:val="24"/>
        </w:rPr>
        <w:t xml:space="preserve">Membumikan Ekonomi di Indonesia, </w:t>
      </w:r>
      <w:r w:rsidR="000E337D">
        <w:rPr>
          <w:b w:val="0"/>
          <w:sz w:val="24"/>
        </w:rPr>
        <w:t>Depok: Usaha Kami,1996</w:t>
      </w:r>
    </w:p>
    <w:p w:rsidR="00A15A62" w:rsidRPr="00A15A62" w:rsidRDefault="00A15A62" w:rsidP="00A15A62">
      <w:pPr>
        <w:ind w:left="567" w:hanging="567"/>
        <w:jc w:val="both"/>
        <w:rPr>
          <w:b w:val="0"/>
        </w:rPr>
      </w:pPr>
      <w:r w:rsidRPr="00A15A62">
        <w:rPr>
          <w:rFonts w:asciiTheme="majorBidi" w:hAnsiTheme="majorBidi" w:cstheme="majorBidi"/>
          <w:b w:val="0"/>
          <w:sz w:val="24"/>
        </w:rPr>
        <w:lastRenderedPageBreak/>
        <w:t xml:space="preserve">Mahbubi Mohammad Ali, </w:t>
      </w:r>
      <w:r w:rsidRPr="00A15A62">
        <w:rPr>
          <w:rFonts w:asciiTheme="majorBidi" w:hAnsiTheme="majorBidi" w:cstheme="majorBidi"/>
          <w:b w:val="0"/>
          <w:i/>
          <w:sz w:val="24"/>
        </w:rPr>
        <w:t>Dilema Distribusi Surplus di Asuransi Syariah</w:t>
      </w:r>
      <w:r w:rsidR="000E337D">
        <w:rPr>
          <w:rFonts w:asciiTheme="majorBidi" w:hAnsiTheme="majorBidi" w:cstheme="majorBidi"/>
          <w:b w:val="0"/>
          <w:sz w:val="24"/>
        </w:rPr>
        <w:t xml:space="preserve">, </w:t>
      </w:r>
      <w:r w:rsidRPr="00A15A62">
        <w:rPr>
          <w:rFonts w:asciiTheme="majorBidi" w:hAnsiTheme="majorBidi" w:cstheme="majorBidi"/>
          <w:b w:val="0"/>
          <w:sz w:val="24"/>
        </w:rPr>
        <w:t>Jakarta: Sharing, 2011</w:t>
      </w:r>
    </w:p>
    <w:p w:rsidR="00A15A62" w:rsidRDefault="00A15A62" w:rsidP="00A15A62">
      <w:pPr>
        <w:pStyle w:val="FootnoteText"/>
        <w:ind w:left="709" w:hanging="709"/>
        <w:jc w:val="both"/>
        <w:rPr>
          <w:sz w:val="24"/>
          <w:szCs w:val="24"/>
        </w:rPr>
      </w:pPr>
      <w:r w:rsidRPr="00A15A62">
        <w:rPr>
          <w:sz w:val="24"/>
          <w:szCs w:val="24"/>
        </w:rPr>
        <w:t>Mohammad Mahbubi</w:t>
      </w:r>
      <w:r w:rsidRPr="000404FE">
        <w:rPr>
          <w:sz w:val="24"/>
          <w:szCs w:val="24"/>
        </w:rPr>
        <w:t xml:space="preserve"> Ali</w:t>
      </w:r>
      <w:r w:rsidRPr="000404FE">
        <w:rPr>
          <w:i/>
          <w:sz w:val="24"/>
          <w:szCs w:val="24"/>
        </w:rPr>
        <w:t>,” Dilema Distribusi Surplus di Asuransi Syariah</w:t>
      </w:r>
      <w:r w:rsidRPr="000404FE">
        <w:rPr>
          <w:sz w:val="24"/>
          <w:szCs w:val="24"/>
        </w:rPr>
        <w:t>, “ Sharing, 2011</w:t>
      </w:r>
    </w:p>
    <w:p w:rsidR="00A15A62" w:rsidRDefault="00A15A62" w:rsidP="00A15A62">
      <w:pPr>
        <w:pStyle w:val="FootnoteText"/>
        <w:ind w:left="709" w:hanging="709"/>
        <w:jc w:val="both"/>
      </w:pP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bookmarkStart w:id="1" w:name="_Hlk490325943"/>
      <w:r w:rsidRPr="000A3DFC">
        <w:rPr>
          <w:sz w:val="24"/>
          <w:szCs w:val="24"/>
        </w:rPr>
        <w:t xml:space="preserve">Mudrajad Kuncoro, </w:t>
      </w:r>
      <w:r w:rsidRPr="000A3DFC">
        <w:rPr>
          <w:i/>
          <w:sz w:val="24"/>
          <w:szCs w:val="24"/>
        </w:rPr>
        <w:t>Metode Riset Untuk Bisnis dan Ekonomi</w:t>
      </w:r>
      <w:r w:rsidR="000E337D">
        <w:rPr>
          <w:sz w:val="24"/>
          <w:szCs w:val="24"/>
        </w:rPr>
        <w:t xml:space="preserve">, </w:t>
      </w:r>
      <w:r w:rsidRPr="000A3DFC">
        <w:rPr>
          <w:sz w:val="24"/>
          <w:szCs w:val="24"/>
        </w:rPr>
        <w:t>Jakarta : Erlangga, 2003</w:t>
      </w:r>
      <w:bookmarkEnd w:id="1"/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A3DFC">
        <w:rPr>
          <w:rFonts w:asciiTheme="majorBidi" w:hAnsiTheme="majorBidi" w:cstheme="majorBidi"/>
          <w:sz w:val="24"/>
          <w:szCs w:val="24"/>
        </w:rPr>
        <w:t xml:space="preserve">Nur Indrianoro dan Bambang Supomo, </w:t>
      </w:r>
      <w:r w:rsidRPr="000A3DFC">
        <w:rPr>
          <w:rFonts w:asciiTheme="majorBidi" w:hAnsiTheme="majorBidi" w:cstheme="majorBidi"/>
          <w:i/>
          <w:iCs/>
          <w:sz w:val="24"/>
          <w:szCs w:val="24"/>
        </w:rPr>
        <w:t xml:space="preserve">Metode Penelitian Bisnis Untuk Akuntansi dan Manajemen cet. Ke 2 </w:t>
      </w:r>
      <w:r w:rsidRPr="000A3DFC">
        <w:rPr>
          <w:rFonts w:asciiTheme="majorBidi" w:hAnsiTheme="majorBidi" w:cstheme="majorBidi"/>
          <w:sz w:val="24"/>
          <w:szCs w:val="24"/>
        </w:rPr>
        <w:t>Y</w:t>
      </w:r>
      <w:r w:rsidR="000E337D">
        <w:rPr>
          <w:rFonts w:asciiTheme="majorBidi" w:hAnsiTheme="majorBidi" w:cstheme="majorBidi"/>
          <w:sz w:val="24"/>
          <w:szCs w:val="24"/>
        </w:rPr>
        <w:t>ogyakarta: BPFE-Yogyakarta,2002</w:t>
      </w:r>
    </w:p>
    <w:p w:rsidR="00A15A62" w:rsidRPr="000E337D" w:rsidRDefault="00A15A62" w:rsidP="00A15A62">
      <w:pPr>
        <w:jc w:val="both"/>
        <w:rPr>
          <w:sz w:val="8"/>
        </w:rPr>
      </w:pPr>
    </w:p>
    <w:p w:rsidR="00A15A62" w:rsidRDefault="00A15A62" w:rsidP="00A15A62">
      <w:pPr>
        <w:pStyle w:val="FootnoteText"/>
        <w:ind w:left="709" w:hanging="709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Richard Bailey, FLMI, </w:t>
      </w:r>
      <w:r w:rsidRPr="000A3DFC">
        <w:rPr>
          <w:i/>
          <w:sz w:val="24"/>
          <w:szCs w:val="24"/>
        </w:rPr>
        <w:t xml:space="preserve">Underwriting In Life And Healt Insurance Companies, </w:t>
      </w:r>
      <w:r w:rsidRPr="000A3DFC">
        <w:rPr>
          <w:sz w:val="24"/>
          <w:szCs w:val="24"/>
        </w:rPr>
        <w:t>LOMA, Inc, 1987</w:t>
      </w:r>
    </w:p>
    <w:p w:rsidR="00A15A62" w:rsidRPr="000E337D" w:rsidRDefault="00A15A62" w:rsidP="00A15A62">
      <w:pPr>
        <w:pStyle w:val="FootnoteText"/>
        <w:ind w:firstLine="709"/>
        <w:jc w:val="both"/>
        <w:rPr>
          <w:sz w:val="16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Rasetyo Bambang  dan  Miftahul Jannah Lina, </w:t>
      </w:r>
      <w:r w:rsidRPr="000A3DFC">
        <w:rPr>
          <w:i/>
          <w:sz w:val="24"/>
          <w:szCs w:val="24"/>
        </w:rPr>
        <w:t>Metode Penelitian Kuantitatif: Teori dan Aplikasi</w:t>
      </w:r>
      <w:r w:rsidRPr="000A3DFC">
        <w:rPr>
          <w:sz w:val="24"/>
          <w:szCs w:val="24"/>
        </w:rPr>
        <w:t>, Jakarta, PT. Rajagrafindo Persada, 2005</w:t>
      </w: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9C18A4" w:rsidRDefault="009C18A4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9C18A4">
        <w:rPr>
          <w:sz w:val="24"/>
          <w:szCs w:val="24"/>
        </w:rPr>
        <w:t>Shahih Bukhari, ter. Amir Hamzah</w:t>
      </w:r>
      <w:r w:rsidR="000E337D">
        <w:rPr>
          <w:sz w:val="24"/>
          <w:szCs w:val="24"/>
        </w:rPr>
        <w:t xml:space="preserve"> Jakarta : Pustaka Azzam, 2009</w:t>
      </w:r>
    </w:p>
    <w:p w:rsidR="009C18A4" w:rsidRPr="009C18A4" w:rsidRDefault="009C18A4" w:rsidP="00A15A62">
      <w:pPr>
        <w:pStyle w:val="FootnoteText"/>
        <w:ind w:left="567" w:hanging="567"/>
        <w:jc w:val="both"/>
        <w:rPr>
          <w:sz w:val="24"/>
          <w:szCs w:val="24"/>
        </w:rPr>
      </w:pPr>
    </w:p>
    <w:p w:rsidR="00A15A62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668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Soeratno dan Lincolin Arsyad, </w:t>
      </w:r>
      <w:r w:rsidRPr="00E668F0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Metodologi penelitian </w:t>
      </w:r>
      <w:r w:rsidR="00CA5E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Untuk Ekonomi dan Bisnis, </w:t>
      </w:r>
      <w:r w:rsidRPr="00E668F0">
        <w:rPr>
          <w:rFonts w:asciiTheme="majorBidi" w:hAnsiTheme="majorBidi" w:cstheme="majorBidi"/>
          <w:color w:val="000000" w:themeColor="text1"/>
          <w:sz w:val="24"/>
          <w:szCs w:val="24"/>
        </w:rPr>
        <w:t>Yogyakarta</w:t>
      </w:r>
      <w:r w:rsidRPr="00E668F0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: </w:t>
      </w:r>
      <w:r w:rsidRPr="00E668F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Unit Penerbit Buku  dan Percetakan Sekolah Tinggi Ilmu Manajemen </w:t>
      </w:r>
      <w:r w:rsidR="00CA5E81">
        <w:rPr>
          <w:rFonts w:asciiTheme="majorBidi" w:hAnsiTheme="majorBidi" w:cstheme="majorBidi"/>
          <w:color w:val="000000" w:themeColor="text1"/>
          <w:sz w:val="24"/>
          <w:szCs w:val="24"/>
        </w:rPr>
        <w:t>QYKPN, 2008</w:t>
      </w:r>
    </w:p>
    <w:p w:rsidR="00A15A62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15A62" w:rsidRPr="00A15A62" w:rsidRDefault="00A15A62" w:rsidP="00A15A62">
      <w:pPr>
        <w:pStyle w:val="FootnoteText"/>
        <w:ind w:left="567" w:hanging="567"/>
        <w:jc w:val="both"/>
        <w:rPr>
          <w:rFonts w:asciiTheme="majorBidi" w:hAnsiTheme="majorBidi" w:cstheme="majorBidi"/>
          <w:i/>
          <w:color w:val="000000" w:themeColor="text1"/>
          <w:sz w:val="24"/>
        </w:rPr>
      </w:pPr>
      <w:r w:rsidRPr="00E668F0">
        <w:rPr>
          <w:rFonts w:asciiTheme="majorBidi" w:hAnsiTheme="majorBidi" w:cstheme="majorBidi"/>
          <w:color w:val="000000" w:themeColor="text1"/>
          <w:sz w:val="24"/>
        </w:rPr>
        <w:t>Sugiono,</w:t>
      </w:r>
      <w:r w:rsidRPr="00E668F0">
        <w:rPr>
          <w:rFonts w:asciiTheme="majorBidi" w:hAnsiTheme="majorBidi" w:cstheme="majorBidi"/>
          <w:i/>
          <w:color w:val="000000" w:themeColor="text1"/>
          <w:sz w:val="24"/>
        </w:rPr>
        <w:t>MetodePenelitian Bisnis Pendekatan Kuantitatif, Kualitatif, dan R&amp;D</w:t>
      </w:r>
    </w:p>
    <w:p w:rsidR="00A15A62" w:rsidRDefault="00A15A62" w:rsidP="00A15A62">
      <w:pPr>
        <w:pStyle w:val="FootnoteText"/>
        <w:ind w:firstLine="709"/>
        <w:jc w:val="both"/>
      </w:pPr>
    </w:p>
    <w:p w:rsidR="00A15A62" w:rsidRPr="00A15A62" w:rsidRDefault="00A15A62" w:rsidP="00A15A62">
      <w:pPr>
        <w:ind w:left="709" w:hanging="709"/>
        <w:jc w:val="both"/>
        <w:rPr>
          <w:b w:val="0"/>
          <w:sz w:val="24"/>
        </w:rPr>
      </w:pPr>
      <w:r w:rsidRPr="000A3DFC">
        <w:rPr>
          <w:b w:val="0"/>
          <w:sz w:val="24"/>
        </w:rPr>
        <w:t xml:space="preserve">Sula Syakir, </w:t>
      </w:r>
      <w:r w:rsidRPr="000A3DFC">
        <w:rPr>
          <w:b w:val="0"/>
          <w:i/>
          <w:sz w:val="24"/>
        </w:rPr>
        <w:t xml:space="preserve">Asuransi Syariah </w:t>
      </w:r>
      <w:r w:rsidRPr="000A3DFC">
        <w:rPr>
          <w:b w:val="0"/>
          <w:sz w:val="24"/>
        </w:rPr>
        <w:t>(</w:t>
      </w:r>
      <w:r w:rsidRPr="000A3DFC">
        <w:rPr>
          <w:b w:val="0"/>
          <w:i/>
          <w:sz w:val="24"/>
        </w:rPr>
        <w:t>life and general</w:t>
      </w:r>
      <w:r w:rsidRPr="000A3DFC">
        <w:rPr>
          <w:b w:val="0"/>
          <w:sz w:val="24"/>
        </w:rPr>
        <w:t xml:space="preserve">) </w:t>
      </w:r>
      <w:r w:rsidRPr="000A3DFC">
        <w:rPr>
          <w:b w:val="0"/>
          <w:i/>
          <w:sz w:val="24"/>
        </w:rPr>
        <w:t>konsep dan system operasional</w:t>
      </w:r>
      <w:r w:rsidR="000E337D">
        <w:rPr>
          <w:b w:val="0"/>
          <w:sz w:val="24"/>
        </w:rPr>
        <w:t xml:space="preserve">. </w:t>
      </w:r>
      <w:r w:rsidRPr="000A3DFC">
        <w:rPr>
          <w:b w:val="0"/>
          <w:sz w:val="24"/>
        </w:rPr>
        <w:t xml:space="preserve">Jakarta: Gema </w:t>
      </w:r>
      <w:r w:rsidR="000E337D">
        <w:rPr>
          <w:b w:val="0"/>
          <w:sz w:val="24"/>
        </w:rPr>
        <w:t>Insani, 2004</w:t>
      </w:r>
    </w:p>
    <w:p w:rsidR="00A15A62" w:rsidRDefault="00A15A62" w:rsidP="00A15A62">
      <w:pPr>
        <w:pStyle w:val="FootnoteText"/>
        <w:ind w:left="567" w:hanging="567"/>
        <w:jc w:val="both"/>
        <w:rPr>
          <w:sz w:val="24"/>
          <w:szCs w:val="24"/>
        </w:rPr>
      </w:pPr>
      <w:r w:rsidRPr="000A3DFC">
        <w:rPr>
          <w:sz w:val="24"/>
          <w:szCs w:val="24"/>
        </w:rPr>
        <w:t xml:space="preserve">Singarimbun dan  Sofian Efendi, </w:t>
      </w:r>
      <w:r w:rsidRPr="000A3DFC">
        <w:rPr>
          <w:i/>
          <w:sz w:val="24"/>
          <w:szCs w:val="24"/>
        </w:rPr>
        <w:t>Metode Penelitian Survei</w:t>
      </w:r>
      <w:r w:rsidRPr="000A3DFC">
        <w:rPr>
          <w:sz w:val="24"/>
          <w:szCs w:val="24"/>
        </w:rPr>
        <w:t>,</w:t>
      </w:r>
      <w:r w:rsidR="000E337D">
        <w:rPr>
          <w:sz w:val="24"/>
          <w:szCs w:val="24"/>
        </w:rPr>
        <w:t xml:space="preserve"> Jakarta : Pustaka LP3ES, 2006</w:t>
      </w:r>
    </w:p>
    <w:p w:rsidR="00A15A62" w:rsidRDefault="00A15A62" w:rsidP="00A15A6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15A62" w:rsidRDefault="00A15A62" w:rsidP="009C18A4">
      <w:pPr>
        <w:spacing w:after="0"/>
      </w:pPr>
    </w:p>
    <w:p w:rsidR="00CA5E81" w:rsidRDefault="00CA5E81" w:rsidP="009C18A4">
      <w:pPr>
        <w:spacing w:after="0"/>
      </w:pPr>
    </w:p>
    <w:p w:rsidR="00CA5E81" w:rsidRDefault="00CA5E81" w:rsidP="009C18A4">
      <w:pPr>
        <w:spacing w:after="0"/>
      </w:pPr>
    </w:p>
    <w:p w:rsidR="00CA5E81" w:rsidRDefault="00CA5E81" w:rsidP="009C18A4">
      <w:pPr>
        <w:spacing w:after="0"/>
      </w:pPr>
    </w:p>
    <w:p w:rsidR="000E337D" w:rsidRDefault="000E337D" w:rsidP="009C18A4">
      <w:pPr>
        <w:spacing w:after="0"/>
        <w:ind w:left="567" w:hanging="567"/>
        <w:jc w:val="both"/>
      </w:pPr>
      <w:r>
        <w:lastRenderedPageBreak/>
        <w:t>Jurnal/Artikel/Skripsi/Internet</w:t>
      </w:r>
    </w:p>
    <w:p w:rsidR="000E337D" w:rsidRDefault="000E337D" w:rsidP="009C18A4">
      <w:pPr>
        <w:spacing w:after="0"/>
        <w:ind w:left="567" w:hanging="567"/>
        <w:jc w:val="both"/>
      </w:pPr>
    </w:p>
    <w:p w:rsidR="000E337D" w:rsidRP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  <w:r w:rsidRPr="000E337D">
        <w:rPr>
          <w:b w:val="0"/>
          <w:sz w:val="24"/>
        </w:rPr>
        <w:t xml:space="preserve">Wildawati, Kesesuaian Prinsip- Prinsip syariah terhadap realisasi akad  Tabarru’  Jika Terjadi Klaim  Meninggal Dunia Sebelum Masa Perjanjian  Asuransi Jatuh Tempo </w:t>
      </w:r>
    </w:p>
    <w:p w:rsidR="000E337D" w:rsidRP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</w:p>
    <w:p w:rsid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  <w:r w:rsidRPr="000E337D">
        <w:rPr>
          <w:b w:val="0"/>
          <w:sz w:val="24"/>
        </w:rPr>
        <w:t>Moh. Iqbal haidir, Analisis pengakuan, pengukuran dan penyajian surplus / deficit underwriting dana tabarru berdasarkan SPAK 108 pada PT. Prudential Life Assurance</w:t>
      </w:r>
    </w:p>
    <w:p w:rsid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</w:p>
    <w:p w:rsidR="000E337D" w:rsidRP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Arief Fadhlullah, Pengaruh Pendapatan Premi dan hasil investasi terhadap cadangan dana tabarru</w:t>
      </w:r>
    </w:p>
    <w:p w:rsidR="000E337D" w:rsidRPr="000E337D" w:rsidRDefault="000E337D" w:rsidP="00945CA6">
      <w:pPr>
        <w:spacing w:after="0"/>
        <w:ind w:left="567" w:hanging="567"/>
        <w:jc w:val="both"/>
        <w:rPr>
          <w:b w:val="0"/>
          <w:sz w:val="24"/>
        </w:rPr>
      </w:pPr>
    </w:p>
    <w:p w:rsidR="009C18A4" w:rsidRPr="000E337D" w:rsidRDefault="00C918AC" w:rsidP="00945CA6">
      <w:pPr>
        <w:spacing w:after="0"/>
        <w:ind w:left="567" w:hanging="567"/>
        <w:jc w:val="both"/>
        <w:rPr>
          <w:b w:val="0"/>
          <w:sz w:val="24"/>
        </w:rPr>
      </w:pPr>
      <w:hyperlink r:id="rId6" w:history="1">
        <w:r w:rsidR="009C18A4" w:rsidRPr="000E337D">
          <w:rPr>
            <w:rStyle w:val="Hyperlink"/>
            <w:b w:val="0"/>
            <w:color w:val="000000" w:themeColor="text1"/>
            <w:sz w:val="24"/>
            <w:u w:val="none"/>
          </w:rPr>
          <w:t>https://mariberasuransi1.wordpress.com/2017/07/17/apa-itu-surplus-underwriting. pada jam 21.00 24-10-2018</w:t>
        </w:r>
      </w:hyperlink>
    </w:p>
    <w:p w:rsidR="009C18A4" w:rsidRPr="000E337D" w:rsidRDefault="009C18A4" w:rsidP="00945CA6">
      <w:pPr>
        <w:spacing w:after="0"/>
        <w:ind w:left="567" w:hanging="567"/>
        <w:jc w:val="both"/>
        <w:rPr>
          <w:b w:val="0"/>
          <w:sz w:val="24"/>
        </w:rPr>
      </w:pPr>
    </w:p>
    <w:p w:rsidR="009C18A4" w:rsidRPr="000E337D" w:rsidRDefault="00C918AC" w:rsidP="00945CA6">
      <w:pPr>
        <w:ind w:left="567" w:hanging="567"/>
        <w:jc w:val="both"/>
        <w:rPr>
          <w:b w:val="0"/>
          <w:sz w:val="24"/>
        </w:rPr>
      </w:pPr>
      <w:hyperlink r:id="rId7" w:history="1">
        <w:r w:rsidR="009C18A4" w:rsidRPr="000E337D">
          <w:rPr>
            <w:rStyle w:val="Hyperlink"/>
            <w:b w:val="0"/>
            <w:color w:val="000000" w:themeColor="text1"/>
            <w:sz w:val="24"/>
            <w:u w:val="none"/>
          </w:rPr>
          <w:t>www.prudential.co.i</w:t>
        </w:r>
        <w:r w:rsidR="009C18A4" w:rsidRPr="000E337D">
          <w:rPr>
            <w:rStyle w:val="Hyperlink"/>
            <w:b w:val="0"/>
            <w:color w:val="000000" w:themeColor="text1"/>
            <w:sz w:val="24"/>
          </w:rPr>
          <w:t>d</w:t>
        </w:r>
      </w:hyperlink>
      <w:r w:rsidR="009C18A4" w:rsidRPr="000E337D">
        <w:rPr>
          <w:b w:val="0"/>
          <w:sz w:val="24"/>
        </w:rPr>
        <w:t xml:space="preserve"> pada jam 21.00 05 -10-2018</w:t>
      </w:r>
    </w:p>
    <w:sectPr w:rsidR="009C18A4" w:rsidRPr="000E337D" w:rsidSect="00E82B74">
      <w:pgSz w:w="10319" w:h="14572" w:code="13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AC" w:rsidRDefault="00C918AC" w:rsidP="009C18A4">
      <w:pPr>
        <w:spacing w:after="0" w:line="240" w:lineRule="auto"/>
      </w:pPr>
      <w:r>
        <w:separator/>
      </w:r>
    </w:p>
  </w:endnote>
  <w:endnote w:type="continuationSeparator" w:id="0">
    <w:p w:rsidR="00C918AC" w:rsidRDefault="00C918AC" w:rsidP="009C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AC" w:rsidRDefault="00C918AC" w:rsidP="009C18A4">
      <w:pPr>
        <w:spacing w:after="0" w:line="240" w:lineRule="auto"/>
      </w:pPr>
      <w:r>
        <w:separator/>
      </w:r>
    </w:p>
  </w:footnote>
  <w:footnote w:type="continuationSeparator" w:id="0">
    <w:p w:rsidR="00C918AC" w:rsidRDefault="00C918AC" w:rsidP="009C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2"/>
    <w:rsid w:val="000E337D"/>
    <w:rsid w:val="00845EAB"/>
    <w:rsid w:val="00945CA6"/>
    <w:rsid w:val="00953C0B"/>
    <w:rsid w:val="009866D9"/>
    <w:rsid w:val="009C18A4"/>
    <w:rsid w:val="00A15A62"/>
    <w:rsid w:val="00AB51AD"/>
    <w:rsid w:val="00C918AC"/>
    <w:rsid w:val="00CA5E81"/>
    <w:rsid w:val="00E82B74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19667-E7FE-4054-B35E-C9CD31C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 w:themeColor="text1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5A62"/>
    <w:pPr>
      <w:spacing w:after="0" w:line="240" w:lineRule="auto"/>
    </w:pPr>
    <w:rPr>
      <w:b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A62"/>
    <w:rPr>
      <w:b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udential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berasuransi1.wordpress.com/2017/07/17/apa-itu-surplus-underwriting.%20pada%20jam%2021.00%2024-10-2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2018-11-18T09:08:00Z</cp:lastPrinted>
  <dcterms:created xsi:type="dcterms:W3CDTF">2018-11-13T01:57:00Z</dcterms:created>
  <dcterms:modified xsi:type="dcterms:W3CDTF">2018-11-28T05:23:00Z</dcterms:modified>
</cp:coreProperties>
</file>