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80" w:rsidRPr="00523580" w:rsidRDefault="00523580" w:rsidP="000E645D">
      <w:pPr>
        <w:bidi/>
        <w:spacing w:line="36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523580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المراجع</w:t>
      </w:r>
    </w:p>
    <w:p w:rsidR="000D13C3" w:rsidRPr="00523580" w:rsidRDefault="009C337A" w:rsidP="00817777">
      <w:pPr>
        <w:bidi/>
        <w:spacing w:line="360" w:lineRule="auto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523580">
        <w:rPr>
          <w:rFonts w:ascii="Traditional Arabic" w:hAnsi="Traditional Arabic" w:cs="Traditional Arabic"/>
          <w:sz w:val="32"/>
          <w:szCs w:val="32"/>
          <w:rtl/>
        </w:rPr>
        <w:t xml:space="preserve">أحمد، رشدي طعيمة و محمد السيد مناع. </w:t>
      </w:r>
      <w:r w:rsidRPr="00523580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,</w:t>
      </w:r>
      <w:r w:rsidRPr="00523580">
        <w:rPr>
          <w:rFonts w:ascii="Traditional Arabic" w:hAnsi="Traditional Arabic" w:cs="Traditional Arabic"/>
          <w:i/>
          <w:iCs/>
          <w:color w:val="000000" w:themeColor="text1"/>
          <w:sz w:val="32"/>
          <w:szCs w:val="32"/>
          <w:rtl/>
        </w:rPr>
        <w:t xml:space="preserve"> تدريس العربية فى التعليم العام نظريات وتجارب</w:t>
      </w:r>
      <w:r w:rsidRPr="00523580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. القاهرة: دار الفكري العربي.2001</w:t>
      </w:r>
    </w:p>
    <w:p w:rsidR="009C337A" w:rsidRDefault="009C337A" w:rsidP="00817777">
      <w:pPr>
        <w:bidi/>
        <w:spacing w:line="360" w:lineRule="auto"/>
        <w:rPr>
          <w:rFonts w:ascii="Traditional Arabic" w:hAnsi="Traditional Arabic" w:cs="Traditional Arabic"/>
          <w:sz w:val="32"/>
          <w:szCs w:val="32"/>
        </w:rPr>
      </w:pPr>
      <w:r w:rsidRPr="00523580">
        <w:rPr>
          <w:rFonts w:ascii="Traditional Arabic" w:hAnsi="Traditional Arabic" w:cs="Traditional Arabic"/>
          <w:sz w:val="32"/>
          <w:szCs w:val="32"/>
          <w:rtl/>
        </w:rPr>
        <w:t xml:space="preserve">أحمد، محمد عبد القادر ، </w:t>
      </w:r>
      <w:r w:rsidRPr="00523580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 xml:space="preserve">طرق تعليم اللغة العربية، </w:t>
      </w:r>
      <w:r w:rsidRPr="00523580">
        <w:rPr>
          <w:rFonts w:ascii="Traditional Arabic" w:hAnsi="Traditional Arabic" w:cs="Traditional Arabic"/>
          <w:sz w:val="32"/>
          <w:szCs w:val="32"/>
          <w:rtl/>
        </w:rPr>
        <w:t>القاهرة: مكتبة النهضة المصرية، 1979</w:t>
      </w:r>
    </w:p>
    <w:p w:rsidR="00B51E93" w:rsidRPr="000F2E0B" w:rsidRDefault="00B51E93" w:rsidP="00B51E93">
      <w:pPr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جمهنا، نانا و مريني ننا. أثر </w:t>
      </w:r>
      <w:r w:rsidRPr="000F2E0B">
        <w:rPr>
          <w:rFonts w:ascii="Traditional Arabic" w:hAnsi="Traditional Arabic" w:cs="Traditional Arabic" w:hint="cs"/>
          <w:i/>
          <w:iCs/>
          <w:sz w:val="32"/>
          <w:szCs w:val="32"/>
          <w:rtl/>
        </w:rPr>
        <w:t xml:space="preserve">استخدام </w:t>
      </w:r>
      <w:r w:rsidRPr="000F2E0B">
        <w:rPr>
          <w:rFonts w:hint="eastAsia"/>
          <w:i/>
          <w:iCs/>
          <w:rtl/>
        </w:rPr>
        <w:t xml:space="preserve"> أسلوب</w:t>
      </w:r>
      <w:r w:rsidRPr="000F2E0B">
        <w:rPr>
          <w:rFonts w:ascii="Traditional Arabic" w:hAnsi="Traditional Arabic" w:cs="Traditional Arabic" w:hint="cs"/>
          <w:i/>
          <w:iCs/>
          <w:sz w:val="32"/>
          <w:szCs w:val="32"/>
          <w:rtl/>
        </w:rPr>
        <w:t xml:space="preserve"> </w:t>
      </w:r>
      <w:r w:rsidRPr="000F2E0B">
        <w:rPr>
          <w:rFonts w:ascii="Traditional Arabic" w:hAnsi="Traditional Arabic" w:cs="Traditional Arabic"/>
          <w:i/>
          <w:iCs/>
          <w:sz w:val="32"/>
          <w:szCs w:val="32"/>
          <w:lang w:val="en-US"/>
        </w:rPr>
        <w:t xml:space="preserve">firing line </w:t>
      </w:r>
      <w:r w:rsidRPr="000F2E0B">
        <w:rPr>
          <w:rFonts w:ascii="Traditional Arabic" w:hAnsi="Traditional Arabic" w:cs="Traditional Arabic" w:hint="cs"/>
          <w:i/>
          <w:iCs/>
          <w:sz w:val="32"/>
          <w:szCs w:val="32"/>
          <w:rtl/>
          <w:lang w:val="en-US"/>
        </w:rPr>
        <w:t xml:space="preserve"> في قدرة الطلاب على مهارة الكلام</w:t>
      </w:r>
      <w:r>
        <w:rPr>
          <w:rFonts w:ascii="Traditional Arabic" w:hAnsi="Traditional Arabic" w:cs="Traditional Arabic" w:hint="cs"/>
          <w:i/>
          <w:iCs/>
          <w:sz w:val="32"/>
          <w:szCs w:val="32"/>
          <w:rtl/>
          <w:lang w:val="en-US"/>
        </w:rPr>
        <w:t>.</w:t>
      </w:r>
      <w:r w:rsidRPr="000F2E0B">
        <w:rPr>
          <w:rFonts w:hint="eastAsia"/>
          <w:i/>
          <w:iCs/>
          <w:rtl/>
        </w:rPr>
        <w:t xml:space="preserve"> </w:t>
      </w:r>
      <w:r w:rsidRPr="009F22FD">
        <w:rPr>
          <w:rFonts w:hint="eastAsia"/>
          <w:i/>
          <w:iCs/>
          <w:rtl/>
        </w:rPr>
        <w:t>بحث</w:t>
      </w:r>
      <w:r w:rsidRPr="009F22FD">
        <w:rPr>
          <w:i/>
          <w:iCs/>
          <w:rtl/>
        </w:rPr>
        <w:t xml:space="preserve"> </w:t>
      </w:r>
      <w:r w:rsidRPr="009F22FD">
        <w:rPr>
          <w:rFonts w:hint="eastAsia"/>
          <w:i/>
          <w:iCs/>
          <w:rtl/>
        </w:rPr>
        <w:t>تجريبي</w:t>
      </w:r>
      <w:r w:rsidRPr="009F22FD">
        <w:rPr>
          <w:i/>
          <w:iCs/>
          <w:rtl/>
        </w:rPr>
        <w:t xml:space="preserve"> </w:t>
      </w:r>
      <w:r w:rsidRPr="009F22FD">
        <w:rPr>
          <w:rFonts w:hint="eastAsia"/>
          <w:i/>
          <w:iCs/>
          <w:rtl/>
        </w:rPr>
        <w:t>في</w:t>
      </w:r>
      <w:r w:rsidRPr="009F22FD">
        <w:rPr>
          <w:i/>
          <w:iCs/>
          <w:rtl/>
        </w:rPr>
        <w:t xml:space="preserve"> </w:t>
      </w:r>
      <w:r w:rsidRPr="009F22FD">
        <w:rPr>
          <w:rFonts w:hint="eastAsia"/>
          <w:i/>
          <w:iCs/>
          <w:rtl/>
        </w:rPr>
        <w:t>الصف</w:t>
      </w:r>
      <w:r w:rsidRPr="009F22FD">
        <w:rPr>
          <w:i/>
          <w:iCs/>
          <w:rtl/>
        </w:rPr>
        <w:t xml:space="preserve"> </w:t>
      </w:r>
      <w:r w:rsidRPr="009F22FD">
        <w:rPr>
          <w:rFonts w:hint="eastAsia"/>
          <w:i/>
          <w:iCs/>
          <w:rtl/>
        </w:rPr>
        <w:t>العاشر</w:t>
      </w:r>
      <w:r w:rsidRPr="009F22FD">
        <w:rPr>
          <w:i/>
          <w:iCs/>
          <w:rtl/>
        </w:rPr>
        <w:t xml:space="preserve"> </w:t>
      </w:r>
      <w:r w:rsidRPr="009F22FD">
        <w:rPr>
          <w:rFonts w:hint="eastAsia"/>
          <w:i/>
          <w:iCs/>
          <w:rtl/>
        </w:rPr>
        <w:t>من</w:t>
      </w:r>
      <w:r w:rsidRPr="009F22FD">
        <w:rPr>
          <w:i/>
          <w:iCs/>
          <w:rtl/>
        </w:rPr>
        <w:t xml:space="preserve"> </w:t>
      </w:r>
      <w:r w:rsidRPr="009F22FD">
        <w:rPr>
          <w:rFonts w:hint="eastAsia"/>
          <w:i/>
          <w:iCs/>
          <w:rtl/>
        </w:rPr>
        <w:t>المدرسة</w:t>
      </w:r>
      <w:r w:rsidRPr="009F22FD">
        <w:rPr>
          <w:i/>
          <w:iCs/>
          <w:rtl/>
        </w:rPr>
        <w:t xml:space="preserve"> </w:t>
      </w:r>
      <w:r w:rsidRPr="009F22FD">
        <w:rPr>
          <w:rFonts w:hint="eastAsia"/>
          <w:i/>
          <w:iCs/>
          <w:rtl/>
        </w:rPr>
        <w:t>اثانوية</w:t>
      </w:r>
      <w:r w:rsidRPr="009F22FD">
        <w:rPr>
          <w:i/>
          <w:iCs/>
          <w:rtl/>
        </w:rPr>
        <w:t xml:space="preserve"> </w:t>
      </w:r>
      <w:r w:rsidRPr="009F22FD">
        <w:rPr>
          <w:rFonts w:hint="eastAsia"/>
          <w:i/>
          <w:iCs/>
          <w:rtl/>
        </w:rPr>
        <w:t>الإسلامية</w:t>
      </w:r>
      <w:r w:rsidRPr="009F22FD">
        <w:rPr>
          <w:i/>
          <w:iCs/>
          <w:rtl/>
        </w:rPr>
        <w:t xml:space="preserve"> </w:t>
      </w:r>
      <w:r w:rsidRPr="009F22FD">
        <w:rPr>
          <w:rFonts w:hint="eastAsia"/>
          <w:i/>
          <w:iCs/>
          <w:rtl/>
        </w:rPr>
        <w:t>الحكومية</w:t>
      </w:r>
      <w:r w:rsidRPr="000F2E0B">
        <w:rPr>
          <w:rFonts w:hint="cs"/>
          <w:rtl/>
        </w:rPr>
        <w:t xml:space="preserve">. </w:t>
      </w:r>
      <w:r w:rsidRPr="000F2E0B">
        <w:rPr>
          <w:rtl/>
        </w:rPr>
        <w:t xml:space="preserve"> </w:t>
      </w:r>
      <w:r w:rsidRPr="000F2E0B">
        <w:rPr>
          <w:rFonts w:hint="eastAsia"/>
          <w:rtl/>
        </w:rPr>
        <w:t>بانديجلانج</w:t>
      </w:r>
      <w:r>
        <w:rPr>
          <w:rtl/>
        </w:rPr>
        <w:t xml:space="preserve"> </w:t>
      </w:r>
      <w:r>
        <w:rPr>
          <w:rFonts w:hint="eastAsia"/>
          <w:rtl/>
        </w:rPr>
        <w:t>،</w:t>
      </w:r>
      <w:r>
        <w:rPr>
          <w:rtl/>
        </w:rPr>
        <w:t>2005</w:t>
      </w:r>
      <w:r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</w:t>
      </w:r>
    </w:p>
    <w:p w:rsidR="00B51E93" w:rsidRPr="00523580" w:rsidRDefault="00B51E93" w:rsidP="00B51E93">
      <w:pPr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23580">
        <w:rPr>
          <w:rFonts w:ascii="Traditional Arabic" w:hAnsi="Traditional Arabic" w:cs="Traditional Arabic"/>
          <w:sz w:val="32"/>
          <w:szCs w:val="32"/>
          <w:rtl/>
        </w:rPr>
        <w:t xml:space="preserve">حسن، فريق محمد رشاد,  </w:t>
      </w:r>
      <w:r w:rsidRPr="00523580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 xml:space="preserve">تدريس اللغة العربية، </w:t>
      </w:r>
      <w:r w:rsidRPr="00523580">
        <w:rPr>
          <w:rFonts w:ascii="Traditional Arabic" w:hAnsi="Traditional Arabic" w:cs="Traditional Arabic"/>
          <w:sz w:val="32"/>
          <w:szCs w:val="32"/>
          <w:rtl/>
        </w:rPr>
        <w:t>مصر: الكتب العربي للمعارف</w:t>
      </w:r>
    </w:p>
    <w:p w:rsidR="00B51E93" w:rsidRPr="00523580" w:rsidRDefault="00B51E93" w:rsidP="00B51E93">
      <w:pPr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52358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سوغيونوا، </w:t>
      </w:r>
      <w:r w:rsidRPr="00523580">
        <w:rPr>
          <w:rFonts w:ascii="Traditional Arabic" w:hAnsi="Traditional Arabic" w:cs="Traditional Arabic"/>
          <w:i/>
          <w:iCs/>
          <w:sz w:val="32"/>
          <w:szCs w:val="32"/>
          <w:rtl/>
          <w:lang w:bidi="ar-EG"/>
        </w:rPr>
        <w:t>منهج البحث التربية،</w:t>
      </w:r>
      <w:r w:rsidRPr="0052358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باندونج: حروف، 2014</w:t>
      </w:r>
    </w:p>
    <w:p w:rsidR="00B51E93" w:rsidRDefault="00B51E93" w:rsidP="00B51E93">
      <w:pPr>
        <w:bidi/>
        <w:spacing w:line="360" w:lineRule="auto"/>
        <w:rPr>
          <w:rFonts w:ascii="Traditional Arabic" w:hAnsi="Traditional Arabic" w:cs="Traditional Arabic"/>
          <w:sz w:val="32"/>
          <w:szCs w:val="32"/>
        </w:rPr>
      </w:pPr>
      <w:r w:rsidRPr="00523580">
        <w:rPr>
          <w:rFonts w:ascii="Traditional Arabic" w:hAnsi="Traditional Arabic" w:cs="Traditional Arabic"/>
          <w:sz w:val="32"/>
          <w:szCs w:val="32"/>
          <w:rtl/>
        </w:rPr>
        <w:t xml:space="preserve">سوجيونو، أنس، </w:t>
      </w:r>
      <w:r w:rsidRPr="00523580">
        <w:rPr>
          <w:rFonts w:ascii="Traditional Arabic" w:hAnsi="Traditional Arabic" w:cs="Traditional Arabic"/>
          <w:i/>
          <w:iCs/>
          <w:sz w:val="32"/>
          <w:szCs w:val="32"/>
          <w:rtl/>
        </w:rPr>
        <w:t>وسيلة التربية الإحصائية،</w:t>
      </w:r>
      <w:r w:rsidRPr="00523580">
        <w:rPr>
          <w:rFonts w:ascii="Traditional Arabic" w:hAnsi="Traditional Arabic" w:cs="Traditional Arabic"/>
          <w:sz w:val="32"/>
          <w:szCs w:val="32"/>
          <w:rtl/>
        </w:rPr>
        <w:t xml:space="preserve"> جاكرتا: مالن فرسادى، 2012</w:t>
      </w:r>
    </w:p>
    <w:p w:rsidR="00B51E93" w:rsidRDefault="00B51E93" w:rsidP="00B51E93">
      <w:pPr>
        <w:bidi/>
        <w:spacing w:line="360" w:lineRule="auto"/>
        <w:rPr>
          <w:rFonts w:ascii="Traditional Arabic" w:hAnsi="Traditional Arabic" w:cs="Traditional Arabic"/>
          <w:sz w:val="32"/>
          <w:szCs w:val="32"/>
          <w:lang w:bidi="fa-IR"/>
        </w:rPr>
      </w:pPr>
      <w:r w:rsidRPr="00523580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شحاتة، حسن.</w:t>
      </w:r>
      <w:r w:rsidRPr="005235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23580">
        <w:rPr>
          <w:rFonts w:ascii="Traditional Arabic" w:hAnsi="Traditional Arabic" w:cs="Traditional Arabic"/>
          <w:i/>
          <w:iCs/>
          <w:sz w:val="32"/>
          <w:szCs w:val="32"/>
          <w:rtl/>
        </w:rPr>
        <w:t>تعليم اللغة العربية بين النظرية والتطبيق</w:t>
      </w:r>
      <w:r w:rsidRPr="00523580">
        <w:rPr>
          <w:rFonts w:ascii="Traditional Arabic" w:hAnsi="Traditional Arabic" w:cs="Traditional Arabic"/>
          <w:sz w:val="32"/>
          <w:szCs w:val="32"/>
          <w:rtl/>
        </w:rPr>
        <w:t>. الدار المصرية اللبناني،</w:t>
      </w:r>
      <w:r w:rsidRPr="00523580">
        <w:rPr>
          <w:rFonts w:ascii="Traditional Arabic" w:hAnsi="Traditional Arabic" w:cs="Traditional Arabic"/>
          <w:sz w:val="32"/>
          <w:szCs w:val="32"/>
          <w:rtl/>
          <w:lang w:bidi="fa-IR"/>
        </w:rPr>
        <w:t>۲۰۰۸</w:t>
      </w:r>
    </w:p>
    <w:p w:rsidR="00B51E93" w:rsidRPr="00523580" w:rsidRDefault="00B51E93" w:rsidP="00B51E93">
      <w:pPr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23580">
        <w:rPr>
          <w:rFonts w:ascii="Traditional Arabic" w:hAnsi="Traditional Arabic" w:cs="Traditional Arabic"/>
          <w:sz w:val="32"/>
          <w:szCs w:val="32"/>
          <w:rtl/>
        </w:rPr>
        <w:t xml:space="preserve">عبد الله، المنيف محمد صالح، </w:t>
      </w:r>
      <w:r w:rsidRPr="00523580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 xml:space="preserve">المهارات الأساسية لمدير الإدارة المدرسية، </w:t>
      </w:r>
      <w:r w:rsidRPr="00523580">
        <w:rPr>
          <w:rFonts w:ascii="Traditional Arabic" w:hAnsi="Traditional Arabic" w:cs="Traditional Arabic"/>
          <w:sz w:val="32"/>
          <w:szCs w:val="32"/>
          <w:rtl/>
        </w:rPr>
        <w:t xml:space="preserve">الرياض: مكتبة الملك فهد الوطنية، 2002 عطا، إبراهيم محمد، </w:t>
      </w:r>
      <w:r w:rsidRPr="00523580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 xml:space="preserve">طرق تريس اللغة العربية والتربية الدينية، </w:t>
      </w:r>
      <w:r w:rsidRPr="00523580">
        <w:rPr>
          <w:rFonts w:ascii="Traditional Arabic" w:hAnsi="Traditional Arabic" w:cs="Traditional Arabic"/>
          <w:sz w:val="32"/>
          <w:szCs w:val="32"/>
          <w:rtl/>
        </w:rPr>
        <w:t>القاهرة: جامعة الأزهر، 1996.</w:t>
      </w:r>
    </w:p>
    <w:p w:rsidR="00B51E93" w:rsidRPr="00523580" w:rsidRDefault="00B51E93" w:rsidP="00B51E93">
      <w:pPr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23580">
        <w:rPr>
          <w:rFonts w:ascii="Traditional Arabic" w:hAnsi="Traditional Arabic" w:cs="Traditional Arabic"/>
          <w:sz w:val="32"/>
          <w:szCs w:val="32"/>
          <w:rtl/>
        </w:rPr>
        <w:t>عبيدات، ذوقان، البحث العلمي، الناشر: در الفكرللنشر والتوزيع، 1985</w:t>
      </w:r>
    </w:p>
    <w:p w:rsidR="00B51E93" w:rsidRPr="00523580" w:rsidRDefault="00B51E93" w:rsidP="00B51E93">
      <w:pPr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23580">
        <w:rPr>
          <w:rFonts w:ascii="Traditional Arabic" w:hAnsi="Traditional Arabic" w:cs="Traditional Arabic"/>
          <w:sz w:val="32"/>
          <w:szCs w:val="32"/>
          <w:rtl/>
        </w:rPr>
        <w:lastRenderedPageBreak/>
        <w:t>غانم, إبراهيم البيومي</w:t>
      </w:r>
      <w:r w:rsidRPr="0052358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</w:t>
      </w:r>
      <w:r w:rsidRPr="00523580">
        <w:rPr>
          <w:rFonts w:ascii="Traditional Arabic" w:hAnsi="Traditional Arabic" w:cs="Traditional Arabic"/>
          <w:i/>
          <w:iCs/>
          <w:sz w:val="32"/>
          <w:szCs w:val="32"/>
          <w:rtl/>
        </w:rPr>
        <w:t>مناهج البحث وأصول التحليل فى العلوم الاجتماعية</w:t>
      </w:r>
      <w:r w:rsidRPr="00523580">
        <w:rPr>
          <w:rFonts w:ascii="Traditional Arabic" w:hAnsi="Traditional Arabic" w:cs="Traditional Arabic"/>
          <w:sz w:val="32"/>
          <w:szCs w:val="32"/>
          <w:rtl/>
        </w:rPr>
        <w:t>، القاهرة: مكتبة الشروق الدولية، 2007</w:t>
      </w:r>
    </w:p>
    <w:p w:rsidR="00B51E93" w:rsidRPr="00523580" w:rsidRDefault="00B51E93" w:rsidP="00B51E93">
      <w:pPr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23580">
        <w:rPr>
          <w:rFonts w:ascii="Traditional Arabic" w:hAnsi="Traditional Arabic" w:cs="Traditional Arabic"/>
          <w:sz w:val="32"/>
          <w:szCs w:val="32"/>
          <w:rtl/>
        </w:rPr>
        <w:t xml:space="preserve">فخر الرازي عزيز </w:t>
      </w:r>
      <w:r w:rsidRPr="00523580">
        <w:rPr>
          <w:rFonts w:ascii="Traditional Arabic" w:hAnsi="Traditional Arabic" w:cs="Traditional Arabic"/>
          <w:i/>
          <w:iCs/>
          <w:sz w:val="32"/>
          <w:szCs w:val="32"/>
          <w:rtl/>
        </w:rPr>
        <w:t>,أساليب تدريس المهارات اللغوية العربية</w:t>
      </w:r>
      <w:r w:rsidRPr="00523580">
        <w:rPr>
          <w:rFonts w:ascii="Traditional Arabic" w:hAnsi="Traditional Arabic" w:cs="Traditional Arabic"/>
          <w:sz w:val="32"/>
          <w:szCs w:val="32"/>
          <w:rtl/>
        </w:rPr>
        <w:t>, جامعة شريف هداية الله الإسلامية الحكومية جاكرتا.2006</w:t>
      </w:r>
    </w:p>
    <w:p w:rsidR="009C337A" w:rsidRPr="00523580" w:rsidRDefault="009C337A" w:rsidP="00817777">
      <w:pPr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23580">
        <w:rPr>
          <w:rFonts w:ascii="Traditional Arabic" w:hAnsi="Traditional Arabic" w:cs="Traditional Arabic"/>
          <w:sz w:val="32"/>
          <w:szCs w:val="32"/>
          <w:rtl/>
        </w:rPr>
        <w:t>العتري، يوسف، مناهج البحث بين النظرة والنطيق، الكويت : مكتبة الفلاح، 1999</w:t>
      </w:r>
    </w:p>
    <w:p w:rsidR="009C337A" w:rsidRDefault="009C337A" w:rsidP="00817777">
      <w:pPr>
        <w:bidi/>
        <w:spacing w:line="360" w:lineRule="auto"/>
        <w:rPr>
          <w:rFonts w:ascii="Traditional Arabic" w:hAnsi="Traditional Arabic" w:cs="Traditional Arabic"/>
          <w:sz w:val="32"/>
          <w:szCs w:val="32"/>
        </w:rPr>
      </w:pPr>
      <w:r w:rsidRPr="00523580">
        <w:rPr>
          <w:rFonts w:ascii="Traditional Arabic" w:hAnsi="Traditional Arabic" w:cs="Traditional Arabic"/>
          <w:sz w:val="32"/>
          <w:szCs w:val="32"/>
          <w:rtl/>
        </w:rPr>
        <w:t xml:space="preserve">الرازي عزيز فخر، </w:t>
      </w:r>
      <w:r w:rsidRPr="00523580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كيف تعليم العربية للأجناب</w:t>
      </w:r>
      <w:r w:rsidRPr="00523580">
        <w:rPr>
          <w:rFonts w:ascii="Traditional Arabic" w:hAnsi="Traditional Arabic" w:cs="Traditional Arabic"/>
          <w:sz w:val="32"/>
          <w:szCs w:val="32"/>
          <w:rtl/>
        </w:rPr>
        <w:t>؟، جاكرتا:جامعة شريف هداية الله،1429</w:t>
      </w:r>
    </w:p>
    <w:p w:rsidR="00B51E93" w:rsidRDefault="00B51E93" w:rsidP="00B51E93">
      <w:pPr>
        <w:bidi/>
        <w:spacing w:line="360" w:lineRule="auto"/>
        <w:rPr>
          <w:rFonts w:ascii="Traditional Arabic" w:hAnsi="Traditional Arabic" w:cs="Traditional Arabic"/>
          <w:sz w:val="32"/>
          <w:szCs w:val="32"/>
        </w:rPr>
      </w:pPr>
      <w:r w:rsidRPr="00523580">
        <w:rPr>
          <w:rFonts w:ascii="Traditional Arabic" w:hAnsi="Traditional Arabic" w:cs="Traditional Arabic"/>
          <w:sz w:val="32"/>
          <w:szCs w:val="32"/>
          <w:rtl/>
        </w:rPr>
        <w:t>معلوف لوبس،</w:t>
      </w:r>
      <w:r w:rsidRPr="0052358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5235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23580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 xml:space="preserve">المنجد فى اللغة والإعلام، </w:t>
      </w:r>
      <w:r w:rsidRPr="00523580">
        <w:rPr>
          <w:rFonts w:ascii="Traditional Arabic" w:hAnsi="Traditional Arabic" w:cs="Traditional Arabic"/>
          <w:sz w:val="32"/>
          <w:szCs w:val="32"/>
          <w:rtl/>
        </w:rPr>
        <w:t>يروت: دار المشرق، 1987</w:t>
      </w:r>
    </w:p>
    <w:p w:rsidR="00B51E93" w:rsidRDefault="00B51E93" w:rsidP="00B51E93">
      <w:pPr>
        <w:bidi/>
        <w:spacing w:line="360" w:lineRule="auto"/>
        <w:rPr>
          <w:rFonts w:ascii="Traditional Arabic" w:hAnsi="Traditional Arabic" w:cs="Traditional Arabic"/>
          <w:sz w:val="32"/>
          <w:szCs w:val="32"/>
        </w:rPr>
      </w:pPr>
      <w:r w:rsidRPr="00523580">
        <w:rPr>
          <w:rFonts w:ascii="Traditional Arabic" w:hAnsi="Traditional Arabic" w:cs="Traditional Arabic"/>
          <w:sz w:val="32"/>
          <w:szCs w:val="32"/>
          <w:rtl/>
        </w:rPr>
        <w:t xml:space="preserve">ناقة محمود كامل. </w:t>
      </w:r>
      <w:r w:rsidRPr="00523580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>تعليم اللغة العربية للناطقين بلغة أخرى</w:t>
      </w:r>
      <w:r w:rsidRPr="00523580">
        <w:rPr>
          <w:rFonts w:ascii="Traditional Arabic" w:hAnsi="Traditional Arabic" w:cs="Traditional Arabic"/>
          <w:sz w:val="32"/>
          <w:szCs w:val="32"/>
          <w:rtl/>
        </w:rPr>
        <w:t>, مكة المكرمة</w:t>
      </w:r>
    </w:p>
    <w:p w:rsidR="009C337A" w:rsidRPr="00523580" w:rsidRDefault="00B51E93" w:rsidP="00B51E93">
      <w:pPr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23580">
        <w:rPr>
          <w:rFonts w:ascii="Traditional Arabic" w:hAnsi="Traditional Arabic" w:cs="Traditional Arabic"/>
          <w:sz w:val="32"/>
          <w:szCs w:val="32"/>
          <w:rtl/>
        </w:rPr>
        <w:t xml:space="preserve">هادي نور، </w:t>
      </w:r>
      <w:r w:rsidRPr="00523580">
        <w:rPr>
          <w:rFonts w:ascii="Traditional Arabic" w:hAnsi="Traditional Arabic" w:cs="Traditional Arabic"/>
          <w:i/>
          <w:iCs/>
          <w:sz w:val="32"/>
          <w:szCs w:val="32"/>
          <w:rtl/>
        </w:rPr>
        <w:t xml:space="preserve">الموجه لتعليم المهارات اللغوية لغير الناطقين بها. </w:t>
      </w:r>
      <w:r w:rsidRPr="00523580">
        <w:rPr>
          <w:rFonts w:ascii="Traditional Arabic" w:hAnsi="Traditional Arabic" w:cs="Traditional Arabic"/>
          <w:sz w:val="32"/>
          <w:szCs w:val="32"/>
          <w:rtl/>
        </w:rPr>
        <w:t>مالانق: مطبعة جامعة مولانا مالك إبراهيم الإسلامية الحكومية،2011</w:t>
      </w:r>
    </w:p>
    <w:p w:rsidR="001026E7" w:rsidRPr="00523580" w:rsidRDefault="001026E7" w:rsidP="000F170D">
      <w:pPr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23580">
        <w:rPr>
          <w:rFonts w:ascii="Traditional Arabic" w:hAnsi="Traditional Arabic" w:cs="Traditional Arabic"/>
          <w:sz w:val="32"/>
          <w:szCs w:val="32"/>
          <w:rtl/>
        </w:rPr>
        <w:t>يونس، فتحي على آخرون</w:t>
      </w:r>
      <w:r w:rsidRPr="00523580"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  <w:t xml:space="preserve"> ، أساسيات تعليم اللغة العربية التربية الدينية</w:t>
      </w:r>
      <w:r w:rsidRPr="00523580">
        <w:rPr>
          <w:rFonts w:ascii="Traditional Arabic" w:hAnsi="Traditional Arabic" w:cs="Traditional Arabic"/>
          <w:sz w:val="32"/>
          <w:szCs w:val="32"/>
          <w:rtl/>
        </w:rPr>
        <w:t>، القاهرة : دار الثاقفة، 1981.</w:t>
      </w:r>
    </w:p>
    <w:p w:rsidR="00523580" w:rsidRDefault="00523580" w:rsidP="001547D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547D3">
        <w:rPr>
          <w:rFonts w:asciiTheme="majorBidi" w:hAnsiTheme="majorBidi" w:cstheme="majorBidi"/>
          <w:sz w:val="24"/>
          <w:szCs w:val="24"/>
        </w:rPr>
        <w:t xml:space="preserve">Durotul, Arma dan Aliyah, </w:t>
      </w:r>
      <w:r w:rsidRPr="001547D3">
        <w:rPr>
          <w:rFonts w:asciiTheme="majorBidi" w:hAnsiTheme="majorBidi" w:cstheme="majorBidi"/>
          <w:sz w:val="24"/>
          <w:szCs w:val="24"/>
          <w:rtl/>
        </w:rPr>
        <w:t>لترقية مهارة الكلام</w:t>
      </w:r>
      <w:r w:rsidRPr="001547D3">
        <w:rPr>
          <w:rFonts w:asciiTheme="majorBidi" w:hAnsiTheme="majorBidi" w:cstheme="majorBidi"/>
          <w:sz w:val="24"/>
          <w:szCs w:val="24"/>
        </w:rPr>
        <w:t xml:space="preserve"> (Talking Stick</w:t>
      </w:r>
      <w:r w:rsidRPr="001547D3">
        <w:rPr>
          <w:rFonts w:asciiTheme="majorBidi" w:hAnsiTheme="majorBidi" w:cstheme="majorBidi"/>
          <w:sz w:val="24"/>
          <w:szCs w:val="24"/>
          <w:rtl/>
        </w:rPr>
        <w:t xml:space="preserve">استخدام أسلوب </w:t>
      </w:r>
      <w:r w:rsidRPr="001547D3">
        <w:rPr>
          <w:rFonts w:asciiTheme="majorBidi" w:hAnsiTheme="majorBidi" w:cstheme="majorBidi"/>
          <w:i/>
          <w:iCs/>
          <w:sz w:val="24"/>
          <w:szCs w:val="24"/>
          <w:rtl/>
        </w:rPr>
        <w:t>(</w:t>
      </w:r>
      <w:r w:rsidRPr="001547D3">
        <w:rPr>
          <w:rFonts w:asciiTheme="majorBidi" w:hAnsiTheme="majorBidi" w:cstheme="majorBidi"/>
          <w:i/>
          <w:iCs/>
          <w:sz w:val="24"/>
          <w:szCs w:val="24"/>
        </w:rPr>
        <w:t xml:space="preserve">, Jurnal Keilmuan dan kependidikan Bahasa Arab, </w:t>
      </w:r>
      <w:r w:rsidRPr="001547D3">
        <w:rPr>
          <w:rFonts w:asciiTheme="majorBidi" w:hAnsiTheme="majorBidi" w:cstheme="majorBidi"/>
          <w:sz w:val="24"/>
          <w:szCs w:val="24"/>
        </w:rPr>
        <w:t>2015</w:t>
      </w:r>
    </w:p>
    <w:p w:rsidR="000F170D" w:rsidRPr="001547D3" w:rsidRDefault="000F170D" w:rsidP="000F170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547D3">
        <w:rPr>
          <w:rFonts w:asciiTheme="majorBidi" w:hAnsiTheme="majorBidi" w:cstheme="majorBidi"/>
          <w:sz w:val="24"/>
          <w:szCs w:val="24"/>
        </w:rPr>
        <w:t>Jumhana Nana &amp;  Rahmawati Rany</w:t>
      </w:r>
      <w:r w:rsidRPr="001547D3">
        <w:rPr>
          <w:rFonts w:asciiTheme="majorBidi" w:hAnsiTheme="majorBidi" w:cstheme="majorBidi"/>
          <w:sz w:val="24"/>
          <w:szCs w:val="24"/>
          <w:rtl/>
        </w:rPr>
        <w:t>)فى سيطرة التلاميذ على المفردات".</w:t>
      </w:r>
      <w:r w:rsidRPr="001547D3">
        <w:rPr>
          <w:rFonts w:asciiTheme="majorBidi" w:hAnsiTheme="majorBidi" w:cstheme="majorBidi"/>
          <w:sz w:val="24"/>
          <w:szCs w:val="24"/>
        </w:rPr>
        <w:t>Role Playing)</w:t>
      </w:r>
      <w:r w:rsidRPr="001547D3">
        <w:rPr>
          <w:rFonts w:asciiTheme="majorBidi" w:hAnsiTheme="majorBidi" w:cstheme="majorBidi"/>
          <w:sz w:val="24"/>
          <w:szCs w:val="24"/>
          <w:rtl/>
        </w:rPr>
        <w:t>"أثر استخدام أسلوب لعب الدور</w:t>
      </w:r>
      <w:r w:rsidRPr="001547D3">
        <w:rPr>
          <w:rFonts w:asciiTheme="majorBidi" w:hAnsiTheme="majorBidi" w:cstheme="majorBidi"/>
          <w:sz w:val="24"/>
          <w:szCs w:val="24"/>
        </w:rPr>
        <w:t xml:space="preserve">. </w:t>
      </w:r>
      <w:r w:rsidRPr="001547D3">
        <w:rPr>
          <w:rFonts w:asciiTheme="majorBidi" w:hAnsiTheme="majorBidi" w:cstheme="majorBidi"/>
          <w:i/>
          <w:iCs/>
          <w:sz w:val="24"/>
          <w:szCs w:val="24"/>
        </w:rPr>
        <w:t>Al-ittijah jurnal keilmuan dan kependidikan</w:t>
      </w:r>
      <w:r w:rsidRPr="001547D3">
        <w:rPr>
          <w:rFonts w:asciiTheme="majorBidi" w:hAnsiTheme="majorBidi" w:cstheme="majorBidi"/>
          <w:sz w:val="24"/>
          <w:szCs w:val="24"/>
        </w:rPr>
        <w:t>, Vol. 7, No. 2(2015)</w:t>
      </w:r>
    </w:p>
    <w:p w:rsidR="00523580" w:rsidRPr="001547D3" w:rsidRDefault="000F2E0B" w:rsidP="001547D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547D3">
        <w:rPr>
          <w:rFonts w:asciiTheme="majorBidi" w:hAnsiTheme="majorBidi" w:cstheme="majorBidi"/>
          <w:sz w:val="24"/>
          <w:szCs w:val="24"/>
        </w:rPr>
        <w:t xml:space="preserve">Musa, Ali Lubis, </w:t>
      </w:r>
      <w:r w:rsidRPr="001547D3">
        <w:rPr>
          <w:rFonts w:asciiTheme="majorBidi" w:hAnsiTheme="majorBidi" w:cstheme="majorBidi"/>
          <w:i/>
          <w:iCs/>
          <w:sz w:val="24"/>
          <w:szCs w:val="24"/>
          <w:rtl/>
        </w:rPr>
        <w:t>مهارة الكلام أهميتها وكيفية تدريسها بقلم</w:t>
      </w:r>
      <w:r w:rsidRPr="001547D3">
        <w:rPr>
          <w:rFonts w:asciiTheme="majorBidi" w:hAnsiTheme="majorBidi" w:cstheme="majorBidi"/>
          <w:sz w:val="24"/>
          <w:szCs w:val="24"/>
          <w:rtl/>
        </w:rPr>
        <w:t xml:space="preserve"> :</w:t>
      </w:r>
      <w:r w:rsidRPr="001547D3">
        <w:rPr>
          <w:rFonts w:asciiTheme="majorBidi" w:hAnsiTheme="majorBidi" w:cstheme="majorBidi"/>
          <w:i/>
          <w:iCs/>
          <w:sz w:val="24"/>
          <w:szCs w:val="24"/>
        </w:rPr>
        <w:t>, Jurnal Al-Baroah</w:t>
      </w:r>
      <w:r w:rsidR="007F753E" w:rsidRPr="001547D3">
        <w:rPr>
          <w:rFonts w:asciiTheme="majorBidi" w:hAnsiTheme="majorBidi" w:cstheme="majorBidi"/>
          <w:sz w:val="24"/>
          <w:szCs w:val="24"/>
        </w:rPr>
        <w:t>.</w:t>
      </w:r>
      <w:r w:rsidRPr="001547D3">
        <w:rPr>
          <w:rFonts w:asciiTheme="majorBidi" w:hAnsiTheme="majorBidi" w:cstheme="majorBidi"/>
          <w:sz w:val="24"/>
          <w:szCs w:val="24"/>
        </w:rPr>
        <w:t>2012</w:t>
      </w:r>
    </w:p>
    <w:p w:rsidR="007F753E" w:rsidRPr="001547D3" w:rsidRDefault="007F753E" w:rsidP="001547D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547D3">
        <w:rPr>
          <w:rFonts w:asciiTheme="majorBidi" w:hAnsiTheme="majorBidi" w:cstheme="majorBidi"/>
          <w:sz w:val="24"/>
          <w:szCs w:val="24"/>
        </w:rPr>
        <w:t xml:space="preserve">Suardi Wekke, Ismail. </w:t>
      </w:r>
      <w:r w:rsidRPr="001547D3">
        <w:rPr>
          <w:rFonts w:asciiTheme="majorBidi" w:hAnsiTheme="majorBidi" w:cstheme="majorBidi"/>
          <w:i/>
          <w:iCs/>
          <w:sz w:val="24"/>
          <w:szCs w:val="24"/>
        </w:rPr>
        <w:t>PembelajaranBahasa Arab di Madrasah.</w:t>
      </w:r>
      <w:r w:rsidRPr="001547D3">
        <w:rPr>
          <w:rFonts w:asciiTheme="majorBidi" w:hAnsiTheme="majorBidi" w:cstheme="majorBidi"/>
          <w:sz w:val="24"/>
          <w:szCs w:val="24"/>
        </w:rPr>
        <w:t>Yogyakarta :Deepublish.2016</w:t>
      </w:r>
    </w:p>
    <w:p w:rsidR="007F753E" w:rsidRPr="001547D3" w:rsidRDefault="007F753E" w:rsidP="001547D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547D3">
        <w:rPr>
          <w:rFonts w:asciiTheme="majorBidi" w:hAnsiTheme="majorBidi" w:cstheme="majorBidi"/>
          <w:sz w:val="24"/>
          <w:szCs w:val="24"/>
        </w:rPr>
        <w:t>Setyawati.</w:t>
      </w:r>
      <w:r w:rsidRPr="001547D3">
        <w:rPr>
          <w:rFonts w:asciiTheme="majorBidi" w:hAnsiTheme="majorBidi" w:cstheme="majorBidi"/>
          <w:i/>
          <w:iCs/>
          <w:sz w:val="24"/>
          <w:szCs w:val="24"/>
        </w:rPr>
        <w:t>Pengembangan Perangkat Pembelajaran Aktif Strategi Giving questions and Getting answer terhadap hasil belajar siswa</w:t>
      </w:r>
      <w:r w:rsidRPr="001547D3">
        <w:rPr>
          <w:rFonts w:asciiTheme="majorBidi" w:hAnsiTheme="majorBidi" w:cstheme="majorBidi"/>
          <w:sz w:val="24"/>
          <w:szCs w:val="24"/>
        </w:rPr>
        <w:t xml:space="preserve">. </w:t>
      </w:r>
      <w:r w:rsidRPr="001547D3">
        <w:rPr>
          <w:rFonts w:asciiTheme="majorBidi" w:hAnsiTheme="majorBidi" w:cstheme="majorBidi"/>
          <w:i/>
          <w:iCs/>
          <w:sz w:val="24"/>
          <w:szCs w:val="24"/>
        </w:rPr>
        <w:t>Jurnal Penelitian Pendidikan Elektro</w:t>
      </w:r>
      <w:r w:rsidRPr="001547D3">
        <w:rPr>
          <w:rFonts w:asciiTheme="majorBidi" w:hAnsiTheme="majorBidi" w:cstheme="majorBidi"/>
          <w:sz w:val="24"/>
          <w:szCs w:val="24"/>
        </w:rPr>
        <w:t>. Vol. 2, No. 1, 2013</w:t>
      </w:r>
    </w:p>
    <w:p w:rsidR="000F170D" w:rsidRDefault="007F753E" w:rsidP="000F170D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547D3">
        <w:rPr>
          <w:rFonts w:asciiTheme="majorBidi" w:hAnsiTheme="majorBidi" w:cstheme="majorBidi"/>
          <w:sz w:val="24"/>
          <w:szCs w:val="24"/>
          <w:lang w:val="id-ID"/>
        </w:rPr>
        <w:t xml:space="preserve">Suprijono, Agus. </w:t>
      </w:r>
      <w:r w:rsidRPr="001547D3">
        <w:rPr>
          <w:rFonts w:asciiTheme="majorBidi" w:hAnsiTheme="majorBidi" w:cstheme="majorBidi"/>
          <w:i/>
          <w:iCs/>
          <w:sz w:val="24"/>
          <w:szCs w:val="24"/>
          <w:lang w:val="id-ID"/>
        </w:rPr>
        <w:t>Cooperative Learning Teori dan Aplikasi</w:t>
      </w:r>
      <w:r w:rsidRPr="001547D3">
        <w:rPr>
          <w:rFonts w:asciiTheme="majorBidi" w:hAnsiTheme="majorBidi" w:cstheme="majorBidi"/>
          <w:sz w:val="24"/>
          <w:szCs w:val="24"/>
          <w:lang w:val="id-ID"/>
        </w:rPr>
        <w:t>. Surabaya. 2009</w:t>
      </w:r>
    </w:p>
    <w:p w:rsidR="007F753E" w:rsidRPr="001547D3" w:rsidRDefault="007F753E" w:rsidP="000F170D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547D3">
        <w:rPr>
          <w:rFonts w:asciiTheme="majorBidi" w:hAnsiTheme="majorBidi" w:cstheme="majorBidi"/>
          <w:sz w:val="24"/>
          <w:szCs w:val="24"/>
          <w:lang w:val="id-ID"/>
        </w:rPr>
        <w:t>Yunus, Muh. “</w:t>
      </w:r>
      <w:r w:rsidRPr="001547D3">
        <w:rPr>
          <w:rFonts w:asciiTheme="majorBidi" w:hAnsiTheme="majorBidi" w:cstheme="majorBidi"/>
          <w:i/>
          <w:iCs/>
          <w:sz w:val="24"/>
          <w:szCs w:val="24"/>
          <w:lang w:val="id-ID"/>
        </w:rPr>
        <w:t>Pengaruh Model With Tipe Giving Question and Getting Answers Terhadap Hasil Belajar Siswa</w:t>
      </w:r>
      <w:r w:rsidRPr="001547D3">
        <w:rPr>
          <w:rFonts w:asciiTheme="majorBidi" w:hAnsiTheme="majorBidi" w:cstheme="majorBidi"/>
          <w:sz w:val="24"/>
          <w:szCs w:val="24"/>
          <w:lang w:val="id-ID"/>
        </w:rPr>
        <w:t xml:space="preserve">”, </w:t>
      </w:r>
      <w:r w:rsidRPr="001547D3">
        <w:rPr>
          <w:rFonts w:asciiTheme="majorBidi" w:hAnsiTheme="majorBidi" w:cstheme="majorBidi"/>
          <w:i/>
          <w:iCs/>
          <w:sz w:val="24"/>
          <w:szCs w:val="24"/>
          <w:lang w:val="id-ID"/>
        </w:rPr>
        <w:t>Jurnal Ceica</w:t>
      </w:r>
      <w:r w:rsidRPr="001547D3">
        <w:rPr>
          <w:rFonts w:asciiTheme="majorBidi" w:hAnsiTheme="majorBidi" w:cstheme="majorBidi"/>
          <w:sz w:val="24"/>
          <w:szCs w:val="24"/>
          <w:lang w:val="id-ID"/>
        </w:rPr>
        <w:t xml:space="preserve"> Vol.14 Juni 2013, 20-26</w:t>
      </w:r>
    </w:p>
    <w:p w:rsidR="007F753E" w:rsidRPr="001547D3" w:rsidRDefault="007F753E" w:rsidP="001547D3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7F753E" w:rsidRPr="001547D3" w:rsidRDefault="007F753E" w:rsidP="001547D3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7F753E" w:rsidRPr="001547D3" w:rsidRDefault="007F753E" w:rsidP="001547D3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sectPr w:rsidR="007F753E" w:rsidRPr="001547D3" w:rsidSect="00044ACB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9C337A"/>
    <w:rsid w:val="00044ACB"/>
    <w:rsid w:val="000D13C3"/>
    <w:rsid w:val="000E645D"/>
    <w:rsid w:val="000F170D"/>
    <w:rsid w:val="000F2E0B"/>
    <w:rsid w:val="001026E7"/>
    <w:rsid w:val="001547D3"/>
    <w:rsid w:val="0033542F"/>
    <w:rsid w:val="003C0646"/>
    <w:rsid w:val="003F7128"/>
    <w:rsid w:val="00523580"/>
    <w:rsid w:val="005B0E37"/>
    <w:rsid w:val="007F753E"/>
    <w:rsid w:val="00817777"/>
    <w:rsid w:val="009C337A"/>
    <w:rsid w:val="00B51E93"/>
    <w:rsid w:val="00B6117C"/>
    <w:rsid w:val="00CA44FF"/>
    <w:rsid w:val="00FA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276" w:hanging="12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F753E"/>
    <w:pPr>
      <w:spacing w:after="200" w:line="276" w:lineRule="auto"/>
      <w:ind w:left="0" w:firstLine="0"/>
      <w:jc w:val="left"/>
    </w:pPr>
    <w:rPr>
      <w:rFonts w:ascii="Calibri" w:eastAsia="Calibri" w:hAnsi="Calibri" w:cs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753E"/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4F044-93FE-4EBC-8082-D0F16B5E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</dc:creator>
  <cp:lastModifiedBy>Dede</cp:lastModifiedBy>
  <cp:revision>8</cp:revision>
  <cp:lastPrinted>2018-11-21T01:00:00Z</cp:lastPrinted>
  <dcterms:created xsi:type="dcterms:W3CDTF">2018-11-08T15:24:00Z</dcterms:created>
  <dcterms:modified xsi:type="dcterms:W3CDTF">2018-11-21T01:02:00Z</dcterms:modified>
</cp:coreProperties>
</file>