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E" w:rsidRPr="00D17AC4" w:rsidRDefault="00F916D2" w:rsidP="008716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7AC4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F916D2" w:rsidRDefault="00F916D2" w:rsidP="008716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7AC4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87167F" w:rsidRPr="00D17AC4" w:rsidRDefault="0087167F" w:rsidP="008716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16D2" w:rsidRPr="00043E30" w:rsidRDefault="00F916D2" w:rsidP="00500BFF">
      <w:pPr>
        <w:pStyle w:val="ListParagraph"/>
        <w:numPr>
          <w:ilvl w:val="0"/>
          <w:numId w:val="1"/>
        </w:numPr>
        <w:spacing w:after="0" w:line="456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043E30">
        <w:rPr>
          <w:rFonts w:asciiTheme="majorBidi" w:hAnsiTheme="majorBidi" w:cstheme="majorBidi"/>
          <w:b/>
          <w:bCs/>
          <w:sz w:val="24"/>
          <w:szCs w:val="24"/>
        </w:rPr>
        <w:t xml:space="preserve">Latar </w:t>
      </w:r>
      <w:r w:rsidR="00043E30" w:rsidRPr="00043E30">
        <w:rPr>
          <w:rFonts w:asciiTheme="majorBidi" w:hAnsiTheme="majorBidi" w:cstheme="majorBidi"/>
          <w:b/>
          <w:bCs/>
          <w:sz w:val="24"/>
          <w:szCs w:val="24"/>
        </w:rPr>
        <w:t xml:space="preserve">Belakang Masalah </w:t>
      </w:r>
    </w:p>
    <w:p w:rsidR="00C64836" w:rsidRDefault="00AC6C4C" w:rsidP="0087167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C6C4C">
        <w:rPr>
          <w:rFonts w:asciiTheme="majorBidi" w:hAnsiTheme="majorBidi" w:cstheme="majorBidi"/>
          <w:sz w:val="24"/>
          <w:szCs w:val="24"/>
        </w:rPr>
        <w:t>Fenomena lesbian, gay, biseksual, transgender atau disingkat LGBT bukanlah fenomena baru dalam dunia peradaban,</w:t>
      </w:r>
      <w:r w:rsidR="00C64836">
        <w:rPr>
          <w:rFonts w:asciiTheme="majorBidi" w:hAnsiTheme="majorBidi" w:cstheme="majorBidi"/>
          <w:sz w:val="24"/>
          <w:szCs w:val="24"/>
        </w:rPr>
        <w:t xml:space="preserve"> namun fenomena ini sudah ada sejak zaman nabi luth dan sekarang berkembang dan mulai diperbicangkan</w:t>
      </w:r>
      <w:r w:rsidR="00C64836" w:rsidRPr="00D354F0">
        <w:rPr>
          <w:rFonts w:asciiTheme="majorBidi" w:hAnsiTheme="majorBidi" w:cstheme="majorBidi"/>
          <w:sz w:val="24"/>
          <w:szCs w:val="24"/>
        </w:rPr>
        <w:t xml:space="preserve"> di kalangan masyarakat internasional maupun nasional.</w:t>
      </w:r>
      <w:proofErr w:type="gramEnd"/>
      <w:r w:rsidR="00C64836" w:rsidRPr="00D354F0">
        <w:t xml:space="preserve"> </w:t>
      </w:r>
      <w:proofErr w:type="gramStart"/>
      <w:r w:rsidR="00C64836" w:rsidRPr="00D354F0">
        <w:rPr>
          <w:rFonts w:asciiTheme="majorBidi" w:hAnsiTheme="majorBidi" w:cstheme="majorBidi"/>
          <w:sz w:val="24"/>
          <w:szCs w:val="24"/>
        </w:rPr>
        <w:t>Secara garis besar, LGBT merupakan bentuk menyukai sesama jenis.</w:t>
      </w:r>
      <w:proofErr w:type="gramEnd"/>
      <w:r w:rsidR="00C64836" w:rsidRPr="00D354F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4836" w:rsidRPr="00D354F0">
        <w:rPr>
          <w:rFonts w:asciiTheme="majorBidi" w:hAnsiTheme="majorBidi" w:cstheme="majorBidi"/>
          <w:sz w:val="24"/>
          <w:szCs w:val="24"/>
        </w:rPr>
        <w:t xml:space="preserve">Tidak sedikit pula negara-negara di dunia yang telah mendukung perilaku LGBT </w:t>
      </w:r>
      <w:r w:rsidR="00C64836">
        <w:rPr>
          <w:rFonts w:asciiTheme="majorBidi" w:hAnsiTheme="majorBidi" w:cstheme="majorBidi"/>
          <w:sz w:val="24"/>
          <w:szCs w:val="24"/>
        </w:rPr>
        <w:t>dan melegalkan perkawinan sesama</w:t>
      </w:r>
      <w:r w:rsidR="00C64836" w:rsidRPr="00D354F0">
        <w:rPr>
          <w:rFonts w:asciiTheme="majorBidi" w:hAnsiTheme="majorBidi" w:cstheme="majorBidi"/>
          <w:sz w:val="24"/>
          <w:szCs w:val="24"/>
        </w:rPr>
        <w:t xml:space="preserve"> jenis.</w:t>
      </w:r>
      <w:proofErr w:type="gramEnd"/>
      <w:r w:rsidR="00C64836" w:rsidRPr="00D354F0">
        <w:rPr>
          <w:rFonts w:asciiTheme="majorBidi" w:hAnsiTheme="majorBidi" w:cstheme="majorBidi"/>
          <w:sz w:val="24"/>
          <w:szCs w:val="24"/>
        </w:rPr>
        <w:t xml:space="preserve"> </w:t>
      </w:r>
      <w:r w:rsidRPr="00AC6C4C">
        <w:rPr>
          <w:rFonts w:asciiTheme="majorBidi" w:hAnsiTheme="majorBidi" w:cstheme="majorBidi"/>
          <w:sz w:val="24"/>
          <w:szCs w:val="24"/>
        </w:rPr>
        <w:t xml:space="preserve"> </w:t>
      </w:r>
    </w:p>
    <w:p w:rsidR="00C64836" w:rsidRDefault="00C64836" w:rsidP="00C64836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354F0">
        <w:rPr>
          <w:rFonts w:asciiTheme="majorBidi" w:hAnsiTheme="majorBidi" w:cstheme="majorBidi"/>
          <w:sz w:val="24"/>
          <w:szCs w:val="24"/>
        </w:rPr>
        <w:t>Pada tahun 2015, fenomena LGBT mulai menjadi “isu hangat” di Indonesia dan tentunya mengakibatkan pro dan kontra dari masyarakat.</w:t>
      </w:r>
      <w:proofErr w:type="gramEnd"/>
      <w:r w:rsidRPr="00D354F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354F0">
        <w:rPr>
          <w:rFonts w:asciiTheme="majorBidi" w:hAnsiTheme="majorBidi" w:cstheme="majorBidi"/>
          <w:sz w:val="24"/>
          <w:szCs w:val="24"/>
        </w:rPr>
        <w:t>Mulai pula bermunculan public figure yang terindikasi menyukai sesama jenis seperti kasus artis Saipul Jamil yang melakukan pencabulan terhadap fans-nya sesama jenis pada tahun 2016.</w:t>
      </w:r>
      <w:proofErr w:type="gramEnd"/>
      <w:r w:rsidRPr="00D354F0">
        <w:rPr>
          <w:rFonts w:asciiTheme="majorBidi" w:hAnsiTheme="majorBidi" w:cstheme="majorBidi"/>
          <w:sz w:val="24"/>
          <w:szCs w:val="24"/>
        </w:rPr>
        <w:t xml:space="preserve"> Kemudian pada tahun 2013 salah satu artis Indonesia Dena Rahman mengumumkan perpindahan gender dari semula laki-laki menjadi wanita. </w:t>
      </w:r>
      <w:proofErr w:type="gramStart"/>
      <w:r w:rsidRPr="00D354F0">
        <w:rPr>
          <w:rFonts w:asciiTheme="majorBidi" w:hAnsiTheme="majorBidi" w:cstheme="majorBidi"/>
          <w:sz w:val="24"/>
          <w:szCs w:val="24"/>
        </w:rPr>
        <w:t>Kabar tersebut menjadi perdebatan dan disoroti oleh banyak kalangan.</w:t>
      </w:r>
      <w:proofErr w:type="gramEnd"/>
    </w:p>
    <w:p w:rsidR="00C33D53" w:rsidRDefault="00AC6C4C" w:rsidP="00C64836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C6C4C">
        <w:rPr>
          <w:rFonts w:asciiTheme="majorBidi" w:hAnsiTheme="majorBidi" w:cstheme="majorBidi"/>
          <w:sz w:val="24"/>
          <w:szCs w:val="24"/>
        </w:rPr>
        <w:lastRenderedPageBreak/>
        <w:t>LGBT di i</w:t>
      </w:r>
      <w:r w:rsidR="00C64836">
        <w:rPr>
          <w:rFonts w:asciiTheme="majorBidi" w:hAnsiTheme="majorBidi" w:cstheme="majorBidi"/>
          <w:sz w:val="24"/>
          <w:szCs w:val="24"/>
        </w:rPr>
        <w:t>ndonesia sendiri sudah ada</w:t>
      </w:r>
      <w:r w:rsidRPr="00AC6C4C">
        <w:rPr>
          <w:rFonts w:asciiTheme="majorBidi" w:hAnsiTheme="majorBidi" w:cstheme="majorBidi"/>
          <w:sz w:val="24"/>
          <w:szCs w:val="24"/>
        </w:rPr>
        <w:t xml:space="preserve"> dan mulai berkembang dikota besar p</w:t>
      </w:r>
      <w:r w:rsidR="00C64836">
        <w:rPr>
          <w:rFonts w:asciiTheme="majorBidi" w:hAnsiTheme="majorBidi" w:cstheme="majorBidi"/>
          <w:sz w:val="24"/>
          <w:szCs w:val="24"/>
        </w:rPr>
        <w:t xml:space="preserve">ada awal </w:t>
      </w:r>
      <w:proofErr w:type="gramStart"/>
      <w:r w:rsidR="00C64836">
        <w:rPr>
          <w:rFonts w:asciiTheme="majorBidi" w:hAnsiTheme="majorBidi" w:cstheme="majorBidi"/>
          <w:sz w:val="24"/>
          <w:szCs w:val="24"/>
        </w:rPr>
        <w:t>abad  tahun</w:t>
      </w:r>
      <w:proofErr w:type="gramEnd"/>
      <w:r w:rsidR="00C64836">
        <w:rPr>
          <w:rFonts w:asciiTheme="majorBidi" w:hAnsiTheme="majorBidi" w:cstheme="majorBidi"/>
          <w:sz w:val="24"/>
          <w:szCs w:val="24"/>
        </w:rPr>
        <w:t xml:space="preserve"> 1980an</w:t>
      </w:r>
      <w:r w:rsidRPr="00AC6C4C">
        <w:rPr>
          <w:rFonts w:asciiTheme="majorBidi" w:hAnsiTheme="majorBidi" w:cstheme="majorBidi"/>
          <w:sz w:val="24"/>
          <w:szCs w:val="24"/>
        </w:rPr>
        <w:t xml:space="preserve"> dan mulai ramai diperbincangkan sejak tahun 1980 hing</w:t>
      </w:r>
      <w:r w:rsidR="00C64836">
        <w:rPr>
          <w:rFonts w:asciiTheme="majorBidi" w:hAnsiTheme="majorBidi" w:cstheme="majorBidi"/>
          <w:sz w:val="24"/>
          <w:szCs w:val="24"/>
        </w:rPr>
        <w:t>ga membuming ditanah nusantara.</w:t>
      </w:r>
      <w:r w:rsidR="00C64836" w:rsidRPr="00C648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4836">
        <w:rPr>
          <w:rFonts w:asciiTheme="majorBidi" w:hAnsiTheme="majorBidi" w:cstheme="majorBidi"/>
          <w:sz w:val="24"/>
          <w:szCs w:val="24"/>
        </w:rPr>
        <w:t>Pada saat ini sedang ramai diperbincangkan mengenai kekosongan hukum bagi kelompok LGBT.</w:t>
      </w:r>
      <w:proofErr w:type="gramEnd"/>
      <w:r w:rsidR="00C648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64836">
        <w:rPr>
          <w:rFonts w:asciiTheme="majorBidi" w:hAnsiTheme="majorBidi" w:cstheme="majorBidi"/>
          <w:sz w:val="24"/>
          <w:szCs w:val="24"/>
        </w:rPr>
        <w:t xml:space="preserve">Dengan ditolaknya </w:t>
      </w:r>
      <w:r w:rsidR="00C64836" w:rsidRPr="000D023F">
        <w:rPr>
          <w:rFonts w:asciiTheme="majorBidi" w:hAnsiTheme="majorBidi" w:cstheme="majorBidi"/>
          <w:i/>
          <w:sz w:val="24"/>
          <w:szCs w:val="24"/>
        </w:rPr>
        <w:t>judicial review</w:t>
      </w:r>
      <w:r w:rsidR="00C64836">
        <w:rPr>
          <w:rFonts w:asciiTheme="majorBidi" w:hAnsiTheme="majorBidi" w:cstheme="majorBidi"/>
          <w:sz w:val="24"/>
          <w:szCs w:val="24"/>
        </w:rPr>
        <w:t xml:space="preserve"> di Mahkamah Konstitusi.</w:t>
      </w:r>
      <w:proofErr w:type="gramEnd"/>
      <w:r w:rsidR="00C64836">
        <w:rPr>
          <w:rFonts w:asciiTheme="majorBidi" w:hAnsiTheme="majorBidi" w:cstheme="majorBidi"/>
          <w:sz w:val="24"/>
          <w:szCs w:val="24"/>
        </w:rPr>
        <w:t xml:space="preserve"> Para pemohon mengajukan gugatan mengenai perluasan makna dari 3 pasal yaitu pada pasal 284, </w:t>
      </w:r>
      <w:proofErr w:type="gramStart"/>
      <w:r w:rsidR="00C64836">
        <w:rPr>
          <w:rFonts w:asciiTheme="majorBidi" w:hAnsiTheme="majorBidi" w:cstheme="majorBidi"/>
          <w:sz w:val="24"/>
          <w:szCs w:val="24"/>
        </w:rPr>
        <w:t>285 dan 292</w:t>
      </w:r>
      <w:proofErr w:type="gramEnd"/>
      <w:r w:rsidR="00C64836">
        <w:rPr>
          <w:rFonts w:asciiTheme="majorBidi" w:hAnsiTheme="majorBidi" w:cstheme="majorBidi"/>
          <w:sz w:val="24"/>
          <w:szCs w:val="24"/>
        </w:rPr>
        <w:t xml:space="preserve">. Ketiga pasal tersebut sudah tidak sesuai lagi dengan </w:t>
      </w:r>
      <w:proofErr w:type="gramStart"/>
      <w:r w:rsidR="00C64836">
        <w:rPr>
          <w:rFonts w:asciiTheme="majorBidi" w:hAnsiTheme="majorBidi" w:cstheme="majorBidi"/>
          <w:sz w:val="24"/>
          <w:szCs w:val="24"/>
        </w:rPr>
        <w:t>gaya</w:t>
      </w:r>
      <w:proofErr w:type="gramEnd"/>
      <w:r w:rsidR="00C64836">
        <w:rPr>
          <w:rFonts w:asciiTheme="majorBidi" w:hAnsiTheme="majorBidi" w:cstheme="majorBidi"/>
          <w:sz w:val="24"/>
          <w:szCs w:val="24"/>
        </w:rPr>
        <w:t xml:space="preserve"> hidup di Indonesia.</w:t>
      </w:r>
    </w:p>
    <w:p w:rsidR="008B025F" w:rsidRDefault="00AC15BF" w:rsidP="00AC15B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Indonesia termasuk penganut agama </w:t>
      </w:r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terbanyak jadi sangat menentang sekali mengenai adanya kelompok LGBT. </w:t>
      </w:r>
      <w:proofErr w:type="gramStart"/>
      <w:r w:rsidR="00C64836" w:rsidRPr="00C64836">
        <w:rPr>
          <w:rFonts w:asciiTheme="majorBidi" w:hAnsiTheme="majorBidi" w:cstheme="majorBidi"/>
          <w:sz w:val="24"/>
          <w:szCs w:val="24"/>
        </w:rPr>
        <w:t>Islam adalah agama yang beradab dan selalu memberikan perhatian penuh kepada umatnya terutama dalam masalah yang tidak lazim menurut Islam.</w:t>
      </w:r>
      <w:proofErr w:type="gramEnd"/>
    </w:p>
    <w:p w:rsidR="008B025F" w:rsidRDefault="008B025F" w:rsidP="00AC15B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Perilaku </w:t>
      </w:r>
      <w:r>
        <w:rPr>
          <w:rFonts w:asciiTheme="majorBidi" w:hAnsiTheme="majorBidi" w:cstheme="majorBidi"/>
          <w:i/>
          <w:sz w:val="24"/>
          <w:szCs w:val="24"/>
        </w:rPr>
        <w:t xml:space="preserve">Liwath </w:t>
      </w:r>
      <w:r>
        <w:rPr>
          <w:rFonts w:asciiTheme="majorBidi" w:hAnsiTheme="majorBidi" w:cstheme="majorBidi"/>
          <w:sz w:val="24"/>
          <w:szCs w:val="24"/>
        </w:rPr>
        <w:t>adalah perilaku buruk dan keji.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Perilaku ini menimbulkan banyak kerusakan dan kekacauan.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Perilaku ini bertentangan dengan fitrah, sehingga pantas jika </w:t>
      </w:r>
      <w:proofErr w:type="gramStart"/>
      <w:r>
        <w:rPr>
          <w:rFonts w:asciiTheme="majorBidi" w:hAnsiTheme="majorBidi" w:cstheme="majorBidi"/>
          <w:sz w:val="24"/>
          <w:szCs w:val="24"/>
        </w:rPr>
        <w:t>allah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menghukum mereka dengan cara membalik negeri mereka.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Dalam Al-Qur’an kebencian terhadap perilaku </w:t>
      </w:r>
      <w:r>
        <w:rPr>
          <w:rFonts w:asciiTheme="majorBidi" w:hAnsiTheme="majorBidi" w:cstheme="majorBidi"/>
          <w:i/>
          <w:sz w:val="24"/>
          <w:szCs w:val="24"/>
        </w:rPr>
        <w:t xml:space="preserve">Liwath </w:t>
      </w:r>
      <w:r>
        <w:rPr>
          <w:rFonts w:asciiTheme="majorBidi" w:hAnsiTheme="majorBidi" w:cstheme="majorBidi"/>
          <w:sz w:val="24"/>
          <w:szCs w:val="24"/>
        </w:rPr>
        <w:t>di ungkapkan dengan berbagai ungkapan.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D2C0F" w:rsidRDefault="00DD2C0F" w:rsidP="00AC15B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8B025F" w:rsidRDefault="008B025F" w:rsidP="00AC15B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Allah berfirman QS Al-Ankabut ayat 31</w:t>
      </w:r>
    </w:p>
    <w:p w:rsidR="008B025F" w:rsidRPr="008B025F" w:rsidRDefault="008B025F" w:rsidP="008B025F">
      <w:pPr>
        <w:shd w:val="clear" w:color="auto" w:fill="FFFFFF"/>
        <w:bidi/>
        <w:spacing w:after="150" w:line="480" w:lineRule="atLeast"/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</w:rPr>
      </w:pPr>
      <w:r w:rsidRPr="008B025F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وَلَمَّا جَاءَتْ رُسُلُنَا إِبْرَاهِيمَ بِالْبُشْرَىٰ قَالُوا إِنَّا مُهْلِكُو أَهْلِ هَٰذِهِ الْقَرْيَةِ </w:t>
      </w:r>
      <w:r w:rsidRPr="008B025F">
        <w:rPr>
          <w:rFonts w:ascii="Times New Roman" w:eastAsia="Times New Roman" w:hAnsi="Times New Roman" w:cs="Times New Roman"/>
          <w:color w:val="333333"/>
          <w:spacing w:val="15"/>
          <w:sz w:val="41"/>
          <w:szCs w:val="41"/>
          <w:rtl/>
        </w:rPr>
        <w:t>ۖ</w:t>
      </w:r>
      <w:r w:rsidRPr="008B025F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 إِنَّ أَهْلَهَا كَانُوا ظَالِمِينَ</w:t>
      </w:r>
    </w:p>
    <w:p w:rsidR="008B025F" w:rsidRPr="008B025F" w:rsidRDefault="008B025F" w:rsidP="008B025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8B025F">
        <w:rPr>
          <w:rFonts w:ascii="Times New Roman" w:eastAsia="Times New Roman" w:hAnsi="Times New Roman" w:cs="Times New Roman"/>
          <w:color w:val="333333"/>
          <w:sz w:val="24"/>
          <w:szCs w:val="21"/>
        </w:rPr>
        <w:t>Dan tatkala utusan Kami (para malaikat) datang kepada Ibrahim membawa kabar gembira, mereka mengatakan: "Sesungguhnya kami akan menghancurkan penduduk negeri (Sodom) ini; sesungguhnya penduduknya adalah orang-orang yang zalim".</w:t>
      </w:r>
    </w:p>
    <w:p w:rsidR="00C64836" w:rsidRDefault="00C64836" w:rsidP="00AC15B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C648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64836">
        <w:rPr>
          <w:rFonts w:asciiTheme="majorBidi" w:hAnsiTheme="majorBidi" w:cstheme="majorBidi"/>
          <w:sz w:val="24"/>
          <w:szCs w:val="24"/>
        </w:rPr>
        <w:t>Lesbian dalam kitab fiqh disebut dengan as-sahaq atau al-musahaqah berarti hubungan seksual yang terjadi di antara sesama wanita.</w:t>
      </w:r>
      <w:proofErr w:type="gramEnd"/>
      <w:r w:rsidRPr="00C64836">
        <w:rPr>
          <w:rFonts w:asciiTheme="majorBidi" w:hAnsiTheme="majorBidi" w:cstheme="majorBidi"/>
          <w:sz w:val="24"/>
          <w:szCs w:val="24"/>
        </w:rPr>
        <w:t xml:space="preserve"> Rasulullah bersabda (Al-Baihaqi, 1994: 233):</w:t>
      </w:r>
    </w:p>
    <w:p w:rsidR="00C64836" w:rsidRPr="00DD2C0F" w:rsidRDefault="00C64836" w:rsidP="00DD2C0F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سلم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و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عليه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الله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صلى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الله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رسول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قال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قال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موسى</w:t>
      </w:r>
      <w:r w:rsidRPr="00DD2C0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sz w:val="36"/>
          <w:szCs w:val="36"/>
          <w:rtl/>
        </w:rPr>
        <w:t>أبي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عن</w:t>
      </w:r>
    </w:p>
    <w:p w:rsidR="00C64836" w:rsidRPr="00DD2C0F" w:rsidRDefault="00C64836" w:rsidP="00DD2C0F">
      <w:pPr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زانيتان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فهما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المرأة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المرأة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تت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أ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وإذا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زانيان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فهما</w:t>
      </w:r>
      <w:r w:rsidRPr="00DD2C0F">
        <w:rPr>
          <w:rFonts w:ascii="Traditional Arabic" w:hAnsi="Traditional Arabic" w:cs="Traditional Arabic"/>
          <w:color w:val="FF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  <w:rtl/>
        </w:rPr>
        <w:t>الرجل</w:t>
      </w:r>
      <w:r w:rsidRPr="00DD2C0F">
        <w:rPr>
          <w:rFonts w:ascii="Traditional Arabic" w:hAnsi="Traditional Arabic" w:cs="Traditional Arabic"/>
          <w:color w:val="FF0000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أتى</w:t>
      </w:r>
      <w:r w:rsidRPr="00DD2C0F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إذا</w:t>
      </w:r>
      <w:r w:rsidRPr="00DD2C0F">
        <w:rPr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DD2C0F">
        <w:rPr>
          <w:rFonts w:ascii="Traditional Arabic" w:hAnsi="Traditional Arabic" w:cs="Traditional Arabic"/>
          <w:color w:val="000000"/>
          <w:sz w:val="36"/>
          <w:szCs w:val="36"/>
        </w:rPr>
        <w:t xml:space="preserve">: </w:t>
      </w:r>
    </w:p>
    <w:p w:rsidR="00C64836" w:rsidRDefault="00C64836" w:rsidP="00AC15B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C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Dari Abi Musa, Rasulullah bersabda: apabila ada laki-laki mendatangi (berhubungan intim) dengan laki-laki maka keduanya telah berzina, dan apabila wanita mendatangi wanita maka keduanya telah berzina </w:t>
      </w:r>
      <w:r w:rsidRPr="00B14C01">
        <w:rPr>
          <w:rFonts w:ascii="Times New Roman" w:hAnsi="Times New Roman" w:cs="Times New Roman"/>
          <w:color w:val="000000"/>
          <w:sz w:val="24"/>
          <w:szCs w:val="24"/>
        </w:rPr>
        <w:t>(HR. Al-Baihaqi).</w:t>
      </w:r>
    </w:p>
    <w:p w:rsidR="00AC15BF" w:rsidRPr="00AC15BF" w:rsidRDefault="00AC15BF" w:rsidP="00AC15B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BF" w:rsidRDefault="00AC15BF" w:rsidP="0087167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tertarik mengenai judul yang diambil karena dengan permasalahan yang sangat unik dengan adanya putusan </w:t>
      </w:r>
      <w:r w:rsidRPr="00AC15BF">
        <w:rPr>
          <w:rFonts w:asciiTheme="majorBidi" w:hAnsiTheme="majorBidi" w:cstheme="majorBidi"/>
          <w:sz w:val="24"/>
          <w:szCs w:val="24"/>
        </w:rPr>
        <w:t>Nomor 46/PUU XIV/2016</w:t>
      </w:r>
      <w:r>
        <w:rPr>
          <w:rFonts w:asciiTheme="majorBidi" w:hAnsiTheme="majorBidi" w:cstheme="majorBidi"/>
          <w:sz w:val="24"/>
          <w:szCs w:val="24"/>
        </w:rPr>
        <w:t xml:space="preserve"> yang dikeluarkan oleh hakim Mahkamah Konstitusi menolak seluruhnya permohonan yang diajukan oleh AILA (Aliansi Cinta Keluarga Indonesia) para pemohon mengajukan gugatan mengenai perluasan makna dari 3 pasal yaitu </w:t>
      </w:r>
      <w:r w:rsidRPr="00AC15BF">
        <w:rPr>
          <w:rFonts w:asciiTheme="majorBidi" w:hAnsiTheme="majorBidi" w:cstheme="majorBidi"/>
          <w:sz w:val="24"/>
          <w:szCs w:val="24"/>
        </w:rPr>
        <w:t xml:space="preserve">terkait perzinaan (pasal 284), </w:t>
      </w:r>
      <w:r w:rsidRPr="00AC15BF">
        <w:rPr>
          <w:rFonts w:asciiTheme="majorBidi" w:hAnsiTheme="majorBidi" w:cstheme="majorBidi"/>
          <w:sz w:val="24"/>
          <w:szCs w:val="24"/>
        </w:rPr>
        <w:lastRenderedPageBreak/>
        <w:t xml:space="preserve">pemerkosaan (pasal 285), dan homoseksual (pasal 292) Kitab Undang-undang Hukum Pidana (KUHP) yang diajukan Aliansi Cinta Keluarga Indonesia. </w:t>
      </w:r>
      <w:proofErr w:type="gramStart"/>
      <w:r w:rsidRPr="00AC15BF">
        <w:rPr>
          <w:rFonts w:asciiTheme="majorBidi" w:hAnsiTheme="majorBidi" w:cstheme="majorBidi"/>
          <w:sz w:val="24"/>
          <w:szCs w:val="24"/>
        </w:rPr>
        <w:t>Para pemohon meminta agar objek dalam aturan tersebut diperluas, yakni perilaku kumpul dan LGBT yang bisa dipidanakan.</w:t>
      </w:r>
      <w:proofErr w:type="gramEnd"/>
    </w:p>
    <w:p w:rsidR="00500BFF" w:rsidRDefault="0018508B" w:rsidP="00D109A8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uraian diatas, penyusun bermaksud untuk menganalisis putusan MK No 46/puu-XIV/2016 dalam bentuk kary</w:t>
      </w:r>
      <w:r w:rsidR="00317F77">
        <w:rPr>
          <w:rFonts w:asciiTheme="majorBidi" w:hAnsiTheme="majorBidi" w:cstheme="majorBidi"/>
          <w:sz w:val="24"/>
          <w:szCs w:val="24"/>
        </w:rPr>
        <w:t xml:space="preserve">a ilmiah skripsi dengan </w:t>
      </w:r>
      <w:proofErr w:type="gramStart"/>
      <w:r w:rsidR="00317F77">
        <w:rPr>
          <w:rFonts w:asciiTheme="majorBidi" w:hAnsiTheme="majorBidi" w:cstheme="majorBidi"/>
          <w:sz w:val="24"/>
          <w:szCs w:val="24"/>
        </w:rPr>
        <w:t>judul ”</w:t>
      </w:r>
      <w:proofErr w:type="gramEnd"/>
      <w:r>
        <w:rPr>
          <w:rFonts w:asciiTheme="majorBidi" w:hAnsiTheme="majorBidi" w:cstheme="majorBidi"/>
          <w:sz w:val="24"/>
          <w:szCs w:val="24"/>
        </w:rPr>
        <w:t>ANALISIS</w:t>
      </w:r>
      <w:r w:rsidR="00D109A8">
        <w:rPr>
          <w:rFonts w:asciiTheme="majorBidi" w:hAnsiTheme="majorBidi" w:cstheme="majorBidi"/>
          <w:sz w:val="24"/>
          <w:szCs w:val="24"/>
        </w:rPr>
        <w:t xml:space="preserve"> HUKUM ISLAM DAN HUKUM POSITIF</w:t>
      </w:r>
      <w:r>
        <w:rPr>
          <w:rFonts w:asciiTheme="majorBidi" w:hAnsiTheme="majorBidi" w:cstheme="majorBidi"/>
          <w:sz w:val="24"/>
          <w:szCs w:val="24"/>
        </w:rPr>
        <w:t xml:space="preserve"> PUTUSAN MK </w:t>
      </w:r>
      <w:r w:rsidR="00317F77">
        <w:rPr>
          <w:rFonts w:asciiTheme="majorBidi" w:hAnsiTheme="majorBidi" w:cstheme="majorBidi"/>
          <w:sz w:val="24"/>
          <w:szCs w:val="24"/>
        </w:rPr>
        <w:t>NO 46/PUU-XIV/2016 TENTANG LGBT</w:t>
      </w:r>
      <w:r>
        <w:rPr>
          <w:rFonts w:asciiTheme="majorBidi" w:hAnsiTheme="majorBidi" w:cstheme="majorBidi"/>
          <w:sz w:val="24"/>
          <w:szCs w:val="24"/>
        </w:rPr>
        <w:t>“</w:t>
      </w:r>
    </w:p>
    <w:p w:rsidR="00396BE9" w:rsidRPr="00043E30" w:rsidRDefault="00302D22" w:rsidP="00500BF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3E30">
        <w:rPr>
          <w:rFonts w:asciiTheme="majorBidi" w:hAnsiTheme="majorBidi" w:cstheme="majorBidi"/>
          <w:b/>
          <w:bCs/>
          <w:sz w:val="24"/>
          <w:szCs w:val="24"/>
        </w:rPr>
        <w:t xml:space="preserve">Rumusan </w:t>
      </w:r>
      <w:r w:rsidR="00043E30" w:rsidRPr="00043E30">
        <w:rPr>
          <w:rFonts w:asciiTheme="majorBidi" w:hAnsiTheme="majorBidi" w:cstheme="majorBidi"/>
          <w:b/>
          <w:bCs/>
          <w:sz w:val="24"/>
          <w:szCs w:val="24"/>
        </w:rPr>
        <w:t xml:space="preserve">Masalah </w:t>
      </w:r>
    </w:p>
    <w:p w:rsidR="00387FC1" w:rsidRDefault="00302D22" w:rsidP="00D109A8">
      <w:pPr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sementara penemuan</w:t>
      </w:r>
      <w:r w:rsidR="008616FC">
        <w:rPr>
          <w:rFonts w:asciiTheme="majorBidi" w:hAnsiTheme="majorBidi" w:cstheme="majorBidi"/>
          <w:sz w:val="24"/>
          <w:szCs w:val="24"/>
        </w:rPr>
        <w:t xml:space="preserve"> awal</w:t>
      </w:r>
      <w:r>
        <w:rPr>
          <w:rFonts w:asciiTheme="majorBidi" w:hAnsiTheme="majorBidi" w:cstheme="majorBidi"/>
          <w:sz w:val="24"/>
          <w:szCs w:val="24"/>
        </w:rPr>
        <w:t xml:space="preserve"> penelitian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8616FC">
        <w:rPr>
          <w:rFonts w:asciiTheme="majorBidi" w:hAnsiTheme="majorBidi" w:cstheme="majorBidi"/>
          <w:sz w:val="24"/>
          <w:szCs w:val="24"/>
        </w:rPr>
        <w:t>maka</w:t>
      </w:r>
      <w:proofErr w:type="gramEnd"/>
      <w:r w:rsidR="008616FC">
        <w:rPr>
          <w:rFonts w:asciiTheme="majorBidi" w:hAnsiTheme="majorBidi" w:cstheme="majorBidi"/>
          <w:sz w:val="24"/>
          <w:szCs w:val="24"/>
        </w:rPr>
        <w:t xml:space="preserve"> masalah dalam penelitian ini dapat peneliti rumuskan sebagai berikut: </w:t>
      </w:r>
    </w:p>
    <w:p w:rsidR="00387FC1" w:rsidRDefault="00387FC1" w:rsidP="00DD2C0F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87FC1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Pr="00387FC1">
        <w:rPr>
          <w:rFonts w:asciiTheme="majorBidi" w:hAnsiTheme="majorBidi" w:cstheme="majorBidi"/>
          <w:sz w:val="24"/>
          <w:szCs w:val="24"/>
        </w:rPr>
        <w:t xml:space="preserve"> isi putusan </w:t>
      </w:r>
      <w:r>
        <w:rPr>
          <w:rFonts w:asciiTheme="majorBidi" w:hAnsiTheme="majorBidi" w:cstheme="majorBidi"/>
          <w:sz w:val="24"/>
          <w:szCs w:val="24"/>
        </w:rPr>
        <w:t>yang dikeluarkan oleh hakim</w:t>
      </w:r>
      <w:r w:rsidR="00D109A8">
        <w:rPr>
          <w:rFonts w:asciiTheme="majorBidi" w:hAnsiTheme="majorBidi" w:cstheme="majorBidi"/>
          <w:sz w:val="24"/>
          <w:szCs w:val="24"/>
        </w:rPr>
        <w:t xml:space="preserve"> menurut hukum islam dan hukum positifnya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387FC1" w:rsidRDefault="00387FC1" w:rsidP="00DD2C0F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87FC1">
        <w:rPr>
          <w:rFonts w:asciiTheme="majorBidi" w:hAnsiTheme="majorBidi" w:cstheme="majorBidi"/>
          <w:sz w:val="24"/>
          <w:szCs w:val="24"/>
        </w:rPr>
        <w:t>Bagaimana analisis putusan Mahkamah Konst</w:t>
      </w:r>
      <w:r>
        <w:rPr>
          <w:rFonts w:asciiTheme="majorBidi" w:hAnsiTheme="majorBidi" w:cstheme="majorBidi"/>
          <w:sz w:val="24"/>
          <w:szCs w:val="24"/>
        </w:rPr>
        <w:t>itusi Nomor 46/puu-XIV/2016</w:t>
      </w:r>
      <w:r w:rsidR="00D109A8">
        <w:rPr>
          <w:rFonts w:asciiTheme="majorBidi" w:hAnsiTheme="majorBidi" w:cstheme="majorBidi"/>
          <w:sz w:val="24"/>
          <w:szCs w:val="24"/>
        </w:rPr>
        <w:t xml:space="preserve"> menurut hukum </w:t>
      </w:r>
      <w:proofErr w:type="gramStart"/>
      <w:r w:rsidR="00D109A8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D109A8">
        <w:rPr>
          <w:rFonts w:asciiTheme="majorBidi" w:hAnsiTheme="majorBidi" w:cstheme="majorBidi"/>
          <w:sz w:val="24"/>
          <w:szCs w:val="24"/>
        </w:rPr>
        <w:t xml:space="preserve"> dan hukum positifnya</w:t>
      </w:r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D109A8" w:rsidRPr="00DD2C0F" w:rsidRDefault="00387FC1" w:rsidP="00DD2C0F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87FC1">
        <w:rPr>
          <w:rFonts w:asciiTheme="majorBidi" w:hAnsiTheme="majorBidi" w:cstheme="majorBidi"/>
          <w:sz w:val="24"/>
          <w:szCs w:val="24"/>
        </w:rPr>
        <w:t>Bagaiamana dampak putusan Mahkamah Konstitusi Nomor 46/puu-XIV</w:t>
      </w:r>
      <w:r>
        <w:rPr>
          <w:rFonts w:asciiTheme="majorBidi" w:hAnsiTheme="majorBidi" w:cstheme="majorBidi"/>
          <w:sz w:val="24"/>
          <w:szCs w:val="24"/>
        </w:rPr>
        <w:t>/2016</w:t>
      </w:r>
      <w:r w:rsidR="00D109A8">
        <w:rPr>
          <w:rFonts w:asciiTheme="majorBidi" w:hAnsiTheme="majorBidi" w:cstheme="majorBidi"/>
          <w:sz w:val="24"/>
          <w:szCs w:val="24"/>
        </w:rPr>
        <w:t xml:space="preserve"> menurut hukum </w:t>
      </w:r>
      <w:proofErr w:type="gramStart"/>
      <w:r w:rsidR="00D109A8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D109A8">
        <w:rPr>
          <w:rFonts w:asciiTheme="majorBidi" w:hAnsiTheme="majorBidi" w:cstheme="majorBidi"/>
          <w:sz w:val="24"/>
          <w:szCs w:val="24"/>
        </w:rPr>
        <w:t xml:space="preserve"> dan hukum positifnya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500BFF" w:rsidRDefault="00500BFF" w:rsidP="00500BFF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D2C0F" w:rsidRDefault="00DD2C0F" w:rsidP="00500BFF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D2C0F" w:rsidRDefault="00DD2C0F" w:rsidP="00500BFF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D2C0F" w:rsidRDefault="00DD2C0F" w:rsidP="00500BFF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D2C0F" w:rsidRPr="00387FC1" w:rsidRDefault="00DD2C0F" w:rsidP="00500BFF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3133C" w:rsidRDefault="00043E30" w:rsidP="00500B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3E3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Tujuan Penelitian </w:t>
      </w:r>
    </w:p>
    <w:p w:rsidR="00387FC1" w:rsidRDefault="00043E30" w:rsidP="00D109A8">
      <w:pPr>
        <w:spacing w:after="0"/>
        <w:ind w:firstLine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3133C">
        <w:rPr>
          <w:rFonts w:asciiTheme="majorBidi" w:hAnsiTheme="majorBidi" w:cstheme="majorBidi"/>
          <w:sz w:val="24"/>
          <w:szCs w:val="24"/>
        </w:rPr>
        <w:t xml:space="preserve">Tujuan penelitian adalah sebagai </w:t>
      </w:r>
      <w:proofErr w:type="gramStart"/>
      <w:r w:rsidRPr="00F3133C">
        <w:rPr>
          <w:rFonts w:asciiTheme="majorBidi" w:hAnsiTheme="majorBidi" w:cstheme="majorBidi"/>
          <w:sz w:val="24"/>
          <w:szCs w:val="24"/>
        </w:rPr>
        <w:t>berikut :</w:t>
      </w:r>
      <w:proofErr w:type="gramEnd"/>
    </w:p>
    <w:p w:rsidR="00D109A8" w:rsidRPr="00D109A8" w:rsidRDefault="00D109A8" w:rsidP="00D109A8">
      <w:pPr>
        <w:spacing w:after="0"/>
        <w:ind w:firstLine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87FC1" w:rsidRPr="00387FC1" w:rsidRDefault="00387FC1" w:rsidP="00DD2C0F">
      <w:pPr>
        <w:pStyle w:val="ListParagraph"/>
        <w:numPr>
          <w:ilvl w:val="0"/>
          <w:numId w:val="4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7FC1">
        <w:rPr>
          <w:rFonts w:asciiTheme="majorBidi" w:hAnsiTheme="majorBidi" w:cstheme="majorBidi"/>
          <w:sz w:val="24"/>
          <w:szCs w:val="24"/>
        </w:rPr>
        <w:t xml:space="preserve">Untuk mengetahui </w:t>
      </w:r>
      <w:proofErr w:type="gramStart"/>
      <w:r w:rsidRPr="00387FC1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Pr="00387FC1">
        <w:rPr>
          <w:rFonts w:asciiTheme="majorBidi" w:hAnsiTheme="majorBidi" w:cstheme="majorBidi"/>
          <w:sz w:val="24"/>
          <w:szCs w:val="24"/>
        </w:rPr>
        <w:t xml:space="preserve"> isi putusan</w:t>
      </w:r>
      <w:r>
        <w:rPr>
          <w:rFonts w:asciiTheme="majorBidi" w:hAnsiTheme="majorBidi" w:cstheme="majorBidi"/>
          <w:sz w:val="24"/>
          <w:szCs w:val="24"/>
        </w:rPr>
        <w:t xml:space="preserve"> yang dikeluarkan oleh hakim</w:t>
      </w:r>
      <w:r w:rsidR="00DD2C0F">
        <w:rPr>
          <w:rFonts w:asciiTheme="majorBidi" w:hAnsiTheme="majorBidi" w:cstheme="majorBidi"/>
          <w:sz w:val="24"/>
          <w:szCs w:val="24"/>
        </w:rPr>
        <w:t xml:space="preserve"> menurut </w:t>
      </w:r>
      <w:r w:rsidR="00D109A8">
        <w:rPr>
          <w:rFonts w:asciiTheme="majorBidi" w:hAnsiTheme="majorBidi" w:cstheme="majorBidi"/>
          <w:sz w:val="24"/>
          <w:szCs w:val="24"/>
        </w:rPr>
        <w:t>hukum islam dan hukum positif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87FC1" w:rsidRPr="00387FC1" w:rsidRDefault="00387FC1" w:rsidP="00DD2C0F">
      <w:pPr>
        <w:pStyle w:val="ListParagraph"/>
        <w:numPr>
          <w:ilvl w:val="0"/>
          <w:numId w:val="4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7FC1">
        <w:rPr>
          <w:rFonts w:asciiTheme="majorBidi" w:hAnsiTheme="majorBidi" w:cstheme="majorBidi"/>
          <w:sz w:val="24"/>
          <w:szCs w:val="24"/>
        </w:rPr>
        <w:t>Untuk mengetahui bagaimana analisis ptusan Mahkamah Konst</w:t>
      </w:r>
      <w:r>
        <w:rPr>
          <w:rFonts w:asciiTheme="majorBidi" w:hAnsiTheme="majorBidi" w:cstheme="majorBidi"/>
          <w:sz w:val="24"/>
          <w:szCs w:val="24"/>
        </w:rPr>
        <w:t>itusi Nomor 46/puu-XIV/2016</w:t>
      </w:r>
      <w:r w:rsidR="00D109A8">
        <w:rPr>
          <w:rFonts w:asciiTheme="majorBidi" w:hAnsiTheme="majorBidi" w:cstheme="majorBidi"/>
          <w:sz w:val="24"/>
          <w:szCs w:val="24"/>
        </w:rPr>
        <w:t xml:space="preserve"> </w:t>
      </w:r>
      <w:r w:rsidR="00DD2C0F">
        <w:rPr>
          <w:rFonts w:asciiTheme="majorBidi" w:hAnsiTheme="majorBidi" w:cstheme="majorBidi"/>
          <w:sz w:val="24"/>
          <w:szCs w:val="24"/>
        </w:rPr>
        <w:t>menurut</w:t>
      </w:r>
      <w:r w:rsidR="00D109A8">
        <w:rPr>
          <w:rFonts w:asciiTheme="majorBidi" w:hAnsiTheme="majorBidi" w:cstheme="majorBidi"/>
          <w:sz w:val="24"/>
          <w:szCs w:val="24"/>
        </w:rPr>
        <w:t xml:space="preserve"> hukum </w:t>
      </w:r>
      <w:proofErr w:type="gramStart"/>
      <w:r w:rsidR="00D109A8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D109A8">
        <w:rPr>
          <w:rFonts w:asciiTheme="majorBidi" w:hAnsiTheme="majorBidi" w:cstheme="majorBidi"/>
          <w:sz w:val="24"/>
          <w:szCs w:val="24"/>
        </w:rPr>
        <w:t xml:space="preserve"> dan hukum positif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00BFF" w:rsidRPr="00D109A8" w:rsidRDefault="00387FC1" w:rsidP="00DD2C0F">
      <w:pPr>
        <w:pStyle w:val="ListParagraph"/>
        <w:numPr>
          <w:ilvl w:val="0"/>
          <w:numId w:val="4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7FC1">
        <w:rPr>
          <w:rFonts w:asciiTheme="majorBidi" w:hAnsiTheme="majorBidi" w:cstheme="majorBidi"/>
          <w:sz w:val="24"/>
          <w:szCs w:val="24"/>
        </w:rPr>
        <w:t>Untuk mengetahui bagaimana dampak putusan Mahkamah Konstitusi Nomor 46/puu-XIV/2016</w:t>
      </w:r>
      <w:r w:rsidR="00DD2C0F">
        <w:rPr>
          <w:rFonts w:asciiTheme="majorBidi" w:hAnsiTheme="majorBidi" w:cstheme="majorBidi"/>
          <w:sz w:val="24"/>
          <w:szCs w:val="24"/>
        </w:rPr>
        <w:t xml:space="preserve"> menurut </w:t>
      </w:r>
      <w:r w:rsidR="00D109A8">
        <w:rPr>
          <w:rFonts w:asciiTheme="majorBidi" w:hAnsiTheme="majorBidi" w:cstheme="majorBidi"/>
          <w:sz w:val="24"/>
          <w:szCs w:val="24"/>
        </w:rPr>
        <w:t xml:space="preserve">hukum </w:t>
      </w:r>
      <w:proofErr w:type="gramStart"/>
      <w:r w:rsidR="00D109A8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D109A8">
        <w:rPr>
          <w:rFonts w:asciiTheme="majorBidi" w:hAnsiTheme="majorBidi" w:cstheme="majorBidi"/>
          <w:sz w:val="24"/>
          <w:szCs w:val="24"/>
        </w:rPr>
        <w:t xml:space="preserve"> dan hukum positif</w:t>
      </w:r>
      <w:r w:rsidRPr="00387FC1">
        <w:rPr>
          <w:rFonts w:asciiTheme="majorBidi" w:hAnsiTheme="majorBidi" w:cstheme="majorBidi"/>
          <w:sz w:val="24"/>
          <w:szCs w:val="24"/>
        </w:rPr>
        <w:t>.</w:t>
      </w:r>
    </w:p>
    <w:p w:rsidR="00F3133C" w:rsidRPr="00F3133C" w:rsidRDefault="00F3133C" w:rsidP="00500B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Manfaat/Signifikan Penelitian</w:t>
      </w:r>
    </w:p>
    <w:p w:rsidR="00500BFF" w:rsidRDefault="00F3133C" w:rsidP="00500BF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diharapkan mampu menambah khasanah keilmuan dibidang hukum tata negara</w:t>
      </w:r>
      <w:r w:rsidR="001C48FB">
        <w:rPr>
          <w:rFonts w:asciiTheme="majorBidi" w:hAnsiTheme="majorBidi" w:cstheme="majorBidi"/>
          <w:sz w:val="24"/>
          <w:szCs w:val="24"/>
        </w:rPr>
        <w:t xml:space="preserve"> dan hukum </w:t>
      </w:r>
      <w:proofErr w:type="gramStart"/>
      <w:r w:rsidR="001C48FB">
        <w:rPr>
          <w:rFonts w:asciiTheme="majorBidi" w:hAnsiTheme="majorBidi" w:cstheme="majorBidi"/>
          <w:sz w:val="24"/>
          <w:szCs w:val="24"/>
        </w:rPr>
        <w:t>islam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 Indonesia dalam memandang perilaku LGBT serta relevansinya dalam konteks kondisi masyarakat dewasa.</w:t>
      </w:r>
    </w:p>
    <w:p w:rsidR="00500BFF" w:rsidRDefault="003C7E6B" w:rsidP="00500BF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Meningkatkan pengetahuan mengenai bagaimana </w:t>
      </w:r>
      <w:r w:rsidR="00B32BF6">
        <w:rPr>
          <w:rFonts w:asciiTheme="majorBidi" w:hAnsiTheme="majorBidi" w:cstheme="majorBidi"/>
          <w:sz w:val="24"/>
          <w:szCs w:val="24"/>
        </w:rPr>
        <w:t>pengaruh LGBT di Indonesia.</w:t>
      </w:r>
      <w:proofErr w:type="gramEnd"/>
    </w:p>
    <w:p w:rsidR="00BC04CA" w:rsidRDefault="00F3133C" w:rsidP="00500BF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Dapat dijadikan pedoman atau sebagai tambahan materi bagi pihak atau peneliti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ingin mengkaji lebih dalam terkait dengan judul skripsi yang penyusun ambil yaitu tentang putusan MK Nomor 46/puu-XIV/2016</w:t>
      </w:r>
      <w:r w:rsidR="002305F7">
        <w:rPr>
          <w:rFonts w:asciiTheme="majorBidi" w:hAnsiTheme="majorBidi" w:cstheme="majorBidi"/>
          <w:sz w:val="24"/>
          <w:szCs w:val="24"/>
        </w:rPr>
        <w:t xml:space="preserve"> tentang LGBT.</w:t>
      </w:r>
    </w:p>
    <w:p w:rsidR="00500BFF" w:rsidRDefault="00500BFF" w:rsidP="00500BF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32BF6" w:rsidRDefault="00B32BF6" w:rsidP="00500BF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B32BF6">
        <w:rPr>
          <w:rFonts w:asciiTheme="majorBidi" w:hAnsiTheme="majorBidi" w:cstheme="majorBidi"/>
          <w:b/>
          <w:bCs/>
          <w:sz w:val="24"/>
          <w:szCs w:val="24"/>
        </w:rPr>
        <w:t>Penelitian Terdahulu Yang Relevan</w:t>
      </w:r>
    </w:p>
    <w:p w:rsidR="001E6A7F" w:rsidRDefault="0055128D" w:rsidP="0087167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Dasar atau acuan yang berupa teori-teori atau temuan-temuan melalui hasil berbagai penelitian sebelumnya merupakan hal yang sangat perlu dan dapat dijadikan sebagai data pendukung.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Salah satu data pendukung menurut peneliti perlu dijadikan bagian tersendiri adalah penelitian terdahulu yang relevan dengan permasalahan yang sedang dibahas dalam penulisan atau penelitian ini.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Dalam hal ini, </w:t>
      </w:r>
      <w:r w:rsidR="000837A9">
        <w:rPr>
          <w:rFonts w:asciiTheme="majorBidi" w:hAnsiTheme="majorBidi" w:cstheme="majorBidi"/>
          <w:sz w:val="24"/>
          <w:szCs w:val="24"/>
        </w:rPr>
        <w:t>fok</w:t>
      </w:r>
      <w:r>
        <w:rPr>
          <w:rFonts w:asciiTheme="majorBidi" w:hAnsiTheme="majorBidi" w:cstheme="majorBidi"/>
          <w:sz w:val="24"/>
          <w:szCs w:val="24"/>
        </w:rPr>
        <w:t>us penelitian terdahulu ini yang dijadikan acuan adalah terkait dengan putusan Mahkamah Konstitusi Nomor 46/puu-XIV</w:t>
      </w:r>
      <w:r w:rsidR="004A7239">
        <w:rPr>
          <w:rFonts w:asciiTheme="majorBidi" w:hAnsiTheme="majorBidi" w:cstheme="majorBidi"/>
          <w:sz w:val="24"/>
          <w:szCs w:val="24"/>
        </w:rPr>
        <w:t>/2016 tentang LGBT</w:t>
      </w:r>
      <w:r w:rsidR="001C48FB">
        <w:rPr>
          <w:rFonts w:asciiTheme="majorBidi" w:hAnsiTheme="majorBidi" w:cstheme="majorBidi"/>
          <w:sz w:val="24"/>
          <w:szCs w:val="24"/>
        </w:rPr>
        <w:t xml:space="preserve"> menurut hukum </w:t>
      </w:r>
      <w:proofErr w:type="gramStart"/>
      <w:r w:rsidR="001C48FB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1C48FB">
        <w:rPr>
          <w:rFonts w:asciiTheme="majorBidi" w:hAnsiTheme="majorBidi" w:cstheme="majorBidi"/>
          <w:sz w:val="24"/>
          <w:szCs w:val="24"/>
        </w:rPr>
        <w:t xml:space="preserve"> dan hukum positifnya</w:t>
      </w:r>
      <w:r w:rsidR="004A723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A7239">
        <w:rPr>
          <w:rFonts w:asciiTheme="majorBidi" w:hAnsiTheme="majorBidi" w:cstheme="majorBidi"/>
          <w:sz w:val="24"/>
          <w:szCs w:val="24"/>
        </w:rPr>
        <w:t xml:space="preserve">Oleh karena </w:t>
      </w:r>
      <w:r>
        <w:rPr>
          <w:rFonts w:asciiTheme="majorBidi" w:hAnsiTheme="majorBidi" w:cstheme="majorBidi"/>
          <w:sz w:val="24"/>
          <w:szCs w:val="24"/>
        </w:rPr>
        <w:t>itu, peneliti melakukan langkah-langkah kajian terhadap beberapa penelitian berupa skripsi, tesis, jurnal, dan artikel-artikel ilmiah.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Berdasarkan hasil-hasil penelitian yang telah </w:t>
      </w:r>
      <w:r w:rsidR="000837A9">
        <w:rPr>
          <w:rFonts w:asciiTheme="majorBidi" w:hAnsiTheme="majorBidi" w:cstheme="majorBidi"/>
          <w:sz w:val="24"/>
          <w:szCs w:val="24"/>
        </w:rPr>
        <w:t>dilakukan menyiratkan bahwa penelitian terdahulu tersebut hasil penelitian menunjukkan bahwa putusan Mahkamah Konstitusi Nomor 46/puu-XIV/2016 tentang LGBT ini sangat meresahkan masyarakat dengan ditolaknya pasal-pasal mengenai LGBT in</w:t>
      </w:r>
      <w:r w:rsidR="001E6A7F">
        <w:rPr>
          <w:rFonts w:asciiTheme="majorBidi" w:hAnsiTheme="majorBidi" w:cstheme="majorBidi"/>
          <w:sz w:val="24"/>
          <w:szCs w:val="24"/>
        </w:rPr>
        <w:t>i.</w:t>
      </w:r>
      <w:proofErr w:type="gramEnd"/>
    </w:p>
    <w:p w:rsidR="00DD2C0F" w:rsidRDefault="00DD2C0F" w:rsidP="0087167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1E6A7F" w:rsidRDefault="001E6A7F" w:rsidP="0087167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Berikut adalah contoh perbedaan penelitian terdahulu yang meliputi pembahsan peneliti dahulu dan pembahasan penulis dalam penelitian ini.</w:t>
      </w:r>
      <w:proofErr w:type="gramEnd"/>
    </w:p>
    <w:tbl>
      <w:tblPr>
        <w:tblStyle w:val="TableGrid"/>
        <w:tblpPr w:leftFromText="180" w:rightFromText="180" w:vertAnchor="text" w:horzAnchor="margin" w:tblpXSpec="center" w:tblpY="353"/>
        <w:tblW w:w="7183" w:type="dxa"/>
        <w:tblLayout w:type="fixed"/>
        <w:tblLook w:val="04A0" w:firstRow="1" w:lastRow="0" w:firstColumn="1" w:lastColumn="0" w:noHBand="0" w:noVBand="1"/>
      </w:tblPr>
      <w:tblGrid>
        <w:gridCol w:w="3258"/>
        <w:gridCol w:w="2160"/>
        <w:gridCol w:w="1765"/>
      </w:tblGrid>
      <w:tr w:rsidR="001E6A7F" w:rsidTr="001C48FB">
        <w:trPr>
          <w:trHeight w:val="409"/>
        </w:trPr>
        <w:tc>
          <w:tcPr>
            <w:tcW w:w="3258" w:type="dxa"/>
            <w:vMerge w:val="restart"/>
            <w:vAlign w:val="center"/>
          </w:tcPr>
          <w:p w:rsidR="001E6A7F" w:rsidRDefault="001E6A7F" w:rsidP="00500BF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penulis</w:t>
            </w:r>
          </w:p>
          <w:p w:rsidR="001E6A7F" w:rsidRDefault="001E6A7F" w:rsidP="00500BF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skripsi/ Tahun</w:t>
            </w:r>
          </w:p>
        </w:tc>
        <w:tc>
          <w:tcPr>
            <w:tcW w:w="3925" w:type="dxa"/>
            <w:gridSpan w:val="2"/>
            <w:vAlign w:val="center"/>
          </w:tcPr>
          <w:p w:rsidR="001E6A7F" w:rsidRDefault="001E6A7F" w:rsidP="00500BF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Perbedaan pembahsana penelitian</w:t>
            </w:r>
          </w:p>
        </w:tc>
      </w:tr>
      <w:tr w:rsidR="001E6A7F" w:rsidTr="001C48FB">
        <w:trPr>
          <w:trHeight w:val="594"/>
        </w:trPr>
        <w:tc>
          <w:tcPr>
            <w:tcW w:w="3258" w:type="dxa"/>
            <w:vMerge/>
            <w:vAlign w:val="center"/>
          </w:tcPr>
          <w:p w:rsidR="001E6A7F" w:rsidRDefault="001E6A7F" w:rsidP="00500BF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6A7F" w:rsidRDefault="001E6A7F" w:rsidP="00500BF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Pembahasan Terdahulu</w:t>
            </w:r>
          </w:p>
        </w:tc>
        <w:tc>
          <w:tcPr>
            <w:tcW w:w="1765" w:type="dxa"/>
            <w:vAlign w:val="center"/>
          </w:tcPr>
          <w:p w:rsidR="001E6A7F" w:rsidRDefault="001E6A7F" w:rsidP="00500BF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Pembahasan Penulis</w:t>
            </w:r>
          </w:p>
        </w:tc>
      </w:tr>
      <w:tr w:rsidR="001E6A7F" w:rsidTr="001C48FB">
        <w:trPr>
          <w:trHeight w:val="5599"/>
        </w:trPr>
        <w:tc>
          <w:tcPr>
            <w:tcW w:w="3258" w:type="dxa"/>
          </w:tcPr>
          <w:p w:rsidR="001E6A7F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1680">
              <w:rPr>
                <w:rFonts w:asciiTheme="majorBidi" w:hAnsiTheme="majorBidi" w:cstheme="majorBidi"/>
                <w:sz w:val="24"/>
                <w:szCs w:val="24"/>
              </w:rPr>
              <w:t>Wawan Setiawan,</w:t>
            </w:r>
          </w:p>
          <w:p w:rsidR="001E6A7F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1680">
              <w:rPr>
                <w:rFonts w:asciiTheme="majorBidi" w:hAnsiTheme="majorBidi" w:cstheme="majorBidi"/>
                <w:sz w:val="24"/>
                <w:szCs w:val="24"/>
              </w:rPr>
              <w:t xml:space="preserve">Peran pancasila pada era globalisasi” kajian terhadap pancasila dan fenomena lgbt (lesbian,gay,bisexual,transgender) 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Indonesia./ 2017</w:t>
            </w:r>
          </w:p>
        </w:tc>
        <w:tc>
          <w:tcPr>
            <w:tcW w:w="2160" w:type="dxa"/>
          </w:tcPr>
          <w:p w:rsidR="001E6A7F" w:rsidRPr="006E1680" w:rsidRDefault="001E6A7F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6E1680">
              <w:rPr>
                <w:rFonts w:asciiTheme="majorBidi" w:hAnsiTheme="majorBidi" w:cstheme="majorBidi"/>
                <w:sz w:val="24"/>
                <w:szCs w:val="24"/>
              </w:rPr>
              <w:t>Bagaimana respo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 masyarakat khususnya generasi </w:t>
            </w:r>
            <w:r w:rsidRPr="006E1680">
              <w:rPr>
                <w:rFonts w:asciiTheme="majorBidi" w:hAnsiTheme="majorBidi" w:cstheme="majorBidi"/>
                <w:sz w:val="24"/>
                <w:szCs w:val="24"/>
              </w:rPr>
              <w:t>muda menanggapi fenomena LGBT yang terjadi di Indonesia?</w:t>
            </w:r>
          </w:p>
          <w:p w:rsidR="001E6A7F" w:rsidRDefault="001E6A7F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1680">
              <w:rPr>
                <w:rFonts w:asciiTheme="majorBidi" w:hAnsiTheme="majorBidi" w:cstheme="majorBidi"/>
                <w:sz w:val="24"/>
                <w:szCs w:val="24"/>
              </w:rPr>
              <w:t xml:space="preserve">b. Apakah fenomena LGBT yang terjadi di Indonesia bertentangan dengan nilai </w:t>
            </w:r>
            <w:r w:rsidRPr="006E16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Pancasila sebagai dasar negara?</w:t>
            </w:r>
          </w:p>
        </w:tc>
        <w:tc>
          <w:tcPr>
            <w:tcW w:w="1765" w:type="dxa"/>
          </w:tcPr>
          <w:p w:rsidR="001E6A7F" w:rsidRPr="000271F9" w:rsidRDefault="001C48FB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</w:t>
            </w:r>
            <w:r w:rsidR="001E6A7F" w:rsidRPr="000271F9">
              <w:rPr>
                <w:rFonts w:asciiTheme="majorBidi" w:hAnsiTheme="majorBidi" w:cstheme="majorBidi"/>
                <w:sz w:val="24"/>
                <w:szCs w:val="24"/>
              </w:rPr>
              <w:t>Apa isi putusan yang dikeluarkan oleh hakim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bagaimana hukum islam dan hukum positifnya</w:t>
            </w:r>
            <w:r w:rsidR="001E6A7F" w:rsidRPr="000271F9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C48FB" w:rsidRDefault="001E6A7F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0271F9">
              <w:rPr>
                <w:rFonts w:asciiTheme="majorBidi" w:hAnsiTheme="majorBidi" w:cstheme="majorBidi"/>
                <w:sz w:val="24"/>
                <w:szCs w:val="24"/>
              </w:rPr>
              <w:t>Bagaimana analisis putusan Mahkamah Kon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stitusi Nomor 46/puu-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XIV/2016</w:t>
            </w:r>
            <w:r w:rsidR="001C48FB">
              <w:rPr>
                <w:rFonts w:asciiTheme="majorBidi" w:hAnsiTheme="majorBidi" w:cstheme="majorBidi"/>
                <w:sz w:val="24"/>
                <w:szCs w:val="24"/>
              </w:rPr>
              <w:t xml:space="preserve"> dan bagaimana hukum islam dan hukum positifnya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? </w:t>
            </w:r>
          </w:p>
          <w:p w:rsidR="001E6A7F" w:rsidRDefault="001E6A7F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Pr="000271F9">
              <w:rPr>
                <w:rFonts w:asciiTheme="majorBidi" w:hAnsiTheme="majorBidi" w:cstheme="majorBidi"/>
                <w:sz w:val="24"/>
                <w:szCs w:val="24"/>
              </w:rPr>
              <w:t>Bagaiamana dampak putusan Mahkamah Konstitusi Nomor 46/puu-XIV/2016</w:t>
            </w:r>
            <w:r w:rsidR="001C48FB">
              <w:rPr>
                <w:rFonts w:asciiTheme="majorBidi" w:hAnsiTheme="majorBidi" w:cstheme="majorBidi"/>
                <w:sz w:val="24"/>
                <w:szCs w:val="24"/>
              </w:rPr>
              <w:t xml:space="preserve"> dan bagaimana hukum islam dan hukum positifnya</w:t>
            </w:r>
            <w:r w:rsidRPr="000271F9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1E6A7F" w:rsidTr="001C48FB">
        <w:trPr>
          <w:trHeight w:val="146"/>
        </w:trPr>
        <w:tc>
          <w:tcPr>
            <w:tcW w:w="3258" w:type="dxa"/>
          </w:tcPr>
          <w:p w:rsidR="001E6A7F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Ani Purwanti </w:t>
            </w:r>
          </w:p>
          <w:p w:rsidR="001E6A7F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Pengaturan LGBT dalam perspektif pancasila di Indonesia./ 2016</w:t>
            </w:r>
          </w:p>
        </w:tc>
        <w:tc>
          <w:tcPr>
            <w:tcW w:w="2160" w:type="dxa"/>
          </w:tcPr>
          <w:p w:rsidR="001E6A7F" w:rsidRDefault="001E6A7F" w:rsidP="00B6535F">
            <w:pPr>
              <w:spacing w:line="45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bagaimanakah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arti penting pancasila terhadap pengaturan  kaum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LGBT?</w:t>
            </w:r>
          </w:p>
          <w:p w:rsidR="001E6A7F" w:rsidRDefault="001E6A7F" w:rsidP="00B6535F">
            <w:pPr>
              <w:spacing w:line="45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mengapa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pancasila , peraturan perundang-undangan dan regulasi lainnya di Indonesia memberikan dan pengaturan dan alasan alassan positif batasan hak warga negara?</w:t>
            </w:r>
          </w:p>
        </w:tc>
        <w:tc>
          <w:tcPr>
            <w:tcW w:w="1765" w:type="dxa"/>
          </w:tcPr>
          <w:p w:rsidR="001E6A7F" w:rsidRDefault="001E6A7F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6A7F" w:rsidTr="001C48FB">
        <w:trPr>
          <w:trHeight w:val="146"/>
        </w:trPr>
        <w:tc>
          <w:tcPr>
            <w:tcW w:w="3258" w:type="dxa"/>
          </w:tcPr>
          <w:p w:rsidR="001E6A7F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Rustam Dahar </w:t>
            </w:r>
          </w:p>
          <w:p w:rsidR="001E6A7F" w:rsidRPr="009F34FB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34FB">
              <w:rPr>
                <w:rFonts w:asciiTheme="majorBidi" w:hAnsiTheme="majorBidi" w:cstheme="majorBidi"/>
                <w:sz w:val="24"/>
                <w:szCs w:val="24"/>
              </w:rPr>
              <w:t>LGBT DI INDONESIA:</w:t>
            </w:r>
          </w:p>
          <w:p w:rsidR="001E6A7F" w:rsidRPr="009F34FB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34FB">
              <w:rPr>
                <w:rFonts w:asciiTheme="majorBidi" w:hAnsiTheme="majorBidi" w:cstheme="majorBidi"/>
                <w:sz w:val="24"/>
                <w:szCs w:val="24"/>
              </w:rPr>
              <w:t>Perspektif Hukum Islam, HAM, Psikologi</w:t>
            </w:r>
          </w:p>
          <w:p w:rsidR="001E6A7F" w:rsidRDefault="001E6A7F" w:rsidP="00500BF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34FB">
              <w:rPr>
                <w:rFonts w:asciiTheme="majorBidi" w:hAnsiTheme="majorBidi" w:cstheme="majorBidi"/>
                <w:sz w:val="24"/>
                <w:szCs w:val="24"/>
              </w:rPr>
              <w:t>dan Pendekatan Maṣlaḥah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./ 2017</w:t>
            </w:r>
          </w:p>
        </w:tc>
        <w:tc>
          <w:tcPr>
            <w:tcW w:w="2160" w:type="dxa"/>
          </w:tcPr>
          <w:p w:rsidR="001E6A7F" w:rsidRDefault="001E6A7F" w:rsidP="00B6535F">
            <w:pPr>
              <w:spacing w:line="45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LGBT dalam pandangan islam</w:t>
            </w:r>
            <w:r w:rsidR="001C48FB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E6A7F" w:rsidRDefault="001E6A7F" w:rsidP="001C48F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bagaimana lgbt dala hukum pidana di Indonesia yang bertentangan dengan hak asasi</w:t>
            </w:r>
            <w:r w:rsidR="001C48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manusia</w:t>
            </w:r>
          </w:p>
        </w:tc>
        <w:tc>
          <w:tcPr>
            <w:tcW w:w="1765" w:type="dxa"/>
          </w:tcPr>
          <w:p w:rsidR="001E6A7F" w:rsidRDefault="001E6A7F" w:rsidP="00500BF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C7747" w:rsidRPr="006A694D" w:rsidRDefault="006A694D" w:rsidP="001C48FB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Berikut ini contoh perbedaan penelitian terdahulu yang meliputi pembahasan peneliti dahulu dan pembahasa</w:t>
      </w:r>
      <w:r w:rsidR="001C48FB">
        <w:rPr>
          <w:rFonts w:asciiTheme="majorBidi" w:hAnsiTheme="majorBidi" w:cstheme="majorBidi"/>
          <w:sz w:val="24"/>
          <w:szCs w:val="24"/>
        </w:rPr>
        <w:t>n penulis dalam penelitian ini.</w:t>
      </w:r>
      <w:proofErr w:type="gramEnd"/>
    </w:p>
    <w:p w:rsidR="00BA3650" w:rsidRDefault="00B6535F" w:rsidP="00B6535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4989">
        <w:rPr>
          <w:rFonts w:asciiTheme="majorBidi" w:hAnsiTheme="majorBidi" w:cstheme="majorBidi"/>
          <w:b/>
          <w:bCs/>
          <w:sz w:val="24"/>
          <w:szCs w:val="24"/>
        </w:rPr>
        <w:t>Kerangka Pemikiran</w:t>
      </w:r>
    </w:p>
    <w:p w:rsidR="00B14989" w:rsidRPr="0080050F" w:rsidRDefault="0080050F" w:rsidP="00B6535F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Hukum adalah suatu tatanan perbuatan manusia.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“Tatanan” adalah suatu sistem aturan.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Hukum bukanlah, seperti yang terkadang dikatakan, sebuah peraturan.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Hukum adalah seperangkat peraturan yang mengandung semacam kesatuan yang kita pahami melalui sebuah sistem.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Mustahil untuk m</w:t>
      </w:r>
      <w:r w:rsidR="00387FC1">
        <w:rPr>
          <w:rFonts w:asciiTheme="majorBidi" w:hAnsiTheme="majorBidi" w:cstheme="majorBidi"/>
          <w:sz w:val="24"/>
          <w:szCs w:val="24"/>
        </w:rPr>
        <w:t>enangkap hakikat hukum jika membatasi perhatian</w:t>
      </w:r>
      <w:r>
        <w:rPr>
          <w:rFonts w:asciiTheme="majorBidi" w:hAnsiTheme="majorBidi" w:cstheme="majorBidi"/>
          <w:sz w:val="24"/>
          <w:szCs w:val="24"/>
        </w:rPr>
        <w:t xml:space="preserve"> pada suatu peraturan yang tersendiri.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Hubungan-hubungan yang mempertautkan peraturan-peraturan khusus dari suatu tatanan hukum juga penting bagi hakikat hukum.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Hakikat hukum hanya dapat dipahami dengan sempurna berdasarkan pemahaman yang jelas tentang hubungan yang membentuk tatanan hukum tersebut.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>
        <w:rPr>
          <w:rFonts w:asciiTheme="majorBidi" w:hAnsiTheme="majorBidi" w:cstheme="majorBidi"/>
          <w:sz w:val="24"/>
          <w:szCs w:val="24"/>
        </w:rPr>
        <w:t xml:space="preserve"> Indonesia termasuk Negara Hukum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302315" w:rsidRPr="0080050F">
        <w:rPr>
          <w:rFonts w:asciiTheme="majorBidi" w:hAnsiTheme="majorBidi" w:cstheme="majorBidi"/>
          <w:sz w:val="24"/>
          <w:szCs w:val="24"/>
        </w:rPr>
        <w:t>Negara</w:t>
      </w:r>
      <w:proofErr w:type="gramEnd"/>
      <w:r w:rsidR="00302315" w:rsidRPr="0080050F">
        <w:rPr>
          <w:rFonts w:asciiTheme="majorBidi" w:hAnsiTheme="majorBidi" w:cstheme="majorBidi"/>
          <w:sz w:val="24"/>
          <w:szCs w:val="24"/>
        </w:rPr>
        <w:t xml:space="preserve"> Hukum Indonesia arti Negara dan arti Hukum menurut bangsa Indonesia. </w:t>
      </w:r>
    </w:p>
    <w:p w:rsidR="00302315" w:rsidRDefault="00302315" w:rsidP="0087167F">
      <w:pPr>
        <w:pStyle w:val="ListParagraph"/>
        <w:spacing w:after="0" w:line="240" w:lineRule="auto"/>
        <w:ind w:left="1530" w:hanging="99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Negara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keadaan berkelompoknya bangsa Indonesia, yang atas berkat rahmat Allah yang maha kuasa, didorongkan oleh keinginan luhur bangsa Indonesia untuk berkehidupan kebangsaan yang bebas.</w:t>
      </w:r>
    </w:p>
    <w:p w:rsidR="00302315" w:rsidRDefault="00302315" w:rsidP="0087167F">
      <w:pPr>
        <w:pStyle w:val="ListParagraph"/>
        <w:spacing w:after="0" w:line="480" w:lineRule="auto"/>
        <w:ind w:left="1530" w:hanging="99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Hukum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alat ketertiban dan kesejhteraan sosial. </w:t>
      </w:r>
    </w:p>
    <w:p w:rsidR="00302315" w:rsidRDefault="00302315" w:rsidP="0087167F">
      <w:pPr>
        <w:pStyle w:val="ListParagraph"/>
        <w:spacing w:after="0" w:line="480" w:lineRule="auto"/>
        <w:ind w:left="153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Negara hukum Indonesia dalam arti materiil </w:t>
      </w:r>
      <w:proofErr w:type="gramStart"/>
      <w:r>
        <w:rPr>
          <w:rFonts w:asciiTheme="majorBidi" w:hAnsiTheme="majorBidi" w:cstheme="majorBidi"/>
          <w:sz w:val="24"/>
          <w:szCs w:val="24"/>
        </w:rPr>
        <w:t>ialah :</w:t>
      </w:r>
      <w:proofErr w:type="gramEnd"/>
    </w:p>
    <w:p w:rsidR="00BC29E7" w:rsidRDefault="00302315" w:rsidP="0087167F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Suatu organisasi bangsa Indonesia yang atas rahmat Allah yang maha kuasa dan didorong oleh keinginan luhur bangsa untuk berkehidupan kebangsaan yang bebas berdasarkan suatu ketertiban men</w:t>
      </w:r>
      <w:r w:rsidR="00BC29E7">
        <w:rPr>
          <w:rFonts w:asciiTheme="majorBidi" w:hAnsiTheme="majorBidi" w:cstheme="majorBidi"/>
          <w:i/>
          <w:iCs/>
          <w:sz w:val="24"/>
          <w:szCs w:val="24"/>
        </w:rPr>
        <w:t>uju suatu kesejahteraan sosial.</w:t>
      </w:r>
      <w:proofErr w:type="gramEnd"/>
      <w:r w:rsidR="00BC29E7">
        <w:rPr>
          <w:rFonts w:asciiTheme="majorBidi" w:hAnsiTheme="majorBidi" w:cstheme="majorBidi"/>
          <w:sz w:val="24"/>
          <w:szCs w:val="24"/>
        </w:rPr>
        <w:t xml:space="preserve"> </w:t>
      </w:r>
    </w:p>
    <w:p w:rsidR="00BC29E7" w:rsidRDefault="00BC29E7" w:rsidP="0087167F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:rsidR="00BC29E7" w:rsidRDefault="00BC29E7" w:rsidP="0087167F">
      <w:pPr>
        <w:pStyle w:val="ListParagraph"/>
        <w:spacing w:after="0" w:line="48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Negara hukum Indonesia secara formal unsur-unsurnya </w:t>
      </w:r>
      <w:proofErr w:type="gramStart"/>
      <w:r>
        <w:rPr>
          <w:rFonts w:asciiTheme="majorBidi" w:hAnsiTheme="majorBidi" w:cstheme="majorBidi"/>
          <w:sz w:val="24"/>
          <w:szCs w:val="24"/>
        </w:rPr>
        <w:t>ialah :</w:t>
      </w:r>
      <w:proofErr w:type="gramEnd"/>
    </w:p>
    <w:p w:rsidR="00BC29E7" w:rsidRDefault="00BC29E7" w:rsidP="00B6535F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Pancasila merupakan sumber dari segala sumber hukum;</w:t>
      </w:r>
    </w:p>
    <w:p w:rsidR="00BC29E7" w:rsidRDefault="00BC29E7" w:rsidP="00B6535F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Kekuasaan tertinggi dilaksanakan diaksanakan oleh Majelis Permusyawaratan </w:t>
      </w:r>
      <w:r w:rsidR="00286930">
        <w:rPr>
          <w:rFonts w:asciiTheme="majorBidi" w:hAnsiTheme="majorBidi" w:cstheme="majorBidi"/>
          <w:sz w:val="24"/>
          <w:szCs w:val="24"/>
        </w:rPr>
        <w:t>Rakyat di mana badan legislatif</w:t>
      </w:r>
      <w:r>
        <w:rPr>
          <w:rFonts w:asciiTheme="majorBidi" w:hAnsiTheme="majorBidi" w:cstheme="majorBidi"/>
          <w:sz w:val="24"/>
          <w:szCs w:val="24"/>
        </w:rPr>
        <w:t xml:space="preserve"> adalah Mandataris MPR bersama-sama denan bagian dari MPR yang disebut dengan Dewan Perwakilan Rakyat;</w:t>
      </w:r>
    </w:p>
    <w:p w:rsidR="00BC29E7" w:rsidRDefault="00BC29E7" w:rsidP="00B6535F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Pemerintahan berdasarkan sistem konstitusi;</w:t>
      </w:r>
    </w:p>
    <w:p w:rsidR="00BC29E7" w:rsidRDefault="00BC29E7" w:rsidP="00B6535F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Kekuasan kehakiman adalah kekuasaan yang merdeka dalam arti bebas dari pengaruh kekuasaan pemerintah;</w:t>
      </w:r>
    </w:p>
    <w:p w:rsidR="00BC29E7" w:rsidRDefault="00BC29E7" w:rsidP="00B6535F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 kesamaan kedudukan dalam hukum dan pemerintahan bagi para warga negara negara dan kewajiban untuk </w:t>
      </w:r>
      <w:r w:rsidR="00596849">
        <w:rPr>
          <w:rFonts w:asciiTheme="majorBidi" w:hAnsiTheme="majorBidi" w:cstheme="majorBidi"/>
          <w:sz w:val="24"/>
          <w:szCs w:val="24"/>
        </w:rPr>
        <w:t>menjunjung hukum dan pemerintahan tanpa kecuali;</w:t>
      </w:r>
    </w:p>
    <w:p w:rsidR="00596849" w:rsidRDefault="00596849" w:rsidP="00B6535F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Hukumnya berfungsi pengayoman dalam arti menegakkan kehidupan yang demokratis, kehidupan yang berkeadilan sosial.</w:t>
      </w:r>
    </w:p>
    <w:p w:rsidR="0035135C" w:rsidRDefault="00596849" w:rsidP="0087167F">
      <w:pPr>
        <w:spacing w:after="0" w:line="480" w:lineRule="auto"/>
        <w:ind w:firstLine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Operasionalisasinya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sejaan dengan siklus kehidupan hukum yaitu perencanaan,</w:t>
      </w:r>
      <w:r w:rsidR="007B5CCE">
        <w:rPr>
          <w:rFonts w:asciiTheme="majorBidi" w:hAnsiTheme="majorBidi" w:cstheme="majorBidi"/>
          <w:sz w:val="24"/>
          <w:szCs w:val="24"/>
        </w:rPr>
        <w:t xml:space="preserve"> pembentukan, penerapan, pelaya</w:t>
      </w:r>
      <w:r>
        <w:rPr>
          <w:rFonts w:asciiTheme="majorBidi" w:hAnsiTheme="majorBidi" w:cstheme="majorBidi"/>
          <w:sz w:val="24"/>
          <w:szCs w:val="24"/>
        </w:rPr>
        <w:t xml:space="preserve">nan, penegakan, dan pengembangan hukum. 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7B5CCE" w:rsidRDefault="00601F1D" w:rsidP="00B6535F">
      <w:pPr>
        <w:spacing w:after="0" w:line="480" w:lineRule="auto"/>
        <w:ind w:firstLine="63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Negara hukum merupakan istilah yang meskipun kelihatan sederhana, namun mengandung muatan sejarah pemikiran yang relatif panjang.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Negara hukum adalah istilah Indonesia yang terbentuk dari dua suku kata, negara dan hukum.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Padanan kata i</w:t>
      </w:r>
      <w:r w:rsidR="0094705D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 menunjukkan bent</w:t>
      </w:r>
      <w:r w:rsidR="0094705D">
        <w:rPr>
          <w:rFonts w:asciiTheme="majorBidi" w:hAnsiTheme="majorBidi" w:cstheme="majorBidi"/>
          <w:sz w:val="24"/>
          <w:szCs w:val="24"/>
        </w:rPr>
        <w:t>uk dan sifat yang saling isi men</w:t>
      </w:r>
      <w:r>
        <w:rPr>
          <w:rFonts w:asciiTheme="majorBidi" w:hAnsiTheme="majorBidi" w:cstheme="majorBidi"/>
          <w:sz w:val="24"/>
          <w:szCs w:val="24"/>
        </w:rPr>
        <w:t xml:space="preserve">gisi antara negara di satu pihak dan hukum pada pihak lain.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Tujuan negara adalah untuk memelihara ketertiban hukum </w:t>
      </w:r>
      <w:r>
        <w:rPr>
          <w:rFonts w:asciiTheme="majorBidi" w:hAnsiTheme="majorBidi" w:cstheme="majorBidi"/>
          <w:i/>
          <w:iCs/>
          <w:sz w:val="24"/>
          <w:szCs w:val="24"/>
        </w:rPr>
        <w:t>(rechtsorde</w:t>
      </w:r>
      <w:r w:rsidR="0094705D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Oleh karena itu, negara membutuhkan hukum dan sebaliknya pula hukum dijalankan dan ditegakkan melalui otoritas negara.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1E6A7F">
        <w:rPr>
          <w:rFonts w:asciiTheme="majorBidi" w:hAnsiTheme="majorBidi" w:cstheme="majorBidi"/>
          <w:sz w:val="24"/>
          <w:szCs w:val="24"/>
        </w:rPr>
        <w:t xml:space="preserve"> </w:t>
      </w:r>
      <w:r w:rsidR="007B5CCE">
        <w:rPr>
          <w:rFonts w:asciiTheme="majorBidi" w:hAnsiTheme="majorBidi" w:cstheme="majorBidi"/>
          <w:sz w:val="24"/>
          <w:szCs w:val="24"/>
        </w:rPr>
        <w:t>Dengan menyadari hukum sebagai teknik sosial spesifik dari suatu tata</w:t>
      </w:r>
      <w:r w:rsidR="00387FC1">
        <w:rPr>
          <w:rFonts w:asciiTheme="majorBidi" w:hAnsiTheme="majorBidi" w:cstheme="majorBidi"/>
          <w:sz w:val="24"/>
          <w:szCs w:val="24"/>
        </w:rPr>
        <w:t xml:space="preserve">nan yang bersifat memaksa, </w:t>
      </w:r>
      <w:r w:rsidR="007B5CCE">
        <w:rPr>
          <w:rFonts w:asciiTheme="majorBidi" w:hAnsiTheme="majorBidi" w:cstheme="majorBidi"/>
          <w:sz w:val="24"/>
          <w:szCs w:val="24"/>
        </w:rPr>
        <w:t xml:space="preserve">dapat mengkontraskannya secara tajam dengan tatanan sosial lain sebagian mengejar tujuan yang </w:t>
      </w:r>
      <w:proofErr w:type="gramStart"/>
      <w:r w:rsidR="007B5CCE">
        <w:rPr>
          <w:rFonts w:asciiTheme="majorBidi" w:hAnsiTheme="majorBidi" w:cstheme="majorBidi"/>
          <w:sz w:val="24"/>
          <w:szCs w:val="24"/>
        </w:rPr>
        <w:t>sama</w:t>
      </w:r>
      <w:proofErr w:type="gramEnd"/>
      <w:r w:rsidR="007B5CCE">
        <w:rPr>
          <w:rFonts w:asciiTheme="majorBidi" w:hAnsiTheme="majorBidi" w:cstheme="majorBidi"/>
          <w:sz w:val="24"/>
          <w:szCs w:val="24"/>
        </w:rPr>
        <w:t xml:space="preserve"> dengan hukum, tetapi dengan cara yang berbeda. </w:t>
      </w:r>
      <w:proofErr w:type="gramStart"/>
      <w:r w:rsidR="007B5CCE">
        <w:rPr>
          <w:rFonts w:asciiTheme="majorBidi" w:hAnsiTheme="majorBidi" w:cstheme="majorBidi"/>
          <w:sz w:val="24"/>
          <w:szCs w:val="24"/>
        </w:rPr>
        <w:t>Hukum adalah sebuah sarana spesifik, bukan suatu tujuan.</w:t>
      </w:r>
      <w:proofErr w:type="gramEnd"/>
      <w:r w:rsidR="007B5CCE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35135C" w:rsidRDefault="007B5CCE" w:rsidP="00BC7747">
      <w:pPr>
        <w:spacing w:after="0" w:line="480" w:lineRule="auto"/>
        <w:ind w:firstLine="63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 xml:space="preserve">Konsep syariat ini adalah </w:t>
      </w:r>
      <w:r w:rsidR="00F04470">
        <w:rPr>
          <w:rFonts w:asciiTheme="majorBidi" w:hAnsiTheme="majorBidi" w:cstheme="majorBidi"/>
          <w:sz w:val="24"/>
          <w:szCs w:val="24"/>
        </w:rPr>
        <w:t>untuk mencegah menyebar</w:t>
      </w:r>
      <w:r w:rsidR="00F2654B">
        <w:rPr>
          <w:rFonts w:asciiTheme="majorBidi" w:hAnsiTheme="majorBidi" w:cstheme="majorBidi"/>
          <w:sz w:val="24"/>
          <w:szCs w:val="24"/>
        </w:rPr>
        <w:t xml:space="preserve"> </w:t>
      </w:r>
      <w:r w:rsidR="00F04470">
        <w:rPr>
          <w:rFonts w:asciiTheme="majorBidi" w:hAnsiTheme="majorBidi" w:cstheme="majorBidi"/>
          <w:sz w:val="24"/>
          <w:szCs w:val="24"/>
        </w:rPr>
        <w:t>luaskannya kecabulan dan kerusakan akhlak serta untuk menumbuhkan pandangan bahwa perzinaan itu tidak hanya mengorbankan</w:t>
      </w:r>
      <w:r>
        <w:rPr>
          <w:rFonts w:asciiTheme="majorBidi" w:hAnsiTheme="majorBidi" w:cstheme="majorBidi"/>
          <w:sz w:val="24"/>
          <w:szCs w:val="24"/>
        </w:rPr>
        <w:t xml:space="preserve"> kepentingan perorangan, tetapi </w:t>
      </w:r>
      <w:r w:rsidR="00F04470">
        <w:rPr>
          <w:rFonts w:asciiTheme="majorBidi" w:hAnsiTheme="majorBidi" w:cstheme="majorBidi"/>
          <w:sz w:val="24"/>
          <w:szCs w:val="24"/>
        </w:rPr>
        <w:t>lebih-lebih kepentingan masyarakat.</w:t>
      </w:r>
      <w:proofErr w:type="gramEnd"/>
      <w:r w:rsidR="001E6A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04470">
        <w:rPr>
          <w:rFonts w:asciiTheme="majorBidi" w:hAnsiTheme="majorBidi" w:cstheme="majorBidi"/>
          <w:sz w:val="24"/>
          <w:szCs w:val="24"/>
        </w:rPr>
        <w:t>Berpasangan adalah fitrah bagi setiap makhluk hidup, termasuk manusia.</w:t>
      </w:r>
      <w:proofErr w:type="gramEnd"/>
      <w:r w:rsidR="00F0447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04470">
        <w:rPr>
          <w:rFonts w:asciiTheme="majorBidi" w:hAnsiTheme="majorBidi" w:cstheme="majorBidi"/>
          <w:sz w:val="24"/>
          <w:szCs w:val="24"/>
        </w:rPr>
        <w:t>Karena itu, hubungan seksual sebagai kelanjutan dari berpasang-pasangan juga harus dianggap sebagai anugrah.</w:t>
      </w:r>
      <w:proofErr w:type="gramEnd"/>
      <w:r w:rsidR="00F0447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04470">
        <w:rPr>
          <w:rFonts w:asciiTheme="majorBidi" w:hAnsiTheme="majorBidi" w:cstheme="majorBidi"/>
          <w:sz w:val="24"/>
          <w:szCs w:val="24"/>
        </w:rPr>
        <w:t>Namun, prilaku homoseksual dan lesbian merupakan sebuah penyimpangan karena tidak sesuai dengan fitrah.</w:t>
      </w:r>
      <w:proofErr w:type="gramEnd"/>
      <w:r w:rsidR="00F04470">
        <w:rPr>
          <w:rFonts w:asciiTheme="majorBidi" w:hAnsiTheme="majorBidi" w:cstheme="majorBidi"/>
          <w:sz w:val="24"/>
          <w:szCs w:val="24"/>
        </w:rPr>
        <w:t xml:space="preserve"> </w:t>
      </w:r>
    </w:p>
    <w:p w:rsidR="00F04470" w:rsidRDefault="00F04470" w:rsidP="0087167F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Penggunaan pertama kata homoseksual yang tercatat dalam sejarah adalah pada tahun 1869 oleh karl-maria kertbeny dan kemudian dipopulerkan oleh Ricard freiherr von kraff-ebing pada bukunya psychopayhia sexualis.</w:t>
      </w:r>
      <w:proofErr w:type="gramEnd"/>
    </w:p>
    <w:p w:rsidR="00F04470" w:rsidRDefault="00F04470" w:rsidP="00B6535F">
      <w:pPr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Homoseksual bisa mengacu kepada:</w:t>
      </w:r>
    </w:p>
    <w:p w:rsidR="00F04470" w:rsidRDefault="00F04470" w:rsidP="00B6535F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Orientasi seksual, yang ditandai dengan kesukaan seseorang dengan orang lain yang mempunyai kelamin sejenis secara biologis atau identitas gender yang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F04470" w:rsidRDefault="00F04470" w:rsidP="00B6535F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Perilaku seksual, dengan seseorang dengan gender yang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tidak peduli orientasi seksual atau identitas gender.</w:t>
      </w:r>
    </w:p>
    <w:p w:rsidR="00F04470" w:rsidRDefault="00F04470" w:rsidP="00B6535F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Identitas seksual, atau identifikasi diri, yang mungkin dapat mengacu kepada perilaku homoseksual atau orientasi homoseksual. </w:t>
      </w:r>
    </w:p>
    <w:p w:rsidR="00F04470" w:rsidRDefault="00F04470" w:rsidP="008716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sebuah penelitian ilmiah ditemukan, bahwa perilaku homo dan lesbi, bisa terjadi karena beberapa faktor, yaitu:</w:t>
      </w:r>
    </w:p>
    <w:p w:rsidR="00F21BC9" w:rsidRDefault="00F04470" w:rsidP="00B6535F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1BC9">
        <w:rPr>
          <w:rFonts w:asciiTheme="majorBidi" w:hAnsiTheme="majorBidi" w:cstheme="majorBidi"/>
          <w:sz w:val="24"/>
          <w:szCs w:val="24"/>
        </w:rPr>
        <w:t>Faktor biologis, yaitu ketidakseimbangan hormone, struktur, otak, kelainan susunan syaraf.</w:t>
      </w:r>
    </w:p>
    <w:p w:rsidR="00F04470" w:rsidRPr="00F21BC9" w:rsidRDefault="00F04470" w:rsidP="00B6535F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1BC9">
        <w:rPr>
          <w:rFonts w:asciiTheme="majorBidi" w:hAnsiTheme="majorBidi" w:cstheme="majorBidi"/>
          <w:sz w:val="24"/>
          <w:szCs w:val="24"/>
        </w:rPr>
        <w:t>Faktor psikodinamik, yaitu adanya gangguan perkembangan psikoseksual pada masa anak-anak.</w:t>
      </w:r>
    </w:p>
    <w:p w:rsidR="00F04470" w:rsidRDefault="00F04470" w:rsidP="0087167F">
      <w:pPr>
        <w:spacing w:after="0" w:line="480" w:lineRule="auto"/>
        <w:ind w:firstLine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Disamping faktor yang bersifat fisik, juga ada faktor lain, yaitu:</w:t>
      </w:r>
    </w:p>
    <w:p w:rsidR="00F21BC9" w:rsidRDefault="00F04470" w:rsidP="00B6535F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1BC9">
        <w:rPr>
          <w:rFonts w:asciiTheme="majorBidi" w:hAnsiTheme="majorBidi" w:cstheme="majorBidi"/>
          <w:sz w:val="24"/>
          <w:szCs w:val="24"/>
        </w:rPr>
        <w:t>Faktor sosiokultural, yaitu adanya adanya adat istiadatyang memberlkukan hubungan homoseksual dengan alasan yang tidak benar,</w:t>
      </w:r>
    </w:p>
    <w:p w:rsidR="00F21BC9" w:rsidRDefault="00F04470" w:rsidP="00B6535F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1BC9">
        <w:rPr>
          <w:rFonts w:asciiTheme="majorBidi" w:hAnsiTheme="majorBidi" w:cstheme="majorBidi"/>
          <w:sz w:val="24"/>
          <w:szCs w:val="24"/>
        </w:rPr>
        <w:t>Faktor lingkungan, dimana lingkungan tersebut memungkinkan dan mendorong hubungan para pelaku homoseksual menjadi erat,</w:t>
      </w:r>
    </w:p>
    <w:p w:rsidR="00F04470" w:rsidRPr="00F21BC9" w:rsidRDefault="00F04470" w:rsidP="00B6535F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1BC9">
        <w:rPr>
          <w:rFonts w:asciiTheme="majorBidi" w:hAnsiTheme="majorBidi" w:cstheme="majorBidi"/>
          <w:sz w:val="24"/>
          <w:szCs w:val="24"/>
        </w:rPr>
        <w:t>Faktor keluarga, misalnya seorang anak laki-laki sering mendapat perlakuan kasar dari ibunya, sehingga memunculkan kebencian terhadap kaum perempuan. Atau, seorang anak perempuan kurang mendapat kasih sayang dari bapaknya, sehingga melahirkan sikap antipasti kepada laki-laki.</w:t>
      </w:r>
    </w:p>
    <w:p w:rsidR="0035135C" w:rsidRDefault="00F04470" w:rsidP="008716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Dari beberapa faktor diatas, apabila penderita homoseksual, baik laki-laki maupun perempuan, disebabkan oleh faktor biologis dan psikodinamik, maka memungkinkan untuk tidak dapat disembuhkan menjadi heteroseksual.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Namun, jika seseorang menjadi homoseksual karena faktor sosiokultural, lingkungan, dan keluarga, maka dapat disembuhkan menjadi heteroseksual, asalkan orang tersebut mempunyai tekad dan keinginan kuat untuk menjauhi lingkungan tersebut.</w:t>
      </w:r>
      <w:proofErr w:type="gramEnd"/>
    </w:p>
    <w:p w:rsidR="0035135C" w:rsidRDefault="00F04470" w:rsidP="008716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Oleh sebab itu, jika rasa ketertarikan ini tumbuh secara anarkis, tidak sesuai dengan fitrahnya,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menjadi ancaman bagi kehidupan manusia karena kehidupan dunia kan benar-benar terjadi kekacauan. Dengan demikia, </w:t>
      </w:r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terbaik untuk merealisasikan keselarasan yang diharapkan, untuk pertama kali, adalah bagi laki-laki harus mengansumsikan sifat kelakiannya, yakni bersikap dan berlagak maskulin; dan bagi perempuan harus mengansumsikan sifat kewanitannya, yakni bersikap dan berlagak feminism.</w:t>
      </w:r>
    </w:p>
    <w:p w:rsidR="00662E66" w:rsidRDefault="00FA7690" w:rsidP="008716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Ketentuan larangan melakukan </w:t>
      </w:r>
      <w:r w:rsidR="00B6535F">
        <w:rPr>
          <w:rFonts w:asciiTheme="majorBidi" w:hAnsiTheme="majorBidi" w:cstheme="majorBidi"/>
          <w:sz w:val="24"/>
          <w:szCs w:val="24"/>
        </w:rPr>
        <w:t>homoseksual dan lesbian (liwat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="00B6535F">
        <w:rPr>
          <w:rFonts w:asciiTheme="majorBidi" w:hAnsiTheme="majorBidi" w:cstheme="majorBidi"/>
          <w:sz w:val="24"/>
          <w:szCs w:val="24"/>
        </w:rPr>
        <w:t xml:space="preserve">Menurut </w:t>
      </w:r>
      <w:r>
        <w:rPr>
          <w:rFonts w:asciiTheme="majorBidi" w:hAnsiTheme="majorBidi" w:cstheme="majorBidi"/>
          <w:sz w:val="24"/>
          <w:szCs w:val="24"/>
        </w:rPr>
        <w:t xml:space="preserve">hukum pidana islam, telah di atur dalam hadis Rassulullah SAW. Hadis yang diriwayatkan Bukhari, Muslim, Abu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Daud, Tarmizi, dan Ahmad,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berkata bahwa Rasulullah SAW bersabda </w:t>
      </w:r>
    </w:p>
    <w:p w:rsidR="00662E66" w:rsidRPr="00662E66" w:rsidRDefault="00662E66" w:rsidP="00B6535F">
      <w:pPr>
        <w:spacing w:after="0" w:line="240" w:lineRule="auto"/>
        <w:ind w:firstLine="720"/>
        <w:jc w:val="both"/>
        <w:rPr>
          <w:rFonts w:ascii="Adobe Arabic" w:hAnsi="Adobe Arabic" w:cs="Adobe Arabic"/>
          <w:sz w:val="36"/>
          <w:szCs w:val="24"/>
        </w:rPr>
      </w:pPr>
      <w:r w:rsidRPr="00662E66">
        <w:rPr>
          <w:rFonts w:ascii="Adobe Arabic" w:hAnsi="Adobe Arabic" w:cs="Adobe Arabic"/>
          <w:sz w:val="36"/>
          <w:szCs w:val="36"/>
          <w:rtl/>
        </w:rPr>
        <w:t>بِهِ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وَالْمَفْعُولَ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الْفَاعِلَ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فَاقْتُلُوا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لُوطٍ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قَوْمِ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عَمَلَ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يَعْمَلُ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وَجَدْتُمُوهُ</w:t>
      </w:r>
      <w:r w:rsidRPr="00662E66">
        <w:rPr>
          <w:rFonts w:ascii="Adobe Arabic" w:hAnsi="Adobe Arabic" w:cs="Adobe Arabic"/>
          <w:sz w:val="36"/>
          <w:szCs w:val="24"/>
        </w:rPr>
        <w:t xml:space="preserve"> </w:t>
      </w:r>
      <w:r w:rsidRPr="00662E66">
        <w:rPr>
          <w:rFonts w:ascii="Adobe Arabic" w:hAnsi="Adobe Arabic" w:cs="Adobe Arabic"/>
          <w:sz w:val="36"/>
          <w:szCs w:val="36"/>
          <w:rtl/>
        </w:rPr>
        <w:t>مَنْ</w:t>
      </w:r>
    </w:p>
    <w:p w:rsidR="00383D37" w:rsidRDefault="00B6535F" w:rsidP="00B653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35F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662E66" w:rsidRPr="00B6535F">
        <w:rPr>
          <w:rFonts w:asciiTheme="majorBidi" w:hAnsiTheme="majorBidi" w:cstheme="majorBidi"/>
          <w:i/>
          <w:iCs/>
          <w:sz w:val="24"/>
          <w:szCs w:val="24"/>
        </w:rPr>
        <w:t>Barangsiapa yang kalian dapati melakukan perbuatan kaum Luth, maka bunuhlah kedua pelakunya”</w:t>
      </w:r>
      <w:r w:rsidR="00662E66" w:rsidRPr="00662E66">
        <w:rPr>
          <w:rFonts w:asciiTheme="majorBidi" w:hAnsiTheme="majorBidi" w:cstheme="majorBidi"/>
          <w:sz w:val="24"/>
          <w:szCs w:val="24"/>
        </w:rPr>
        <w:t xml:space="preserve"> [HR </w:t>
      </w:r>
      <w:proofErr w:type="gramStart"/>
      <w:r w:rsidR="00662E66" w:rsidRPr="00662E66">
        <w:rPr>
          <w:rFonts w:asciiTheme="majorBidi" w:hAnsiTheme="majorBidi" w:cstheme="majorBidi"/>
          <w:sz w:val="24"/>
          <w:szCs w:val="24"/>
        </w:rPr>
        <w:t>Tirmidzi :</w:t>
      </w:r>
      <w:proofErr w:type="gramEnd"/>
      <w:r w:rsidR="00662E66" w:rsidRPr="00662E66">
        <w:rPr>
          <w:rFonts w:asciiTheme="majorBidi" w:hAnsiTheme="majorBidi" w:cstheme="majorBidi"/>
          <w:sz w:val="24"/>
          <w:szCs w:val="24"/>
        </w:rPr>
        <w:t xml:space="preserve"> 1456, Abu Dawud : 4462, Ibnu Majah : 2561 dan</w:t>
      </w:r>
      <w:r w:rsidR="00662E66">
        <w:rPr>
          <w:rFonts w:asciiTheme="majorBidi" w:hAnsiTheme="majorBidi" w:cstheme="majorBidi"/>
          <w:sz w:val="24"/>
          <w:szCs w:val="24"/>
        </w:rPr>
        <w:t xml:space="preserve"> Ahmad : 2727]</w:t>
      </w:r>
      <w:r w:rsidR="00E33154">
        <w:rPr>
          <w:rFonts w:asciiTheme="majorBidi" w:hAnsiTheme="majorBidi" w:cstheme="majorBidi"/>
          <w:sz w:val="24"/>
          <w:szCs w:val="24"/>
        </w:rPr>
        <w:t>.</w:t>
      </w:r>
    </w:p>
    <w:p w:rsidR="00B6535F" w:rsidRDefault="00B6535F" w:rsidP="00B653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19C8" w:rsidRPr="00383D37" w:rsidRDefault="00A219C8" w:rsidP="00B6535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19C8">
        <w:rPr>
          <w:rFonts w:ascii="Adobe Arabic" w:hAnsi="Adobe Arabic" w:cs="Adobe Arabic"/>
          <w:sz w:val="36"/>
          <w:szCs w:val="36"/>
          <w:rtl/>
        </w:rPr>
        <w:t>لُوطٍ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قَوْمِ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عَمَلُ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أُمَّتِى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عَلَى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أَخَافُ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مَا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أَخْوَفَ</w:t>
      </w:r>
      <w:r w:rsidRPr="00A219C8">
        <w:rPr>
          <w:rFonts w:ascii="Adobe Arabic" w:hAnsi="Adobe Arabic" w:cs="Adobe Arabic"/>
          <w:sz w:val="36"/>
        </w:rPr>
        <w:t xml:space="preserve"> </w:t>
      </w:r>
      <w:r w:rsidRPr="00A219C8">
        <w:rPr>
          <w:rFonts w:ascii="Adobe Arabic" w:hAnsi="Adobe Arabic" w:cs="Adobe Arabic"/>
          <w:sz w:val="36"/>
          <w:szCs w:val="36"/>
          <w:rtl/>
        </w:rPr>
        <w:t>إِنَّ</w:t>
      </w:r>
    </w:p>
    <w:p w:rsidR="00A219C8" w:rsidRDefault="00A219C8" w:rsidP="0087167F">
      <w:pPr>
        <w:spacing w:after="0"/>
        <w:jc w:val="both"/>
        <w:rPr>
          <w:rFonts w:ascii="Times New Roman" w:hAnsi="Times New Roman" w:cs="Times New Roman"/>
          <w:sz w:val="24"/>
        </w:rPr>
      </w:pPr>
      <w:r w:rsidRPr="00B6535F">
        <w:rPr>
          <w:rFonts w:ascii="Times New Roman" w:hAnsi="Times New Roman" w:cs="Times New Roman" w:hint="eastAsia"/>
          <w:i/>
          <w:iCs/>
          <w:sz w:val="24"/>
        </w:rPr>
        <w:t>“</w:t>
      </w:r>
      <w:r w:rsidRPr="00B6535F">
        <w:rPr>
          <w:rFonts w:ascii="Times New Roman" w:hAnsi="Times New Roman" w:cs="Times New Roman"/>
          <w:i/>
          <w:iCs/>
          <w:sz w:val="24"/>
        </w:rPr>
        <w:t>Sesungguhnya yang paling aku takuti (menimpa) umatku adalah perbuatan kaum Luth”</w:t>
      </w:r>
      <w:r w:rsidRPr="00723EC4">
        <w:rPr>
          <w:rFonts w:ascii="Times New Roman" w:hAnsi="Times New Roman" w:cs="Times New Roman"/>
          <w:sz w:val="24"/>
        </w:rPr>
        <w:t xml:space="preserve"> [HR Ibnu </w:t>
      </w:r>
      <w:proofErr w:type="gramStart"/>
      <w:r w:rsidRPr="00723EC4">
        <w:rPr>
          <w:rFonts w:ascii="Times New Roman" w:hAnsi="Times New Roman" w:cs="Times New Roman"/>
          <w:sz w:val="24"/>
        </w:rPr>
        <w:t>Majah :</w:t>
      </w:r>
      <w:proofErr w:type="gramEnd"/>
      <w:r w:rsidRPr="00723EC4">
        <w:rPr>
          <w:rFonts w:ascii="Times New Roman" w:hAnsi="Times New Roman" w:cs="Times New Roman"/>
          <w:sz w:val="24"/>
        </w:rPr>
        <w:t xml:space="preserve"> 2563, 1457. Tirmidzi </w:t>
      </w:r>
      <w:proofErr w:type="gramStart"/>
      <w:r w:rsidRPr="00723EC4">
        <w:rPr>
          <w:rFonts w:ascii="Times New Roman" w:hAnsi="Times New Roman" w:cs="Times New Roman"/>
          <w:sz w:val="24"/>
        </w:rPr>
        <w:t>berkata :</w:t>
      </w:r>
      <w:proofErr w:type="gramEnd"/>
      <w:r w:rsidRPr="00723EC4">
        <w:rPr>
          <w:rFonts w:ascii="Times New Roman" w:hAnsi="Times New Roman" w:cs="Times New Roman"/>
          <w:sz w:val="24"/>
        </w:rPr>
        <w:t xml:space="preserve"> Hadits ini hasan Gharib, Hakim berkata, Hadits shahih isnad]</w:t>
      </w:r>
    </w:p>
    <w:p w:rsidR="00E33154" w:rsidRPr="00E33154" w:rsidRDefault="00E33154" w:rsidP="0087167F">
      <w:pPr>
        <w:spacing w:after="0"/>
        <w:jc w:val="center"/>
        <w:rPr>
          <w:rFonts w:ascii="Adobe Arabic" w:hAnsi="Adobe Arabic" w:cs="Adobe Arabic"/>
          <w:sz w:val="36"/>
        </w:rPr>
      </w:pPr>
      <w:r w:rsidRPr="00E33154">
        <w:rPr>
          <w:rFonts w:ascii="Adobe Arabic" w:hAnsi="Adobe Arabic" w:cs="Adobe Arabic"/>
          <w:sz w:val="36"/>
          <w:szCs w:val="36"/>
          <w:rtl/>
        </w:rPr>
        <w:t>ثَلاثًا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،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لُوطٍ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قَوْمِ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عَمَلَ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عَمِلَ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مَنْ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اللَّهُ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لَعَنَ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،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لُوطٍ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قَوْمِ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عَمَلَ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عَمِلَ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مَنْ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اللَّهُ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لَعَنَ</w:t>
      </w:r>
    </w:p>
    <w:p w:rsidR="00E33154" w:rsidRPr="00B6535F" w:rsidRDefault="00E33154" w:rsidP="0087167F">
      <w:pPr>
        <w:spacing w:after="0"/>
        <w:jc w:val="both"/>
        <w:rPr>
          <w:rFonts w:ascii="Times New Roman" w:hAnsi="Times New Roman" w:cs="Times New Roman"/>
          <w:sz w:val="24"/>
        </w:rPr>
      </w:pPr>
      <w:r w:rsidRPr="00B6535F">
        <w:rPr>
          <w:rFonts w:ascii="Times New Roman" w:hAnsi="Times New Roman" w:cs="Times New Roman" w:hint="eastAsia"/>
          <w:i/>
          <w:iCs/>
          <w:sz w:val="24"/>
        </w:rPr>
        <w:t>“</w:t>
      </w:r>
      <w:r w:rsidRPr="00B6535F">
        <w:rPr>
          <w:rFonts w:ascii="Times New Roman" w:hAnsi="Times New Roman" w:cs="Times New Roman"/>
          <w:i/>
          <w:iCs/>
          <w:sz w:val="24"/>
        </w:rPr>
        <w:t xml:space="preserve">Allah melaknat siapa saja yang melakukan perbuatan kaum Luth, (beliau mengulanginya sebanyak tiga kali)” </w:t>
      </w:r>
      <w:r w:rsidRPr="00B6535F">
        <w:rPr>
          <w:rFonts w:ascii="Times New Roman" w:hAnsi="Times New Roman" w:cs="Times New Roman"/>
          <w:sz w:val="24"/>
        </w:rPr>
        <w:t>[HR Nasa’i dalam As-Sunan Al-Kubra IV/322 No. 7337]</w:t>
      </w:r>
    </w:p>
    <w:p w:rsidR="00E33154" w:rsidRPr="00E33154" w:rsidRDefault="00E33154" w:rsidP="0087167F">
      <w:pPr>
        <w:spacing w:after="0"/>
        <w:jc w:val="center"/>
        <w:rPr>
          <w:rFonts w:ascii="Adobe Arabic" w:hAnsi="Adobe Arabic" w:cs="Adobe Arabic"/>
          <w:sz w:val="36"/>
        </w:rPr>
      </w:pPr>
      <w:r w:rsidRPr="00E33154">
        <w:rPr>
          <w:rFonts w:ascii="Adobe Arabic" w:hAnsi="Adobe Arabic" w:cs="Adobe Arabic"/>
          <w:sz w:val="36"/>
          <w:szCs w:val="36"/>
          <w:rtl/>
        </w:rPr>
        <w:t>الدُبُرِ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فِيْ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امْرَأَةً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أَوْ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رَجُلاً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أَتَى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رَجُلٍ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إِلَى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اللهُ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يَنْظُرُ</w:t>
      </w:r>
      <w:r w:rsidRPr="00E33154">
        <w:rPr>
          <w:rFonts w:ascii="Adobe Arabic" w:hAnsi="Adobe Arabic" w:cs="Adobe Arabic"/>
          <w:sz w:val="36"/>
        </w:rPr>
        <w:t xml:space="preserve"> </w:t>
      </w:r>
      <w:r w:rsidRPr="00E33154">
        <w:rPr>
          <w:rFonts w:ascii="Adobe Arabic" w:hAnsi="Adobe Arabic" w:cs="Adobe Arabic"/>
          <w:sz w:val="36"/>
          <w:szCs w:val="36"/>
          <w:rtl/>
        </w:rPr>
        <w:t>لاَ</w:t>
      </w:r>
    </w:p>
    <w:p w:rsidR="00A219C8" w:rsidRDefault="00E33154" w:rsidP="00B653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35F">
        <w:rPr>
          <w:rFonts w:ascii="Times New Roman" w:hAnsi="Times New Roman" w:cs="Times New Roman" w:hint="eastAsia"/>
          <w:i/>
          <w:iCs/>
          <w:sz w:val="24"/>
        </w:rPr>
        <w:t>“</w:t>
      </w:r>
      <w:r w:rsidRPr="00B6535F">
        <w:rPr>
          <w:rFonts w:ascii="Times New Roman" w:hAnsi="Times New Roman" w:cs="Times New Roman"/>
          <w:i/>
          <w:iCs/>
          <w:sz w:val="24"/>
        </w:rPr>
        <w:t>Allah tidak mau melihat kepada laki-laki yang menyetubuhi laki-laki atau menyetubuhi wanita pada duburnya”</w:t>
      </w:r>
      <w:r w:rsidRPr="00E33154">
        <w:rPr>
          <w:rFonts w:ascii="Times New Roman" w:hAnsi="Times New Roman" w:cs="Times New Roman"/>
          <w:sz w:val="24"/>
        </w:rPr>
        <w:t xml:space="preserve"> [HR </w:t>
      </w:r>
      <w:proofErr w:type="gramStart"/>
      <w:r w:rsidRPr="00E33154">
        <w:rPr>
          <w:rFonts w:ascii="Times New Roman" w:hAnsi="Times New Roman" w:cs="Times New Roman"/>
          <w:sz w:val="24"/>
        </w:rPr>
        <w:t>Tirmidzi :</w:t>
      </w:r>
      <w:proofErr w:type="gramEnd"/>
      <w:r w:rsidRPr="00E33154">
        <w:rPr>
          <w:rFonts w:ascii="Times New Roman" w:hAnsi="Times New Roman" w:cs="Times New Roman"/>
          <w:sz w:val="24"/>
        </w:rPr>
        <w:t xml:space="preserve"> 1166, Nasa’i : 1456 dan Ibnu Hibban : 1456 dalam Shahihnya. </w:t>
      </w:r>
      <w:proofErr w:type="gramStart"/>
      <w:r w:rsidRPr="00E33154">
        <w:rPr>
          <w:rFonts w:ascii="Times New Roman" w:hAnsi="Times New Roman" w:cs="Times New Roman"/>
          <w:sz w:val="24"/>
        </w:rPr>
        <w:t>Keterangan :</w:t>
      </w:r>
      <w:proofErr w:type="gramEnd"/>
      <w:r w:rsidRPr="00E33154">
        <w:rPr>
          <w:rFonts w:ascii="Times New Roman" w:hAnsi="Times New Roman" w:cs="Times New Roman"/>
          <w:sz w:val="24"/>
        </w:rPr>
        <w:t xml:space="preserve"> hadits ini mencakup pula wanita kepada wanita]</w:t>
      </w:r>
    </w:p>
    <w:p w:rsidR="00B6535F" w:rsidRPr="00383D37" w:rsidRDefault="00B6535F" w:rsidP="00B653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135C" w:rsidRDefault="00F04470" w:rsidP="008716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Kerusakan moral yang melanda dunia barat menurut para ahli justru karena diperbolehkannya perzinaan dilakukan oleh orang dewasa yang dilakukannya dengan rela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rela. </w:t>
      </w:r>
    </w:p>
    <w:p w:rsidR="00383D37" w:rsidRDefault="00F04470" w:rsidP="008716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Adapun hukum bagi orang yang melakukan homoseks kalangan ulama terdapat perbedaan pendapat.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Menurut imam malik, imam syafi’I dan imam </w:t>
      </w:r>
      <w:proofErr w:type="gramStart"/>
      <w:r>
        <w:rPr>
          <w:rFonts w:asciiTheme="majorBidi" w:hAnsiTheme="majorBidi" w:cstheme="majorBidi"/>
          <w:sz w:val="24"/>
          <w:szCs w:val="24"/>
        </w:rPr>
        <w:t>ahmad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hukuman bagi orang yang melakukan homoseks itu </w:t>
      </w:r>
      <w:r>
        <w:rPr>
          <w:rFonts w:asciiTheme="majorBidi" w:hAnsiTheme="majorBidi" w:cstheme="majorBidi"/>
          <w:sz w:val="24"/>
          <w:szCs w:val="24"/>
        </w:rPr>
        <w:lastRenderedPageBreak/>
        <w:t>sama dengan hukuman orang yang zina mereka beralasan bahw al-quran menyamakan dian</w:t>
      </w:r>
      <w:r w:rsidR="00383D37">
        <w:rPr>
          <w:rFonts w:asciiTheme="majorBidi" w:hAnsiTheme="majorBidi" w:cstheme="majorBidi"/>
          <w:sz w:val="24"/>
          <w:szCs w:val="24"/>
        </w:rPr>
        <w:t xml:space="preserve">tara keduanya. Allah berfirman: </w:t>
      </w:r>
    </w:p>
    <w:p w:rsidR="00383D37" w:rsidRPr="00383D37" w:rsidRDefault="00383D37" w:rsidP="00EF44D9">
      <w:pPr>
        <w:shd w:val="clear" w:color="auto" w:fill="FFFFFF"/>
        <w:bidi/>
        <w:spacing w:after="0" w:line="216" w:lineRule="auto"/>
        <w:jc w:val="both"/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</w:rPr>
      </w:pP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>وَلُوطًا إِذْ قَالَ لِقَوْمِهِ إِنَّكُمْ لَتَأْتُونَ الْفَاحِشَةَ مَا سَبَقَكُمْ بِهَا مِنْ أَحَدٍ مِنَ الْعَالَمِينَ</w:t>
      </w:r>
    </w:p>
    <w:p w:rsidR="0035135C" w:rsidRDefault="00B6535F" w:rsidP="00EF44D9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6535F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F04470" w:rsidRPr="00B6535F">
        <w:rPr>
          <w:rFonts w:asciiTheme="majorBidi" w:hAnsiTheme="majorBidi" w:cstheme="majorBidi"/>
          <w:i/>
          <w:iCs/>
          <w:sz w:val="24"/>
          <w:szCs w:val="24"/>
        </w:rPr>
        <w:t>Dan ingatlah ketika luth berkata kepada kaumnya.”</w:t>
      </w:r>
      <w:proofErr w:type="gramEnd"/>
      <w:r w:rsidR="00F04470">
        <w:rPr>
          <w:rFonts w:asciiTheme="majorBidi" w:hAnsiTheme="majorBidi" w:cstheme="majorBidi"/>
          <w:sz w:val="24"/>
          <w:szCs w:val="24"/>
        </w:rPr>
        <w:t xml:space="preserve"> Sesungguhnya kamu benar-benar mengerjakan perbuatan yang amat keji yang belum dikerjakan oleh seorang pun dari umat sebelum kamu” </w:t>
      </w:r>
      <w:proofErr w:type="gramStart"/>
      <w:r w:rsidR="00F04470">
        <w:rPr>
          <w:rFonts w:asciiTheme="majorBidi" w:hAnsiTheme="majorBidi" w:cstheme="majorBidi"/>
          <w:sz w:val="24"/>
          <w:szCs w:val="24"/>
        </w:rPr>
        <w:t>( QS</w:t>
      </w:r>
      <w:proofErr w:type="gramEnd"/>
      <w:r w:rsidR="00F04470">
        <w:rPr>
          <w:rFonts w:asciiTheme="majorBidi" w:hAnsiTheme="majorBidi" w:cstheme="majorBidi"/>
          <w:sz w:val="24"/>
          <w:szCs w:val="24"/>
        </w:rPr>
        <w:t xml:space="preserve"> al-Ankabut:28). </w:t>
      </w:r>
    </w:p>
    <w:p w:rsidR="00383D37" w:rsidRPr="00383D37" w:rsidRDefault="00383D37" w:rsidP="00EF44D9">
      <w:pPr>
        <w:shd w:val="clear" w:color="auto" w:fill="FFFFFF"/>
        <w:bidi/>
        <w:spacing w:after="0" w:line="216" w:lineRule="auto"/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</w:pP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>إِنَّكُمْ لَتَأْتُونَ الرِّجَالَ شَهْوَةً مِنْ دُونِ النِّسَاءِ بَلْ أَنْتُمْ قَوْمٌ مُسْرِفُون</w:t>
      </w:r>
    </w:p>
    <w:p w:rsidR="00F04470" w:rsidRDefault="00EF44D9" w:rsidP="00EF44D9">
      <w:pPr>
        <w:spacing w:after="0" w:line="216" w:lineRule="auto"/>
        <w:jc w:val="both"/>
        <w:rPr>
          <w:rFonts w:asciiTheme="majorBidi" w:hAnsiTheme="majorBidi" w:cstheme="majorBidi"/>
          <w:sz w:val="24"/>
          <w:szCs w:val="24"/>
        </w:rPr>
      </w:pPr>
      <w:r w:rsidRPr="00EF44D9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383D37" w:rsidRPr="00EF44D9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F04470" w:rsidRPr="00EF44D9">
        <w:rPr>
          <w:rFonts w:asciiTheme="majorBidi" w:hAnsiTheme="majorBidi" w:cstheme="majorBidi"/>
          <w:i/>
          <w:iCs/>
          <w:sz w:val="24"/>
          <w:szCs w:val="24"/>
        </w:rPr>
        <w:t xml:space="preserve">esungguhnya kamu mendatangi </w:t>
      </w:r>
      <w:r w:rsidRPr="00EF44D9">
        <w:rPr>
          <w:rFonts w:asciiTheme="majorBidi" w:hAnsiTheme="majorBidi" w:cstheme="majorBidi"/>
          <w:i/>
          <w:iCs/>
          <w:sz w:val="24"/>
          <w:szCs w:val="24"/>
        </w:rPr>
        <w:t>lelaki untuk melepaskan nafsu (</w:t>
      </w:r>
      <w:r w:rsidR="00F04470" w:rsidRPr="00EF44D9">
        <w:rPr>
          <w:rFonts w:asciiTheme="majorBidi" w:hAnsiTheme="majorBidi" w:cstheme="majorBidi"/>
          <w:i/>
          <w:iCs/>
          <w:sz w:val="24"/>
          <w:szCs w:val="24"/>
        </w:rPr>
        <w:t xml:space="preserve">kepada </w:t>
      </w:r>
      <w:proofErr w:type="gramStart"/>
      <w:r w:rsidR="00F04470" w:rsidRPr="00EF44D9">
        <w:rPr>
          <w:rFonts w:asciiTheme="majorBidi" w:hAnsiTheme="majorBidi" w:cstheme="majorBidi"/>
          <w:i/>
          <w:iCs/>
          <w:sz w:val="24"/>
          <w:szCs w:val="24"/>
        </w:rPr>
        <w:t>mereka )</w:t>
      </w:r>
      <w:proofErr w:type="gramEnd"/>
      <w:r w:rsidR="00F04470" w:rsidRPr="00EF44D9">
        <w:rPr>
          <w:rFonts w:asciiTheme="majorBidi" w:hAnsiTheme="majorBidi" w:cstheme="majorBidi"/>
          <w:i/>
          <w:iCs/>
          <w:sz w:val="24"/>
          <w:szCs w:val="24"/>
        </w:rPr>
        <w:t>, bukan kepada wanita, malah kamu ini adalah kaum yang melewati batas</w:t>
      </w:r>
      <w:r w:rsidRPr="00EF44D9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="00F04470">
        <w:rPr>
          <w:rFonts w:asciiTheme="majorBidi" w:hAnsiTheme="majorBidi" w:cstheme="majorBidi"/>
          <w:sz w:val="24"/>
          <w:szCs w:val="24"/>
        </w:rPr>
        <w:t xml:space="preserve"> ( QS al-A’raf: 81).</w:t>
      </w:r>
    </w:p>
    <w:p w:rsidR="00383D37" w:rsidRPr="00A32F00" w:rsidRDefault="00383D37" w:rsidP="00EF44D9">
      <w:pPr>
        <w:shd w:val="clear" w:color="auto" w:fill="FFFFFF"/>
        <w:bidi/>
        <w:spacing w:after="0" w:line="216" w:lineRule="auto"/>
        <w:jc w:val="both"/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</w:rPr>
      </w:pP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وَاللَّذَانِ يَأْتِيَانِهَا مِنْكُمْ فَآذُوهُمَا </w:t>
      </w:r>
      <w:r w:rsidRPr="00383D37">
        <w:rPr>
          <w:rFonts w:ascii="Traditional Arabic" w:eastAsia="Times New Roman" w:hAnsi="Traditional Arabic" w:cs="Traditional Arabic" w:hint="cs"/>
          <w:color w:val="333333"/>
          <w:spacing w:val="15"/>
          <w:sz w:val="41"/>
          <w:szCs w:val="41"/>
          <w:rtl/>
        </w:rPr>
        <w:t>فَإِنْ</w:t>
      </w: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 </w:t>
      </w:r>
      <w:r w:rsidRPr="00383D37">
        <w:rPr>
          <w:rFonts w:ascii="Traditional Arabic" w:eastAsia="Times New Roman" w:hAnsi="Traditional Arabic" w:cs="Traditional Arabic" w:hint="cs"/>
          <w:color w:val="333333"/>
          <w:spacing w:val="15"/>
          <w:sz w:val="41"/>
          <w:szCs w:val="41"/>
          <w:rtl/>
        </w:rPr>
        <w:t>تَابَا</w:t>
      </w: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 </w:t>
      </w:r>
      <w:r w:rsidRPr="00383D37">
        <w:rPr>
          <w:rFonts w:ascii="Traditional Arabic" w:eastAsia="Times New Roman" w:hAnsi="Traditional Arabic" w:cs="Traditional Arabic" w:hint="cs"/>
          <w:color w:val="333333"/>
          <w:spacing w:val="15"/>
          <w:sz w:val="41"/>
          <w:szCs w:val="41"/>
          <w:rtl/>
        </w:rPr>
        <w:t>وَأَصْلَحَا</w:t>
      </w: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 </w:t>
      </w:r>
      <w:r w:rsidRPr="00383D37">
        <w:rPr>
          <w:rFonts w:ascii="Traditional Arabic" w:eastAsia="Times New Roman" w:hAnsi="Traditional Arabic" w:cs="Traditional Arabic" w:hint="cs"/>
          <w:color w:val="333333"/>
          <w:spacing w:val="15"/>
          <w:sz w:val="41"/>
          <w:szCs w:val="41"/>
          <w:rtl/>
        </w:rPr>
        <w:t>فَأَعْرِضُوا</w:t>
      </w: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 </w:t>
      </w:r>
      <w:r w:rsidRPr="00383D37">
        <w:rPr>
          <w:rFonts w:ascii="Traditional Arabic" w:eastAsia="Times New Roman" w:hAnsi="Traditional Arabic" w:cs="Traditional Arabic" w:hint="cs"/>
          <w:color w:val="333333"/>
          <w:spacing w:val="15"/>
          <w:sz w:val="41"/>
          <w:szCs w:val="41"/>
          <w:rtl/>
        </w:rPr>
        <w:t>عَنْهُمَا</w:t>
      </w:r>
      <w:r w:rsidR="00A32F00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 </w:t>
      </w:r>
      <w:r w:rsidRPr="00383D37">
        <w:rPr>
          <w:rFonts w:ascii="Traditional Arabic" w:eastAsia="Times New Roman" w:hAnsi="Traditional Arabic" w:cs="Traditional Arabic" w:hint="cs"/>
          <w:color w:val="333333"/>
          <w:spacing w:val="15"/>
          <w:sz w:val="41"/>
          <w:szCs w:val="41"/>
          <w:rtl/>
        </w:rPr>
        <w:t>إِ</w:t>
      </w:r>
      <w:r w:rsidRPr="00383D37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>نَّ اللَّهَ كَانَ تَوَّابًا رَحِيمًا</w:t>
      </w:r>
    </w:p>
    <w:p w:rsidR="00F04470" w:rsidRDefault="00F04470" w:rsidP="00EF44D9">
      <w:pPr>
        <w:spacing w:after="0" w:line="216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Dan terhadap dua orang yang melakukan keji diantara kamu, maka berilah hukuman kepada keduanya bertobat dan memperbaiki diri, maka biarkanlah mereka.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Sesungguhnya allah maha penerima tobat lagi maha penyayang </w:t>
      </w:r>
      <w:proofErr w:type="gramStart"/>
      <w:r>
        <w:rPr>
          <w:rFonts w:asciiTheme="majorBidi" w:hAnsiTheme="majorBidi" w:cstheme="majorBidi"/>
          <w:sz w:val="24"/>
          <w:szCs w:val="24"/>
        </w:rPr>
        <w:t>( QS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 Nisa: 16). </w:t>
      </w:r>
    </w:p>
    <w:p w:rsidR="00B6535F" w:rsidRDefault="00B6535F" w:rsidP="0087167F">
      <w:pPr>
        <w:spacing w:after="0" w:line="24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F04470" w:rsidRDefault="00F04470" w:rsidP="00EF44D9">
      <w:pPr>
        <w:spacing w:after="0" w:line="456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Ayat-ayat diatas menyatakan bahwa homoseks adalah fahisyah.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Oleh karena namanya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maka hukumannya sama. </w:t>
      </w:r>
    </w:p>
    <w:p w:rsidR="00F04470" w:rsidRDefault="00F04470" w:rsidP="00EF44D9">
      <w:pPr>
        <w:spacing w:after="0" w:line="456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Kaidah yang mengemukakan mengenai homoseks itu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dengan zina kaidah ini dipegang oleh malikiyah, syafi’iyah, hanabilah, dan zhahiriyah. </w:t>
      </w:r>
      <w:proofErr w:type="gramStart"/>
      <w:r>
        <w:rPr>
          <w:rFonts w:asciiTheme="majorBidi" w:hAnsiTheme="majorBidi" w:cstheme="majorBidi"/>
          <w:sz w:val="24"/>
          <w:szCs w:val="24"/>
        </w:rPr>
        <w:t>Akan tetapi mereka berbeda pendapat dalam memberikan hukuman terhadap pelaku homoseks.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Syafi’iyah berpendapat bahwa hukumannya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persis dengan had zina, yaitu </w:t>
      </w:r>
      <w:r>
        <w:rPr>
          <w:rFonts w:asciiTheme="majorBidi" w:hAnsiTheme="majorBidi" w:cstheme="majorBidi"/>
          <w:sz w:val="24"/>
          <w:szCs w:val="24"/>
        </w:rPr>
        <w:lastRenderedPageBreak/>
        <w:t>didera bagi yang ghayr muhshan dan rajam bagi yang muhshan. Hal ini didasarkan atas alasan-alasan berikut:</w:t>
      </w:r>
    </w:p>
    <w:p w:rsidR="00F04470" w:rsidRDefault="00F04470" w:rsidP="00B6535F">
      <w:pPr>
        <w:pStyle w:val="ListParagraph"/>
        <w:numPr>
          <w:ilvl w:val="0"/>
          <w:numId w:val="5"/>
        </w:numPr>
        <w:tabs>
          <w:tab w:val="left" w:pos="369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 qur’an menyebut hal (nama) yang sama terhadap zina dan homoseks sebagai perbuatan al-fahisyat sebagaimana dinyatakan dalam surat al-</w:t>
      </w:r>
      <w:proofErr w:type="gramStart"/>
      <w:r>
        <w:rPr>
          <w:rFonts w:asciiTheme="majorBidi" w:hAnsiTheme="majorBidi" w:cstheme="majorBidi"/>
          <w:sz w:val="24"/>
          <w:szCs w:val="24"/>
        </w:rPr>
        <w:t>isra’[</w:t>
      </w:r>
      <w:proofErr w:type="gramEnd"/>
      <w:r>
        <w:rPr>
          <w:rFonts w:asciiTheme="majorBidi" w:hAnsiTheme="majorBidi" w:cstheme="majorBidi"/>
          <w:sz w:val="24"/>
          <w:szCs w:val="24"/>
        </w:rPr>
        <w:t>17]:32 dan surat al-a’raf [7]:80.</w:t>
      </w:r>
    </w:p>
    <w:p w:rsidR="00A32F00" w:rsidRPr="00A32F00" w:rsidRDefault="00A32F00" w:rsidP="00EF44D9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</w:rPr>
      </w:pPr>
      <w:r w:rsidRPr="00A32F00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>وَلَا تَقْرَبُوا الزِّنَا  إِنَّهُ كَانَ فَاحِشَةً وَسَاءَ سَبِيلًا</w:t>
      </w:r>
    </w:p>
    <w:p w:rsidR="00130C36" w:rsidRDefault="00F04470" w:rsidP="0087167F">
      <w:pPr>
        <w:tabs>
          <w:tab w:val="left" w:pos="3690"/>
        </w:tabs>
        <w:spacing w:after="0" w:line="240" w:lineRule="auto"/>
        <w:ind w:firstLine="450"/>
        <w:jc w:val="both"/>
        <w:rPr>
          <w:rFonts w:ascii="Traditional Arabic" w:hAnsi="Traditional Arabic" w:cs="Traditional Arabic"/>
          <w:b/>
          <w:bCs/>
          <w:color w:val="333333"/>
          <w:spacing w:val="15"/>
          <w:sz w:val="36"/>
          <w:szCs w:val="36"/>
          <w:shd w:val="clear" w:color="auto" w:fill="FFFFFF"/>
          <w:rtl/>
        </w:rPr>
      </w:pPr>
      <w:proofErr w:type="gramStart"/>
      <w:r w:rsidRPr="00B6535F">
        <w:rPr>
          <w:rFonts w:asciiTheme="majorBidi" w:hAnsiTheme="majorBidi" w:cstheme="majorBidi"/>
          <w:i/>
          <w:iCs/>
          <w:sz w:val="24"/>
          <w:szCs w:val="24"/>
        </w:rPr>
        <w:t>Dan jangnlah kamu mendekati zina, sesungguhnya zina itu adalah suatu perbuatan yang keji dan suatu jalan yang buruk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0655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al-isra</w:t>
      </w:r>
      <w:proofErr w:type="gramEnd"/>
      <w:r>
        <w:rPr>
          <w:rFonts w:asciiTheme="majorBidi" w:hAnsiTheme="majorBidi" w:cstheme="majorBidi"/>
          <w:sz w:val="24"/>
          <w:szCs w:val="24"/>
        </w:rPr>
        <w:t>’[17]:32</w:t>
      </w:r>
    </w:p>
    <w:p w:rsidR="00A32F00" w:rsidRPr="00A32F00" w:rsidRDefault="00A32F00" w:rsidP="0087167F">
      <w:pPr>
        <w:shd w:val="clear" w:color="auto" w:fill="FFFFFF"/>
        <w:bidi/>
        <w:spacing w:after="0" w:line="480" w:lineRule="atLeast"/>
        <w:jc w:val="both"/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</w:rPr>
      </w:pPr>
      <w:r w:rsidRPr="00A32F00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>وَلُوطًا إِذْ قَالَ لِقَوْمِهِ أَتَأْتُونَ الْفَاحِشَةَ مَا سَ</w:t>
      </w:r>
      <w:r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 xml:space="preserve">بَقَكُمْ بِهَا مِنْ أَحَدٍ مِنَ </w:t>
      </w:r>
      <w:r w:rsidRPr="00A32F00">
        <w:rPr>
          <w:rFonts w:ascii="Traditional Arabic" w:eastAsia="Times New Roman" w:hAnsi="Traditional Arabic" w:cs="Traditional Arabic"/>
          <w:color w:val="333333"/>
          <w:spacing w:val="15"/>
          <w:sz w:val="41"/>
          <w:szCs w:val="41"/>
          <w:rtl/>
        </w:rPr>
        <w:t>الْعَالَمِينَ</w:t>
      </w:r>
    </w:p>
    <w:p w:rsidR="00F04470" w:rsidRDefault="00F04470" w:rsidP="0087167F">
      <w:pPr>
        <w:tabs>
          <w:tab w:val="left" w:pos="369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6535F">
        <w:rPr>
          <w:rFonts w:asciiTheme="majorBidi" w:hAnsiTheme="majorBidi" w:cstheme="majorBidi"/>
          <w:i/>
          <w:iCs/>
          <w:sz w:val="24"/>
          <w:szCs w:val="24"/>
        </w:rPr>
        <w:t>Dan (kami juga telah mengutus) luth (kepada kaumnya) (ingatlah) tatkala dia berkata kepada kaumnya:”mengapa kamu mengerjakan perbuatan faahisyah itu, yang belum pernah dikerjakan oleh seorang pun (didunia ini) sebelummu.”</w:t>
      </w:r>
      <w:proofErr w:type="gramEnd"/>
      <w:r w:rsidR="00A32F00">
        <w:rPr>
          <w:rFonts w:asciiTheme="majorBidi" w:hAnsiTheme="majorBidi" w:cstheme="majorBidi"/>
          <w:sz w:val="24"/>
          <w:szCs w:val="24"/>
        </w:rPr>
        <w:t xml:space="preserve"> QS al-a’raf [7]:80 </w:t>
      </w:r>
    </w:p>
    <w:p w:rsidR="00EF44D9" w:rsidRDefault="00EF44D9" w:rsidP="0087167F">
      <w:pPr>
        <w:tabs>
          <w:tab w:val="left" w:pos="369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4470" w:rsidRDefault="00F04470" w:rsidP="00B6535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Ayat diatas menunjukkan bahwa hukuman bagi pelaku homoseks adalah dilempar dengan batu sampai mati.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Hukuman tersebut tiada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hukuman rajam sebagaimana hukuman bagi pelaku zina muhshan. </w:t>
      </w:r>
      <w:proofErr w:type="gramStart"/>
      <w:r>
        <w:rPr>
          <w:rFonts w:asciiTheme="majorBidi" w:hAnsiTheme="majorBidi" w:cstheme="majorBidi"/>
          <w:sz w:val="24"/>
          <w:szCs w:val="24"/>
        </w:rPr>
        <w:t>Akan tetapi, pada jarimah homoseks, hukuman tidak dibedakan antara pelaku ghayr muhshan dan muhshan.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C479AD" w:rsidRDefault="00F04470" w:rsidP="00B6535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Lesbian merupakan suatu perbuatan jarimah, meskipun disepakati oleh para ulama bahwa hukumannya bukan had melainkan </w:t>
      </w:r>
      <w:r>
        <w:rPr>
          <w:rFonts w:asciiTheme="majorBidi" w:hAnsiTheme="majorBidi" w:cstheme="majorBidi"/>
          <w:sz w:val="24"/>
          <w:szCs w:val="24"/>
        </w:rPr>
        <w:lastRenderedPageBreak/>
        <w:t>t</w:t>
      </w:r>
      <w:r w:rsidR="00EF44D9">
        <w:rPr>
          <w:rFonts w:asciiTheme="majorBidi" w:hAnsiTheme="majorBidi" w:cstheme="majorBidi"/>
          <w:sz w:val="24"/>
          <w:szCs w:val="24"/>
        </w:rPr>
        <w:t>a’zir. Demikian juga istimna” (</w:t>
      </w:r>
      <w:r>
        <w:rPr>
          <w:rFonts w:asciiTheme="majorBidi" w:hAnsiTheme="majorBidi" w:cstheme="majorBidi"/>
          <w:sz w:val="24"/>
          <w:szCs w:val="24"/>
        </w:rPr>
        <w:t xml:space="preserve">mengelurkan sperma dengan tangan </w:t>
      </w:r>
      <w:proofErr w:type="gramStart"/>
      <w:r>
        <w:rPr>
          <w:rFonts w:asciiTheme="majorBidi" w:hAnsiTheme="majorBidi" w:cstheme="majorBidi"/>
          <w:sz w:val="24"/>
          <w:szCs w:val="24"/>
        </w:rPr>
        <w:t>wanita )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C479AD" w:rsidRPr="00C479AD" w:rsidRDefault="00C479AD" w:rsidP="00EF44D9">
      <w:pPr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479AD">
        <w:rPr>
          <w:rFonts w:asciiTheme="majorBidi" w:hAnsiTheme="majorBidi" w:cstheme="majorBidi"/>
          <w:sz w:val="24"/>
          <w:szCs w:val="24"/>
        </w:rPr>
        <w:t xml:space="preserve">Mahkamah Konstitusi (MK) menolak permohonan Aliansi Cinta Keluarga Indonesia (AILA) untuk memperluas penafsiran terhadap Pasal 284, 285 dan 292 dalam Kitab Undang-Undang Hukum Pidana (KUHP). </w:t>
      </w:r>
      <w:proofErr w:type="gramStart"/>
      <w:r w:rsidRPr="00C479AD">
        <w:rPr>
          <w:rFonts w:asciiTheme="majorBidi" w:hAnsiTheme="majorBidi" w:cstheme="majorBidi"/>
          <w:sz w:val="24"/>
          <w:szCs w:val="24"/>
        </w:rPr>
        <w:t>Peluasan penafsiran itu diajukan supaya bisa menjerat pelaku lesbian, gay, biseksual, dan transgender (LGBT) serta para pihak yang melakukan hubungan di luar nikah supaya bisa dipidana.</w:t>
      </w:r>
      <w:proofErr w:type="gramEnd"/>
      <w:r w:rsidRPr="00C479A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79AD">
        <w:rPr>
          <w:rFonts w:asciiTheme="majorBidi" w:hAnsiTheme="majorBidi" w:cstheme="majorBidi"/>
          <w:sz w:val="24"/>
          <w:szCs w:val="24"/>
        </w:rPr>
        <w:t>Putusan MK ini disesalkan pakar hukum pidana Suparji Ahmad.</w:t>
      </w:r>
      <w:proofErr w:type="gramEnd"/>
      <w:r w:rsidRPr="00C479A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79AD">
        <w:rPr>
          <w:rFonts w:asciiTheme="majorBidi" w:hAnsiTheme="majorBidi" w:cstheme="majorBidi"/>
          <w:sz w:val="24"/>
          <w:szCs w:val="24"/>
        </w:rPr>
        <w:t>Suparji menilai MK seharusnya menerima permohonan tersebut lantaran belum ada aturan pemidanaan buat LGBT dalam ketiga pasal itu.</w:t>
      </w:r>
      <w:proofErr w:type="gramEnd"/>
      <w:r w:rsidR="00BC7747">
        <w:rPr>
          <w:rFonts w:asciiTheme="majorBidi" w:hAnsiTheme="majorBidi" w:cstheme="majorBidi"/>
          <w:sz w:val="24"/>
          <w:szCs w:val="24"/>
        </w:rPr>
        <w:t xml:space="preserve"> </w:t>
      </w:r>
      <w:r w:rsidRPr="00C479AD">
        <w:rPr>
          <w:rFonts w:asciiTheme="majorBidi" w:hAnsiTheme="majorBidi" w:cstheme="majorBidi"/>
          <w:sz w:val="24"/>
          <w:szCs w:val="24"/>
        </w:rPr>
        <w:t xml:space="preserve">Dalam pasal Pasal 292 KUHP, misalnya, pidana bagi perilaku LGBT hanya bisa diterapkan jika dilakukan oleh orang dewasa kepada anak-anak. Dalam pasal itu, dijelaskan bahwa: Orang dewasa yang melakukan perbuatan cabul dengan orang yang belum dewasa dari jenis kelamin yang </w:t>
      </w:r>
      <w:proofErr w:type="gramStart"/>
      <w:r w:rsidRPr="00C479AD">
        <w:rPr>
          <w:rFonts w:asciiTheme="majorBidi" w:hAnsiTheme="majorBidi" w:cstheme="majorBidi"/>
          <w:sz w:val="24"/>
          <w:szCs w:val="24"/>
        </w:rPr>
        <w:t>sama</w:t>
      </w:r>
      <w:proofErr w:type="gramEnd"/>
      <w:r w:rsidRPr="00C479AD">
        <w:rPr>
          <w:rFonts w:asciiTheme="majorBidi" w:hAnsiTheme="majorBidi" w:cstheme="majorBidi"/>
          <w:sz w:val="24"/>
          <w:szCs w:val="24"/>
        </w:rPr>
        <w:t xml:space="preserve">, sedang diketahuinya atau patut harus disangkanya hal belum dewasa itu, dihukum penjara selama-lamanya lima tahun. Suparji mengatakan, yang terjadi bisa sebaliknya: anak-anak kepada orang dewasa. Karena itu lah kata dia, cakupan subjek hukum </w:t>
      </w:r>
      <w:proofErr w:type="gramStart"/>
      <w:r w:rsidRPr="00C479AD">
        <w:rPr>
          <w:rFonts w:asciiTheme="majorBidi" w:hAnsiTheme="majorBidi" w:cstheme="majorBidi"/>
          <w:sz w:val="24"/>
          <w:szCs w:val="24"/>
        </w:rPr>
        <w:t>ketiga  pasal</w:t>
      </w:r>
      <w:proofErr w:type="gramEnd"/>
      <w:r w:rsidRPr="00C479AD">
        <w:rPr>
          <w:rFonts w:asciiTheme="majorBidi" w:hAnsiTheme="majorBidi" w:cstheme="majorBidi"/>
          <w:sz w:val="24"/>
          <w:szCs w:val="24"/>
        </w:rPr>
        <w:t xml:space="preserve"> itu harus diperluas.</w:t>
      </w:r>
    </w:p>
    <w:p w:rsidR="00C479AD" w:rsidRPr="00C479AD" w:rsidRDefault="00C479AD" w:rsidP="00EF44D9">
      <w:pPr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479AD">
        <w:rPr>
          <w:rFonts w:asciiTheme="majorBidi" w:hAnsiTheme="majorBidi" w:cstheme="majorBidi"/>
          <w:sz w:val="24"/>
          <w:szCs w:val="24"/>
        </w:rPr>
        <w:lastRenderedPageBreak/>
        <w:t>Di dalam Putusan MK Nomor 46/PUU-XIV/2016 langsung merujuk pada Pertimbangan Mahkamah terhadap pokok perkara, khususnya butir [3.12] dan seterusnya (halaman 430 dan seterusnya). Ternyata sulit ditemukan ada justifikasi terhadap LGBT dan kumpul kebo, apalagi mengatakan bahwa itu harus dilegalisasi!</w:t>
      </w:r>
    </w:p>
    <w:p w:rsidR="004D72C8" w:rsidRDefault="004D72C8" w:rsidP="00EF44D9">
      <w:pPr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Semangat ketaatan terhadap hukum itu tidak mungkin dapat ditumbuhkan tanpa dilandasi iman keagamaan dan kepatuhan terhadap norma-norma moral yang hidup dalam </w:t>
      </w:r>
      <w:proofErr w:type="gramStart"/>
      <w:r>
        <w:rPr>
          <w:rFonts w:asciiTheme="majorBidi" w:hAnsiTheme="majorBidi" w:cstheme="majorBidi"/>
          <w:sz w:val="24"/>
          <w:szCs w:val="24"/>
        </w:rPr>
        <w:t>masyarakat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iman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 moral mendorong manusia untuk taat terhadap hukum. </w:t>
      </w:r>
      <w:proofErr w:type="gramStart"/>
      <w:r>
        <w:rPr>
          <w:rFonts w:asciiTheme="majorBidi" w:hAnsiTheme="majorBidi" w:cstheme="majorBidi"/>
          <w:sz w:val="24"/>
          <w:szCs w:val="24"/>
        </w:rPr>
        <w:t>Tentu, iman dan moral itu adalah iman yang sanggup menumbuhkan pembaruan jiwa dalam memandang persoalan-persoalan hidup.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Jadi, struktur kekuasaan cenderung mengabaikan hukum, maka masyarakat harus bergerak kearah sebaliknya, yaitu mendorong ketaatan terhadap hukum.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Rakyatlah yang harus memelopori ketaatan terhadap hukum, kendatipun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harus berhadapan </w:t>
      </w:r>
      <w:r w:rsidR="001A2AA5">
        <w:rPr>
          <w:rFonts w:asciiTheme="majorBidi" w:hAnsiTheme="majorBidi" w:cstheme="majorBidi"/>
          <w:sz w:val="24"/>
          <w:szCs w:val="24"/>
        </w:rPr>
        <w:t xml:space="preserve">dengan kekuasaan. Rakyatlah yang </w:t>
      </w:r>
      <w:proofErr w:type="gramStart"/>
      <w:r w:rsidR="001A2AA5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1A2AA5">
        <w:rPr>
          <w:rFonts w:asciiTheme="majorBidi" w:hAnsiTheme="majorBidi" w:cstheme="majorBidi"/>
          <w:sz w:val="24"/>
          <w:szCs w:val="24"/>
        </w:rPr>
        <w:t xml:space="preserve"> menjadi pengayom negara, dan bukan sebaliknya, karena pada hak</w:t>
      </w:r>
      <w:r w:rsidR="0094705D">
        <w:rPr>
          <w:rFonts w:asciiTheme="majorBidi" w:hAnsiTheme="majorBidi" w:cstheme="majorBidi"/>
          <w:sz w:val="24"/>
          <w:szCs w:val="24"/>
        </w:rPr>
        <w:t>i</w:t>
      </w:r>
      <w:r w:rsidR="001A2AA5">
        <w:rPr>
          <w:rFonts w:asciiTheme="majorBidi" w:hAnsiTheme="majorBidi" w:cstheme="majorBidi"/>
          <w:sz w:val="24"/>
          <w:szCs w:val="24"/>
        </w:rPr>
        <w:t>katnya r</w:t>
      </w:r>
      <w:r w:rsidR="0094705D">
        <w:rPr>
          <w:rFonts w:asciiTheme="majorBidi" w:hAnsiTheme="majorBidi" w:cstheme="majorBidi"/>
          <w:sz w:val="24"/>
          <w:szCs w:val="24"/>
        </w:rPr>
        <w:t>a</w:t>
      </w:r>
      <w:r w:rsidR="001A2AA5">
        <w:rPr>
          <w:rFonts w:asciiTheme="majorBidi" w:hAnsiTheme="majorBidi" w:cstheme="majorBidi"/>
          <w:sz w:val="24"/>
          <w:szCs w:val="24"/>
        </w:rPr>
        <w:t>kyat telah ada lebih dahulu daripada negara.</w:t>
      </w:r>
      <w:r w:rsidR="001A2AA5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B6535F" w:rsidRDefault="00B6535F" w:rsidP="00EF44D9">
      <w:pPr>
        <w:spacing w:after="0" w:line="456" w:lineRule="auto"/>
        <w:ind w:firstLine="720"/>
        <w:jc w:val="both"/>
        <w:rPr>
          <w:rFonts w:asciiTheme="majorBidi" w:hAnsiTheme="majorBidi" w:cstheme="majorBidi"/>
        </w:rPr>
      </w:pPr>
    </w:p>
    <w:p w:rsidR="00EF44D9" w:rsidRDefault="00EF44D9" w:rsidP="00EF44D9">
      <w:pPr>
        <w:spacing w:after="0" w:line="456" w:lineRule="auto"/>
        <w:ind w:firstLine="720"/>
        <w:jc w:val="both"/>
        <w:rPr>
          <w:rFonts w:asciiTheme="majorBidi" w:hAnsiTheme="majorBidi" w:cstheme="majorBidi"/>
        </w:rPr>
      </w:pPr>
    </w:p>
    <w:p w:rsidR="00EF44D9" w:rsidRPr="00B6535F" w:rsidRDefault="00EF44D9" w:rsidP="00EF44D9">
      <w:pPr>
        <w:spacing w:after="0" w:line="456" w:lineRule="auto"/>
        <w:ind w:firstLine="720"/>
        <w:jc w:val="both"/>
        <w:rPr>
          <w:rFonts w:asciiTheme="majorBidi" w:hAnsiTheme="majorBidi" w:cstheme="majorBidi"/>
        </w:rPr>
      </w:pPr>
    </w:p>
    <w:p w:rsidR="00D20216" w:rsidRPr="00A51764" w:rsidRDefault="00D20216" w:rsidP="00EF44D9">
      <w:pPr>
        <w:pStyle w:val="ListParagraph"/>
        <w:numPr>
          <w:ilvl w:val="0"/>
          <w:numId w:val="1"/>
        </w:numPr>
        <w:spacing w:after="0" w:line="45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Metode Penelitian </w:t>
      </w:r>
    </w:p>
    <w:p w:rsidR="00A51764" w:rsidRDefault="00A51764" w:rsidP="00EF44D9">
      <w:pPr>
        <w:pStyle w:val="ListParagraph"/>
        <w:spacing w:after="0" w:line="456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memperoleh hasil yang maksimal sesuai judul yang penulis tetapkan maka penulis usahakan mendapatkan data yang relevan,</w:t>
      </w:r>
      <w:r w:rsidR="00CD0C6B">
        <w:rPr>
          <w:rFonts w:asciiTheme="majorBidi" w:hAnsiTheme="majorBidi" w:cstheme="majorBidi"/>
          <w:sz w:val="24"/>
          <w:szCs w:val="24"/>
        </w:rPr>
        <w:t xml:space="preserve"> penulis menggunakan study komparatif</w:t>
      </w:r>
      <w:r>
        <w:rPr>
          <w:rFonts w:asciiTheme="majorBidi" w:hAnsiTheme="majorBidi" w:cstheme="majorBidi"/>
          <w:sz w:val="24"/>
          <w:szCs w:val="24"/>
        </w:rPr>
        <w:t xml:space="preserve"> dalam penelitian ini penulis mengambil langkah-langkah sebagai berikut: </w:t>
      </w:r>
    </w:p>
    <w:p w:rsidR="00A51764" w:rsidRDefault="00A51764" w:rsidP="00EF44D9">
      <w:pPr>
        <w:pStyle w:val="ListParagraph"/>
        <w:numPr>
          <w:ilvl w:val="0"/>
          <w:numId w:val="28"/>
        </w:numPr>
        <w:spacing w:after="0" w:line="45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Pendekatan Yuridis Normatif </w:t>
      </w:r>
    </w:p>
    <w:p w:rsidR="0046201C" w:rsidRDefault="0046201C" w:rsidP="00EF44D9">
      <w:pPr>
        <w:pStyle w:val="ListParagraph"/>
        <w:spacing w:after="0" w:line="456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Sehubungan dengan metode penelitian yang digunakan yaitu penelitian yuridis normatif</w:t>
      </w:r>
      <w:r w:rsidR="000A5C1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maka pendekatan yang dilakukan ialah: </w:t>
      </w:r>
    </w:p>
    <w:p w:rsidR="0046201C" w:rsidRDefault="0046201C" w:rsidP="00EF44D9">
      <w:pPr>
        <w:pStyle w:val="ListParagraph"/>
        <w:numPr>
          <w:ilvl w:val="0"/>
          <w:numId w:val="29"/>
        </w:numPr>
        <w:spacing w:after="0" w:line="45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Pendekatan perundang-undangan </w:t>
      </w:r>
    </w:p>
    <w:p w:rsidR="0046201C" w:rsidRDefault="0046201C" w:rsidP="00EF44D9">
      <w:pPr>
        <w:pStyle w:val="ListParagraph"/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Karena yang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diteliti adalah berbagai aturan hukum yang menjadi titik central permasalahan yang harus diteliti. </w:t>
      </w:r>
      <w:proofErr w:type="gramStart"/>
      <w:r>
        <w:rPr>
          <w:rFonts w:asciiTheme="majorBidi" w:hAnsiTheme="majorBidi" w:cstheme="majorBidi"/>
          <w:sz w:val="24"/>
          <w:szCs w:val="24"/>
        </w:rPr>
        <w:t>Penelitian ini dilakukan untuk meneliti aturan-aturan tentang eksistensi Mahkamah Konstitusi.</w:t>
      </w:r>
      <w:proofErr w:type="gramEnd"/>
    </w:p>
    <w:p w:rsidR="0046201C" w:rsidRDefault="0046201C" w:rsidP="00EF44D9">
      <w:pPr>
        <w:pStyle w:val="ListParagraph"/>
        <w:numPr>
          <w:ilvl w:val="0"/>
          <w:numId w:val="29"/>
        </w:numPr>
        <w:spacing w:after="0" w:line="45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Pendekatan konsep </w:t>
      </w:r>
    </w:p>
    <w:p w:rsidR="0046201C" w:rsidRDefault="0046201C" w:rsidP="00EF44D9">
      <w:pPr>
        <w:pStyle w:val="ListParagraph"/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Pendekatan konsep dilakukan untuk memahami konsep tentang Mahkamah Konstitusi Republik Indonesia.</w:t>
      </w:r>
      <w:proofErr w:type="gramEnd"/>
    </w:p>
    <w:p w:rsidR="0046201C" w:rsidRDefault="0046201C" w:rsidP="00EF44D9">
      <w:pPr>
        <w:pStyle w:val="ListParagraph"/>
        <w:numPr>
          <w:ilvl w:val="0"/>
          <w:numId w:val="29"/>
        </w:numPr>
        <w:spacing w:after="0" w:line="45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Pendekatan Historis </w:t>
      </w:r>
    </w:p>
    <w:p w:rsidR="00B6535F" w:rsidRPr="00BC7747" w:rsidRDefault="002F7FF4" w:rsidP="00EF44D9">
      <w:pPr>
        <w:pStyle w:val="ListParagraph"/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Penelitian </w:t>
      </w:r>
      <w:r w:rsidR="0046201C">
        <w:rPr>
          <w:rFonts w:asciiTheme="majorBidi" w:hAnsiTheme="majorBidi" w:cstheme="majorBidi"/>
          <w:sz w:val="24"/>
          <w:szCs w:val="24"/>
        </w:rPr>
        <w:t>normatif yang menggunakan pendekatan sejarah memungkinankan seorang peneliti untuk memahami hukum secara lebih mendalam.</w:t>
      </w:r>
      <w:proofErr w:type="gramEnd"/>
    </w:p>
    <w:p w:rsidR="0046201C" w:rsidRDefault="0046201C" w:rsidP="00EF44D9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Pengumpulan Data </w:t>
      </w:r>
    </w:p>
    <w:p w:rsidR="0046201C" w:rsidRDefault="0046201C" w:rsidP="00EF44D9">
      <w:pPr>
        <w:pStyle w:val="ListParagraph"/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Untuk mendapatkan data-data yang relevan yang dibutuhkan dalam penulisan ini penulisan melakukan penelitian kepustakaan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r w:rsidRPr="00920FD7">
        <w:rPr>
          <w:rFonts w:asciiTheme="majorBidi" w:hAnsiTheme="majorBidi" w:cstheme="majorBidi"/>
          <w:i/>
          <w:sz w:val="24"/>
          <w:szCs w:val="24"/>
        </w:rPr>
        <w:t>library</w:t>
      </w:r>
      <w:proofErr w:type="gramEnd"/>
      <w:r w:rsidRPr="00920FD7">
        <w:rPr>
          <w:rFonts w:asciiTheme="majorBidi" w:hAnsiTheme="majorBidi" w:cstheme="majorBidi"/>
          <w:i/>
          <w:sz w:val="24"/>
          <w:szCs w:val="24"/>
        </w:rPr>
        <w:t xml:space="preserve"> research </w:t>
      </w:r>
      <w:r>
        <w:rPr>
          <w:rFonts w:asciiTheme="majorBidi" w:hAnsiTheme="majorBidi" w:cstheme="majorBidi"/>
          <w:sz w:val="24"/>
          <w:szCs w:val="24"/>
        </w:rPr>
        <w:t>) dengan cara membaca dan mengutip tulisan yang ada hubungannya dengan permasalahan yang dibahas berupa buku-buku; artikel, naskah, dan dokumen-dokumen lain yang berkaitan dengan permasalahan yang dibahas.</w:t>
      </w:r>
    </w:p>
    <w:p w:rsidR="0046201C" w:rsidRDefault="0046201C" w:rsidP="00EF44D9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Pengolahan Data </w:t>
      </w:r>
    </w:p>
    <w:p w:rsidR="0046201C" w:rsidRDefault="0046201C" w:rsidP="00EF44D9">
      <w:pPr>
        <w:pStyle w:val="ListParagraph"/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Adapun bahan-bahan yang penulis pakai, baik bahan primer maupun sekunder yang diuraikan dan digabungkan sedemikian rupa, sehingga ditampilkan dalam penulisan yang lebih sistematis ini untuk menjawab persoalan-persoalan yang telah dirumuskan diatas.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Setelah semua bahan diolah dengan baik oleh penulis maka penulis melakukan analisis terhadap bahan-bahan tersebut yang akhirnya dapat diketahui </w:t>
      </w:r>
      <w:r w:rsidR="000A5C16">
        <w:rPr>
          <w:rFonts w:asciiTheme="majorBidi" w:hAnsiTheme="majorBidi" w:cstheme="majorBidi"/>
          <w:sz w:val="24"/>
          <w:szCs w:val="24"/>
        </w:rPr>
        <w:t xml:space="preserve">bagaimana kedudukan </w:t>
      </w:r>
      <w:r>
        <w:rPr>
          <w:rFonts w:asciiTheme="majorBidi" w:hAnsiTheme="majorBidi" w:cstheme="majorBidi"/>
          <w:sz w:val="24"/>
          <w:szCs w:val="24"/>
        </w:rPr>
        <w:t xml:space="preserve">hukum </w:t>
      </w:r>
      <w:r w:rsidR="000A5C16">
        <w:rPr>
          <w:rFonts w:asciiTheme="majorBidi" w:hAnsiTheme="majorBidi" w:cstheme="majorBidi"/>
          <w:sz w:val="24"/>
          <w:szCs w:val="24"/>
        </w:rPr>
        <w:t>Mahkamah konstitusi dalam menangani permasalahan penyelenggaraan publik.</w:t>
      </w:r>
      <w:proofErr w:type="gramEnd"/>
    </w:p>
    <w:p w:rsidR="000A5C16" w:rsidRDefault="000A5C16" w:rsidP="00EF44D9">
      <w:pPr>
        <w:pStyle w:val="ListParagraph"/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 data diperoleh selanjutnya data tersebut diolah dengan menggunakan metode:</w:t>
      </w:r>
    </w:p>
    <w:p w:rsidR="000A5C16" w:rsidRDefault="000A5C16" w:rsidP="00EF44D9">
      <w:pPr>
        <w:pStyle w:val="ListParagraph"/>
        <w:numPr>
          <w:ilvl w:val="0"/>
          <w:numId w:val="30"/>
        </w:numPr>
        <w:spacing w:after="0" w:line="480" w:lineRule="auto"/>
        <w:ind w:left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deskriptif, yaitu penulis memperoleh data dan informasi secara rinci dan menguraikannya</w:t>
      </w:r>
    </w:p>
    <w:p w:rsidR="000A5C16" w:rsidRDefault="000A5C16" w:rsidP="00EF44D9">
      <w:pPr>
        <w:pStyle w:val="ListParagraph"/>
        <w:numPr>
          <w:ilvl w:val="0"/>
          <w:numId w:val="30"/>
        </w:numPr>
        <w:spacing w:after="0" w:line="480" w:lineRule="auto"/>
        <w:ind w:left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Mendote induktif, yaitu penulis mempelajari data-data yang bersifat khusu untuk menjadikan bahan dalam memperoleh kesimpulan yang bersifat umum.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0A5C16" w:rsidRDefault="00F774FE" w:rsidP="00EF44D9">
      <w:pPr>
        <w:pStyle w:val="ListParagraph"/>
        <w:numPr>
          <w:ilvl w:val="0"/>
          <w:numId w:val="28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penulisan </w:t>
      </w:r>
    </w:p>
    <w:p w:rsidR="009B569A" w:rsidRDefault="00F774FE" w:rsidP="00EF44D9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Teknik penulisan ini berpedoman pada penulisan karya ilmiah fakultas Syariah UIN “SMH” Banten.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6535F" w:rsidRPr="00C11F31" w:rsidRDefault="00B6535F" w:rsidP="00EF44D9">
      <w:pPr>
        <w:pStyle w:val="ListParagraph"/>
        <w:spacing w:after="0" w:line="24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494D01" w:rsidRPr="00494D01" w:rsidRDefault="00494D01" w:rsidP="00EF44D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Sitematika Penulisan </w:t>
      </w:r>
    </w:p>
    <w:p w:rsidR="00494D01" w:rsidRDefault="00494D01" w:rsidP="00EF44D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pembahasan yang dilakukan penulis sebagai berikut:</w:t>
      </w:r>
    </w:p>
    <w:p w:rsidR="00494D01" w:rsidRDefault="00494D01" w:rsidP="00EF44D9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I: </w:t>
      </w:r>
      <w:r>
        <w:rPr>
          <w:rFonts w:asciiTheme="majorBidi" w:hAnsiTheme="majorBidi" w:cstheme="majorBidi"/>
          <w:sz w:val="24"/>
          <w:szCs w:val="24"/>
        </w:rPr>
        <w:t xml:space="preserve">Pendahuluan meliputi: Latar Belakang Masalah, Perumusan Masalah, </w:t>
      </w:r>
      <w:r w:rsidR="00C36144">
        <w:rPr>
          <w:rFonts w:asciiTheme="majorBidi" w:hAnsiTheme="majorBidi" w:cstheme="majorBidi"/>
          <w:sz w:val="24"/>
          <w:szCs w:val="24"/>
        </w:rPr>
        <w:t>Tujuan penelitian, Manfaat/signifikan penelitian,</w:t>
      </w:r>
      <w:r w:rsidR="00F774FE">
        <w:rPr>
          <w:rFonts w:asciiTheme="majorBidi" w:hAnsiTheme="majorBidi" w:cstheme="majorBidi"/>
          <w:sz w:val="24"/>
          <w:szCs w:val="24"/>
        </w:rPr>
        <w:t xml:space="preserve"> penelitian terdahulu yang relevan,</w:t>
      </w:r>
      <w:r w:rsidR="00C36144">
        <w:rPr>
          <w:rFonts w:asciiTheme="majorBidi" w:hAnsiTheme="majorBidi" w:cstheme="majorBidi"/>
          <w:sz w:val="24"/>
          <w:szCs w:val="24"/>
        </w:rPr>
        <w:t xml:space="preserve"> Kerangka Pemikiran, Metode penelitian, dan Sistematika penulisan.</w:t>
      </w:r>
    </w:p>
    <w:p w:rsidR="00C36144" w:rsidRDefault="00C36144" w:rsidP="00EF44D9">
      <w:pPr>
        <w:spacing w:after="0" w:line="48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II: </w:t>
      </w:r>
      <w:r w:rsidR="003058A5">
        <w:rPr>
          <w:rFonts w:asciiTheme="majorBidi" w:hAnsiTheme="majorBidi" w:cstheme="majorBidi"/>
          <w:sz w:val="24"/>
          <w:szCs w:val="24"/>
        </w:rPr>
        <w:t xml:space="preserve">Tinjauan tetang konstitusi dan Mahkamah Konstitusi, menyajikan Tentang: Definisi Konstitusi dan Perkembangannya, Mahkamah konstitusi sebagai The Guardian </w:t>
      </w:r>
      <w:proofErr w:type="gramStart"/>
      <w:r w:rsidR="003058A5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3058A5">
        <w:rPr>
          <w:rFonts w:asciiTheme="majorBidi" w:hAnsiTheme="majorBidi" w:cstheme="majorBidi"/>
          <w:sz w:val="24"/>
          <w:szCs w:val="24"/>
        </w:rPr>
        <w:t xml:space="preserve"> Contution, Mahkamah Konstitusi di Indonesia.</w:t>
      </w:r>
    </w:p>
    <w:p w:rsidR="00B6535F" w:rsidRDefault="003058A5" w:rsidP="00EF44D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BAB III: </w:t>
      </w:r>
      <w:r>
        <w:rPr>
          <w:rFonts w:asciiTheme="majorBidi" w:hAnsiTheme="majorBidi" w:cstheme="majorBidi"/>
          <w:sz w:val="24"/>
          <w:szCs w:val="24"/>
        </w:rPr>
        <w:t>LGBT di Indonesia yang membahas tentang: LGBT di Indonesia, perkembangan LGBT di Indonesia</w:t>
      </w:r>
      <w:r w:rsidR="009A4420">
        <w:rPr>
          <w:rFonts w:asciiTheme="majorBidi" w:hAnsiTheme="majorBidi" w:cstheme="majorBidi"/>
          <w:sz w:val="24"/>
          <w:szCs w:val="24"/>
        </w:rPr>
        <w:t xml:space="preserve">, bagaimana </w:t>
      </w:r>
      <w:r w:rsidR="00F774FE">
        <w:rPr>
          <w:rFonts w:asciiTheme="majorBidi" w:hAnsiTheme="majorBidi" w:cstheme="majorBidi"/>
          <w:sz w:val="24"/>
          <w:szCs w:val="24"/>
        </w:rPr>
        <w:t xml:space="preserve">pengaruh ditolaknya pasal LGBT. </w:t>
      </w:r>
    </w:p>
    <w:p w:rsidR="00B6535F" w:rsidRDefault="00F80A0C" w:rsidP="00EF44D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IV: </w:t>
      </w:r>
      <w:r>
        <w:rPr>
          <w:rFonts w:asciiTheme="majorBidi" w:hAnsiTheme="majorBidi" w:cstheme="majorBidi"/>
          <w:sz w:val="24"/>
          <w:szCs w:val="24"/>
        </w:rPr>
        <w:t>M</w:t>
      </w:r>
      <w:r w:rsidR="00F774FE">
        <w:rPr>
          <w:rFonts w:asciiTheme="majorBidi" w:hAnsiTheme="majorBidi" w:cstheme="majorBidi"/>
          <w:sz w:val="24"/>
          <w:szCs w:val="24"/>
        </w:rPr>
        <w:t xml:space="preserve">embahas </w:t>
      </w:r>
      <w:proofErr w:type="gramStart"/>
      <w:r w:rsidR="0094705D" w:rsidRPr="0094705D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="0094705D" w:rsidRPr="0094705D">
        <w:rPr>
          <w:rFonts w:asciiTheme="majorBidi" w:hAnsiTheme="majorBidi" w:cstheme="majorBidi"/>
          <w:sz w:val="24"/>
          <w:szCs w:val="24"/>
        </w:rPr>
        <w:t xml:space="preserve"> isi putusan yang dikeluarkan oleh hakim</w:t>
      </w:r>
      <w:r w:rsidR="00CD0C6B">
        <w:rPr>
          <w:rFonts w:asciiTheme="majorBidi" w:hAnsiTheme="majorBidi" w:cstheme="majorBidi"/>
          <w:sz w:val="24"/>
          <w:szCs w:val="24"/>
        </w:rPr>
        <w:t xml:space="preserve"> dan bagaimana hukum islam dan hukum positifnya</w:t>
      </w:r>
      <w:r w:rsidR="0094705D" w:rsidRPr="0094705D">
        <w:rPr>
          <w:rFonts w:asciiTheme="majorBidi" w:hAnsiTheme="majorBidi" w:cstheme="majorBidi"/>
          <w:sz w:val="24"/>
          <w:szCs w:val="24"/>
        </w:rPr>
        <w:t>?</w:t>
      </w:r>
      <w:r w:rsidR="0094705D">
        <w:rPr>
          <w:rFonts w:asciiTheme="majorBidi" w:hAnsiTheme="majorBidi" w:cstheme="majorBidi"/>
          <w:sz w:val="24"/>
          <w:szCs w:val="24"/>
        </w:rPr>
        <w:t xml:space="preserve"> </w:t>
      </w:r>
      <w:r w:rsidR="0094705D" w:rsidRPr="0094705D">
        <w:rPr>
          <w:rFonts w:asciiTheme="majorBidi" w:hAnsiTheme="majorBidi" w:cstheme="majorBidi"/>
          <w:sz w:val="24"/>
          <w:szCs w:val="24"/>
        </w:rPr>
        <w:t>Bagaimana analisis putusan Mahkamah Konstitusi Nomor 46/puu-XIV/2016</w:t>
      </w:r>
      <w:r w:rsidR="00CD0C6B">
        <w:rPr>
          <w:rFonts w:asciiTheme="majorBidi" w:hAnsiTheme="majorBidi" w:cstheme="majorBidi"/>
          <w:sz w:val="24"/>
          <w:szCs w:val="24"/>
        </w:rPr>
        <w:t xml:space="preserve"> dan bagaimana hukum </w:t>
      </w:r>
      <w:proofErr w:type="gramStart"/>
      <w:r w:rsidR="00CD0C6B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CD0C6B">
        <w:rPr>
          <w:rFonts w:asciiTheme="majorBidi" w:hAnsiTheme="majorBidi" w:cstheme="majorBidi"/>
          <w:sz w:val="24"/>
          <w:szCs w:val="24"/>
        </w:rPr>
        <w:t xml:space="preserve"> dan hukum positifnya</w:t>
      </w:r>
      <w:r w:rsidR="0094705D" w:rsidRPr="0094705D">
        <w:rPr>
          <w:rFonts w:asciiTheme="majorBidi" w:hAnsiTheme="majorBidi" w:cstheme="majorBidi"/>
          <w:sz w:val="24"/>
          <w:szCs w:val="24"/>
        </w:rPr>
        <w:t xml:space="preserve">? </w:t>
      </w:r>
      <w:r w:rsidR="0094705D">
        <w:rPr>
          <w:rFonts w:asciiTheme="majorBidi" w:hAnsiTheme="majorBidi" w:cstheme="majorBidi"/>
          <w:sz w:val="24"/>
          <w:szCs w:val="24"/>
        </w:rPr>
        <w:t xml:space="preserve">Dan </w:t>
      </w:r>
      <w:r w:rsidR="0094705D" w:rsidRPr="0094705D">
        <w:rPr>
          <w:rFonts w:asciiTheme="majorBidi" w:hAnsiTheme="majorBidi" w:cstheme="majorBidi"/>
          <w:sz w:val="24"/>
          <w:szCs w:val="24"/>
        </w:rPr>
        <w:t>Bagaiamana dampak putusan Mahkamah Konstitusi Nomor 46/puu-XIV/2016</w:t>
      </w:r>
      <w:r w:rsidR="00CD0C6B">
        <w:rPr>
          <w:rFonts w:asciiTheme="majorBidi" w:hAnsiTheme="majorBidi" w:cstheme="majorBidi"/>
          <w:sz w:val="24"/>
          <w:szCs w:val="24"/>
        </w:rPr>
        <w:t xml:space="preserve"> dan bagaimana hukum </w:t>
      </w:r>
      <w:proofErr w:type="gramStart"/>
      <w:r w:rsidR="00CD0C6B">
        <w:rPr>
          <w:rFonts w:asciiTheme="majorBidi" w:hAnsiTheme="majorBidi" w:cstheme="majorBidi"/>
          <w:sz w:val="24"/>
          <w:szCs w:val="24"/>
        </w:rPr>
        <w:t>islam</w:t>
      </w:r>
      <w:proofErr w:type="gramEnd"/>
      <w:r w:rsidR="00CD0C6B">
        <w:rPr>
          <w:rFonts w:asciiTheme="majorBidi" w:hAnsiTheme="majorBidi" w:cstheme="majorBidi"/>
          <w:sz w:val="24"/>
          <w:szCs w:val="24"/>
        </w:rPr>
        <w:t xml:space="preserve"> dan hukum positifnya</w:t>
      </w:r>
      <w:r w:rsidR="0094705D" w:rsidRPr="0094705D">
        <w:rPr>
          <w:rFonts w:asciiTheme="majorBidi" w:hAnsiTheme="majorBidi" w:cstheme="majorBidi"/>
          <w:sz w:val="24"/>
          <w:szCs w:val="24"/>
        </w:rPr>
        <w:t>?</w:t>
      </w:r>
    </w:p>
    <w:p w:rsidR="00517D71" w:rsidRDefault="009A4420" w:rsidP="00EF44D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V: </w:t>
      </w:r>
      <w:r w:rsidR="00F774FE">
        <w:rPr>
          <w:rFonts w:asciiTheme="majorBidi" w:hAnsiTheme="majorBidi" w:cstheme="majorBidi"/>
          <w:sz w:val="24"/>
          <w:szCs w:val="24"/>
        </w:rPr>
        <w:t xml:space="preserve">penutup berisi: kesimpulan, saran-saran, dan daftar pustaka. </w:t>
      </w:r>
    </w:p>
    <w:p w:rsidR="00335890" w:rsidRDefault="00335890" w:rsidP="0087167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5890" w:rsidRDefault="00335890" w:rsidP="0087167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5890" w:rsidRDefault="00335890" w:rsidP="0087167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C5E6E" w:rsidRDefault="008C5E6E" w:rsidP="0087167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8C5E6E" w:rsidSect="00500BFF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DF" w:rsidRDefault="00C82BDF" w:rsidP="006F1490">
      <w:pPr>
        <w:spacing w:after="0" w:line="240" w:lineRule="auto"/>
      </w:pPr>
      <w:r>
        <w:separator/>
      </w:r>
    </w:p>
  </w:endnote>
  <w:endnote w:type="continuationSeparator" w:id="0">
    <w:p w:rsidR="00C82BDF" w:rsidRDefault="00C82BDF" w:rsidP="006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A" w:rsidRDefault="000A4E5A" w:rsidP="00AE4E4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DF" w:rsidRDefault="00C82BDF" w:rsidP="006F1490">
      <w:pPr>
        <w:spacing w:after="0" w:line="240" w:lineRule="auto"/>
      </w:pPr>
      <w:r>
        <w:separator/>
      </w:r>
    </w:p>
  </w:footnote>
  <w:footnote w:type="continuationSeparator" w:id="0">
    <w:p w:rsidR="00C82BDF" w:rsidRDefault="00C82BDF" w:rsidP="006F1490">
      <w:pPr>
        <w:spacing w:after="0" w:line="240" w:lineRule="auto"/>
      </w:pPr>
      <w:r>
        <w:continuationSeparator/>
      </w:r>
    </w:p>
  </w:footnote>
  <w:footnote w:id="1">
    <w:p w:rsidR="000A4E5A" w:rsidRPr="00B6535F" w:rsidRDefault="000A4E5A" w:rsidP="00500BFF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 xml:space="preserve"> Hans Kelsen “</w:t>
      </w:r>
      <w:r w:rsidRPr="00B6535F">
        <w:rPr>
          <w:rFonts w:asciiTheme="majorBidi" w:hAnsiTheme="majorBidi" w:cstheme="majorBidi"/>
          <w:i/>
          <w:iCs/>
        </w:rPr>
        <w:t>teori umum tentang hukum dan negara</w:t>
      </w:r>
      <w:proofErr w:type="gramStart"/>
      <w:r w:rsidRPr="00B6535F">
        <w:rPr>
          <w:rFonts w:asciiTheme="majorBidi" w:hAnsiTheme="majorBidi" w:cstheme="majorBidi"/>
          <w:i/>
          <w:iCs/>
        </w:rPr>
        <w:t xml:space="preserve">” </w:t>
      </w:r>
      <w:r w:rsidRPr="00B6535F">
        <w:rPr>
          <w:rFonts w:asciiTheme="majorBidi" w:hAnsiTheme="majorBidi" w:cstheme="majorBidi"/>
        </w:rPr>
        <w:t xml:space="preserve"> (</w:t>
      </w:r>
      <w:proofErr w:type="gramEnd"/>
      <w:r w:rsidRPr="00B6535F">
        <w:rPr>
          <w:rFonts w:asciiTheme="majorBidi" w:hAnsiTheme="majorBidi" w:cstheme="majorBidi"/>
        </w:rPr>
        <w:t xml:space="preserve"> Bandung : Nusa Media 2011 ), Hlm. 3.</w:t>
      </w:r>
    </w:p>
  </w:footnote>
  <w:footnote w:id="2">
    <w:p w:rsidR="000A4E5A" w:rsidRPr="00B6535F" w:rsidRDefault="000A4E5A" w:rsidP="00500BFF">
      <w:pPr>
        <w:pStyle w:val="FootnoteText"/>
        <w:ind w:firstLine="720"/>
        <w:jc w:val="both"/>
        <w:rPr>
          <w:rFonts w:asciiTheme="majorBidi" w:hAnsiTheme="majorBidi" w:cstheme="majorBidi"/>
          <w:i/>
          <w:iCs/>
        </w:rPr>
      </w:pP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 xml:space="preserve"> Chirtine S.T. Kansil,” </w:t>
      </w:r>
      <w:r w:rsidRPr="00B6535F">
        <w:rPr>
          <w:rFonts w:asciiTheme="majorBidi" w:hAnsiTheme="majorBidi" w:cstheme="majorBidi"/>
          <w:i/>
          <w:iCs/>
        </w:rPr>
        <w:t xml:space="preserve">hukum tata negara republik Indonesia” </w:t>
      </w:r>
      <w:r w:rsidRPr="00B6535F">
        <w:rPr>
          <w:rFonts w:asciiTheme="majorBidi" w:hAnsiTheme="majorBidi" w:cstheme="majorBidi"/>
        </w:rPr>
        <w:t>edisi revisi 2</w:t>
      </w:r>
      <w:proofErr w:type="gramStart"/>
      <w:r w:rsidRPr="00B6535F">
        <w:rPr>
          <w:rFonts w:asciiTheme="majorBidi" w:hAnsiTheme="majorBidi" w:cstheme="majorBidi"/>
        </w:rPr>
        <w:t>,(</w:t>
      </w:r>
      <w:proofErr w:type="gramEnd"/>
      <w:r w:rsidRPr="00B6535F">
        <w:rPr>
          <w:rFonts w:asciiTheme="majorBidi" w:hAnsiTheme="majorBidi" w:cstheme="majorBidi"/>
        </w:rPr>
        <w:t xml:space="preserve"> Jakarta: PT Rineka cipta 2003). Hlm 98-99</w:t>
      </w:r>
      <w:r w:rsidRPr="00B6535F">
        <w:rPr>
          <w:rFonts w:asciiTheme="majorBidi" w:hAnsiTheme="majorBidi" w:cstheme="majorBidi"/>
          <w:i/>
          <w:iCs/>
        </w:rPr>
        <w:t xml:space="preserve"> </w:t>
      </w:r>
    </w:p>
  </w:footnote>
  <w:footnote w:id="3">
    <w:p w:rsidR="000A4E5A" w:rsidRPr="00B6535F" w:rsidRDefault="000A4E5A" w:rsidP="00500BFF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 xml:space="preserve"> Majda El-Muhtaj, </w:t>
      </w:r>
      <w:proofErr w:type="gramStart"/>
      <w:r w:rsidRPr="00B6535F">
        <w:rPr>
          <w:rFonts w:asciiTheme="majorBidi" w:hAnsiTheme="majorBidi" w:cstheme="majorBidi"/>
          <w:i/>
          <w:iCs/>
        </w:rPr>
        <w:t>“ hak</w:t>
      </w:r>
      <w:proofErr w:type="gramEnd"/>
      <w:r w:rsidRPr="00B6535F">
        <w:rPr>
          <w:rFonts w:asciiTheme="majorBidi" w:hAnsiTheme="majorBidi" w:cstheme="majorBidi"/>
          <w:i/>
          <w:iCs/>
        </w:rPr>
        <w:t xml:space="preserve"> asasi manusia dlam konstitusi Indonesia “ </w:t>
      </w:r>
      <w:r w:rsidRPr="00B6535F">
        <w:rPr>
          <w:rFonts w:asciiTheme="majorBidi" w:hAnsiTheme="majorBidi" w:cstheme="majorBidi"/>
        </w:rPr>
        <w:t>( Jakarta : Kencana 2009 ). Hlm. 19-20.</w:t>
      </w:r>
    </w:p>
  </w:footnote>
  <w:footnote w:id="4">
    <w:p w:rsidR="000A4E5A" w:rsidRPr="00B6535F" w:rsidRDefault="000A4E5A" w:rsidP="00500BFF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 xml:space="preserve"> Hans Kelsen “</w:t>
      </w:r>
      <w:r w:rsidRPr="00B6535F">
        <w:rPr>
          <w:rFonts w:asciiTheme="majorBidi" w:hAnsiTheme="majorBidi" w:cstheme="majorBidi"/>
          <w:i/>
          <w:iCs/>
        </w:rPr>
        <w:t>teori umum tentang hukum dan negara</w:t>
      </w:r>
      <w:proofErr w:type="gramStart"/>
      <w:r w:rsidRPr="00B6535F">
        <w:rPr>
          <w:rFonts w:asciiTheme="majorBidi" w:hAnsiTheme="majorBidi" w:cstheme="majorBidi"/>
          <w:i/>
          <w:iCs/>
        </w:rPr>
        <w:t xml:space="preserve">” </w:t>
      </w:r>
      <w:r w:rsidRPr="00B6535F">
        <w:rPr>
          <w:rFonts w:asciiTheme="majorBidi" w:hAnsiTheme="majorBidi" w:cstheme="majorBidi"/>
        </w:rPr>
        <w:t xml:space="preserve"> (</w:t>
      </w:r>
      <w:proofErr w:type="gramEnd"/>
      <w:r w:rsidRPr="00B6535F">
        <w:rPr>
          <w:rFonts w:asciiTheme="majorBidi" w:hAnsiTheme="majorBidi" w:cstheme="majorBidi"/>
        </w:rPr>
        <w:t xml:space="preserve"> Bandung : Nusa Media 2011 ), Hlm. 25.</w:t>
      </w:r>
    </w:p>
  </w:footnote>
  <w:footnote w:id="5">
    <w:p w:rsidR="000A4E5A" w:rsidRPr="00B6535F" w:rsidRDefault="000A4E5A" w:rsidP="00500BFF">
      <w:pPr>
        <w:pStyle w:val="FootnoteText"/>
        <w:jc w:val="both"/>
        <w:rPr>
          <w:rFonts w:asciiTheme="majorBidi" w:hAnsiTheme="majorBidi" w:cstheme="majorBidi"/>
        </w:rPr>
      </w:pPr>
      <w:r w:rsidRPr="00B6535F">
        <w:rPr>
          <w:rFonts w:asciiTheme="majorBidi" w:hAnsiTheme="majorBidi" w:cstheme="majorBidi"/>
        </w:rPr>
        <w:t xml:space="preserve">            </w:t>
      </w: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>Jaih mubarok</w:t>
      </w:r>
      <w:proofErr w:type="gramStart"/>
      <w:r w:rsidRPr="00B6535F">
        <w:rPr>
          <w:rFonts w:asciiTheme="majorBidi" w:hAnsiTheme="majorBidi" w:cstheme="majorBidi"/>
        </w:rPr>
        <w:t>,dkk</w:t>
      </w:r>
      <w:proofErr w:type="gramEnd"/>
      <w:r w:rsidRPr="00B6535F">
        <w:rPr>
          <w:rFonts w:asciiTheme="majorBidi" w:hAnsiTheme="majorBidi" w:cstheme="majorBidi"/>
        </w:rPr>
        <w:t xml:space="preserve"> “ </w:t>
      </w:r>
      <w:r w:rsidRPr="00B6535F">
        <w:rPr>
          <w:rFonts w:asciiTheme="majorBidi" w:hAnsiTheme="majorBidi" w:cstheme="majorBidi"/>
          <w:i/>
          <w:iCs/>
        </w:rPr>
        <w:t>Kaidah fiqh jinayah”asas-asas hukum pidana islam</w:t>
      </w:r>
      <w:r w:rsidRPr="00B6535F">
        <w:rPr>
          <w:rFonts w:asciiTheme="majorBidi" w:hAnsiTheme="majorBidi" w:cstheme="majorBidi"/>
        </w:rPr>
        <w:t xml:space="preserve">” (pustaka bani quraisy ) hlm, 119-120. </w:t>
      </w:r>
    </w:p>
  </w:footnote>
  <w:footnote w:id="6">
    <w:p w:rsidR="000A4E5A" w:rsidRPr="00B6535F" w:rsidRDefault="000A4E5A" w:rsidP="00500BFF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 xml:space="preserve"> Yusril Ihza Mahendra. </w:t>
      </w:r>
      <w:proofErr w:type="gramStart"/>
      <w:r w:rsidRPr="00B6535F">
        <w:rPr>
          <w:rFonts w:asciiTheme="majorBidi" w:hAnsiTheme="majorBidi" w:cstheme="majorBidi"/>
        </w:rPr>
        <w:t>“</w:t>
      </w:r>
      <w:r w:rsidRPr="00B6535F">
        <w:rPr>
          <w:rFonts w:asciiTheme="majorBidi" w:hAnsiTheme="majorBidi" w:cstheme="majorBidi"/>
          <w:i/>
          <w:iCs/>
        </w:rPr>
        <w:t xml:space="preserve"> dinamika</w:t>
      </w:r>
      <w:proofErr w:type="gramEnd"/>
      <w:r w:rsidRPr="00B6535F">
        <w:rPr>
          <w:rFonts w:asciiTheme="majorBidi" w:hAnsiTheme="majorBidi" w:cstheme="majorBidi"/>
          <w:i/>
          <w:iCs/>
        </w:rPr>
        <w:t xml:space="preserve"> tata negara Indonesia” kompilasi actual masalah konstitusi dewan perwakilan dan sistem kepartaian” </w:t>
      </w:r>
      <w:r w:rsidRPr="00B6535F">
        <w:rPr>
          <w:rFonts w:asciiTheme="majorBidi" w:hAnsiTheme="majorBidi" w:cstheme="majorBidi"/>
        </w:rPr>
        <w:t xml:space="preserve">( Jakarta: Gema insani press, 1996 ). </w:t>
      </w:r>
      <w:proofErr w:type="gramStart"/>
      <w:r w:rsidRPr="00B6535F">
        <w:rPr>
          <w:rFonts w:asciiTheme="majorBidi" w:hAnsiTheme="majorBidi" w:cstheme="majorBidi"/>
        </w:rPr>
        <w:t>Hlm. 58.</w:t>
      </w:r>
      <w:proofErr w:type="gramEnd"/>
    </w:p>
  </w:footnote>
  <w:footnote w:id="7">
    <w:p w:rsidR="000A4E5A" w:rsidRPr="00B6535F" w:rsidRDefault="000A4E5A" w:rsidP="00500BFF">
      <w:pPr>
        <w:pStyle w:val="FootnoteText"/>
        <w:jc w:val="both"/>
        <w:rPr>
          <w:rFonts w:asciiTheme="majorBidi" w:hAnsiTheme="majorBidi" w:cstheme="majorBidi"/>
        </w:rPr>
      </w:pPr>
      <w:r w:rsidRPr="00B6535F">
        <w:rPr>
          <w:rFonts w:asciiTheme="majorBidi" w:hAnsiTheme="majorBidi" w:cstheme="majorBidi"/>
        </w:rPr>
        <w:t xml:space="preserve">            </w:t>
      </w:r>
      <w:r w:rsidRPr="00B6535F">
        <w:rPr>
          <w:rStyle w:val="FootnoteReference"/>
          <w:rFonts w:asciiTheme="majorBidi" w:hAnsiTheme="majorBidi" w:cstheme="majorBidi"/>
        </w:rPr>
        <w:footnoteRef/>
      </w:r>
      <w:r w:rsidRPr="00B6535F">
        <w:rPr>
          <w:rFonts w:asciiTheme="majorBidi" w:hAnsiTheme="majorBidi" w:cstheme="majorBidi"/>
        </w:rPr>
        <w:t xml:space="preserve"> suryanto </w:t>
      </w:r>
      <w:r w:rsidRPr="00B6535F">
        <w:rPr>
          <w:rFonts w:asciiTheme="majorBidi" w:hAnsiTheme="majorBidi" w:cstheme="majorBidi"/>
          <w:i/>
          <w:iCs/>
        </w:rPr>
        <w:t xml:space="preserve">“ pendekatan deduktif dan induktif “ </w:t>
      </w:r>
      <w:r w:rsidRPr="00B6535F">
        <w:rPr>
          <w:rFonts w:asciiTheme="majorBidi" w:hAnsiTheme="majorBidi" w:cstheme="majorBidi"/>
        </w:rPr>
        <w:t xml:space="preserve"> di akses di internet tanggal 28 juni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1758430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167F" w:rsidRPr="00500BFF" w:rsidRDefault="0087167F">
        <w:pPr>
          <w:pStyle w:val="Header"/>
          <w:rPr>
            <w:rFonts w:asciiTheme="majorBidi" w:hAnsiTheme="majorBidi" w:cstheme="majorBidi"/>
          </w:rPr>
        </w:pPr>
        <w:r w:rsidRPr="00500BFF">
          <w:rPr>
            <w:rFonts w:asciiTheme="majorBidi" w:hAnsiTheme="majorBidi" w:cstheme="majorBidi"/>
          </w:rPr>
          <w:fldChar w:fldCharType="begin"/>
        </w:r>
        <w:r w:rsidRPr="00500BFF">
          <w:rPr>
            <w:rFonts w:asciiTheme="majorBidi" w:hAnsiTheme="majorBidi" w:cstheme="majorBidi"/>
          </w:rPr>
          <w:instrText xml:space="preserve"> PAGE   \* MERGEFORMAT </w:instrText>
        </w:r>
        <w:r w:rsidRPr="00500BFF">
          <w:rPr>
            <w:rFonts w:asciiTheme="majorBidi" w:hAnsiTheme="majorBidi" w:cstheme="majorBidi"/>
          </w:rPr>
          <w:fldChar w:fldCharType="separate"/>
        </w:r>
        <w:r w:rsidR="00435D39">
          <w:rPr>
            <w:rFonts w:asciiTheme="majorBidi" w:hAnsiTheme="majorBidi" w:cstheme="majorBidi"/>
            <w:noProof/>
          </w:rPr>
          <w:t>24</w:t>
        </w:r>
        <w:r w:rsidRPr="00500BF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0A4E5A" w:rsidRPr="00500BFF" w:rsidRDefault="000A4E5A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7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3A45" w:rsidRDefault="00BD3A45" w:rsidP="00DD2C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D3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A4E5A" w:rsidRPr="00500BFF" w:rsidRDefault="000A4E5A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5E"/>
    <w:multiLevelType w:val="hybridMultilevel"/>
    <w:tmpl w:val="5EC0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BC9"/>
    <w:multiLevelType w:val="hybridMultilevel"/>
    <w:tmpl w:val="E62CEC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B7E75"/>
    <w:multiLevelType w:val="hybridMultilevel"/>
    <w:tmpl w:val="2CF4DB2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2F60F5"/>
    <w:multiLevelType w:val="hybridMultilevel"/>
    <w:tmpl w:val="87DC719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5C89"/>
    <w:multiLevelType w:val="hybridMultilevel"/>
    <w:tmpl w:val="98D81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2394"/>
    <w:multiLevelType w:val="hybridMultilevel"/>
    <w:tmpl w:val="B348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1C5"/>
    <w:multiLevelType w:val="hybridMultilevel"/>
    <w:tmpl w:val="EB2207A0"/>
    <w:lvl w:ilvl="0" w:tplc="D1BA791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F57"/>
    <w:multiLevelType w:val="hybridMultilevel"/>
    <w:tmpl w:val="395E1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46609"/>
    <w:multiLevelType w:val="hybridMultilevel"/>
    <w:tmpl w:val="DA50D7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D24915"/>
    <w:multiLevelType w:val="hybridMultilevel"/>
    <w:tmpl w:val="E59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3448C"/>
    <w:multiLevelType w:val="hybridMultilevel"/>
    <w:tmpl w:val="E59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1DE5"/>
    <w:multiLevelType w:val="hybridMultilevel"/>
    <w:tmpl w:val="2FB459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FE1B66"/>
    <w:multiLevelType w:val="hybridMultilevel"/>
    <w:tmpl w:val="CB6EB5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2572CC"/>
    <w:multiLevelType w:val="hybridMultilevel"/>
    <w:tmpl w:val="11065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8B4511"/>
    <w:multiLevelType w:val="hybridMultilevel"/>
    <w:tmpl w:val="E59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B6550"/>
    <w:multiLevelType w:val="hybridMultilevel"/>
    <w:tmpl w:val="CC9A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7774"/>
    <w:multiLevelType w:val="hybridMultilevel"/>
    <w:tmpl w:val="3F66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23AD"/>
    <w:multiLevelType w:val="hybridMultilevel"/>
    <w:tmpl w:val="D7A2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F347C"/>
    <w:multiLevelType w:val="hybridMultilevel"/>
    <w:tmpl w:val="628031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7366BC"/>
    <w:multiLevelType w:val="hybridMultilevel"/>
    <w:tmpl w:val="A1467E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5E69E8"/>
    <w:multiLevelType w:val="hybridMultilevel"/>
    <w:tmpl w:val="5770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223A3"/>
    <w:multiLevelType w:val="hybridMultilevel"/>
    <w:tmpl w:val="CC9A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E4A49"/>
    <w:multiLevelType w:val="hybridMultilevel"/>
    <w:tmpl w:val="D722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D2D72"/>
    <w:multiLevelType w:val="hybridMultilevel"/>
    <w:tmpl w:val="55E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10CA6"/>
    <w:multiLevelType w:val="hybridMultilevel"/>
    <w:tmpl w:val="D94E2E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2104BE"/>
    <w:multiLevelType w:val="hybridMultilevel"/>
    <w:tmpl w:val="56FC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2601"/>
    <w:multiLevelType w:val="hybridMultilevel"/>
    <w:tmpl w:val="EE864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07386"/>
    <w:multiLevelType w:val="hybridMultilevel"/>
    <w:tmpl w:val="6DBA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A0471"/>
    <w:multiLevelType w:val="hybridMultilevel"/>
    <w:tmpl w:val="0D2C9A6C"/>
    <w:lvl w:ilvl="0" w:tplc="95707FD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8543E5"/>
    <w:multiLevelType w:val="hybridMultilevel"/>
    <w:tmpl w:val="D99A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254E8"/>
    <w:multiLevelType w:val="hybridMultilevel"/>
    <w:tmpl w:val="192AC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A5489"/>
    <w:multiLevelType w:val="hybridMultilevel"/>
    <w:tmpl w:val="D94E2E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E84FBE"/>
    <w:multiLevelType w:val="hybridMultilevel"/>
    <w:tmpl w:val="DF0687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D268D8"/>
    <w:multiLevelType w:val="hybridMultilevel"/>
    <w:tmpl w:val="0656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A420A"/>
    <w:multiLevelType w:val="hybridMultilevel"/>
    <w:tmpl w:val="B016BA8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F7435"/>
    <w:multiLevelType w:val="hybridMultilevel"/>
    <w:tmpl w:val="D200D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B60F9"/>
    <w:multiLevelType w:val="hybridMultilevel"/>
    <w:tmpl w:val="6B86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F7AA6"/>
    <w:multiLevelType w:val="hybridMultilevel"/>
    <w:tmpl w:val="159AF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8D499F"/>
    <w:multiLevelType w:val="hybridMultilevel"/>
    <w:tmpl w:val="323C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A5416"/>
    <w:multiLevelType w:val="hybridMultilevel"/>
    <w:tmpl w:val="2E60A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849AD"/>
    <w:multiLevelType w:val="hybridMultilevel"/>
    <w:tmpl w:val="EE860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17"/>
  </w:num>
  <w:num w:numId="4">
    <w:abstractNumId w:val="9"/>
  </w:num>
  <w:num w:numId="5">
    <w:abstractNumId w:val="15"/>
  </w:num>
  <w:num w:numId="6">
    <w:abstractNumId w:val="36"/>
  </w:num>
  <w:num w:numId="7">
    <w:abstractNumId w:val="33"/>
  </w:num>
  <w:num w:numId="8">
    <w:abstractNumId w:val="20"/>
  </w:num>
  <w:num w:numId="9">
    <w:abstractNumId w:val="30"/>
  </w:num>
  <w:num w:numId="10">
    <w:abstractNumId w:val="38"/>
  </w:num>
  <w:num w:numId="11">
    <w:abstractNumId w:val="10"/>
  </w:num>
  <w:num w:numId="12">
    <w:abstractNumId w:val="40"/>
  </w:num>
  <w:num w:numId="13">
    <w:abstractNumId w:val="7"/>
  </w:num>
  <w:num w:numId="14">
    <w:abstractNumId w:val="26"/>
  </w:num>
  <w:num w:numId="15">
    <w:abstractNumId w:val="22"/>
  </w:num>
  <w:num w:numId="16">
    <w:abstractNumId w:val="0"/>
  </w:num>
  <w:num w:numId="17">
    <w:abstractNumId w:val="25"/>
  </w:num>
  <w:num w:numId="18">
    <w:abstractNumId w:val="16"/>
  </w:num>
  <w:num w:numId="19">
    <w:abstractNumId w:val="24"/>
  </w:num>
  <w:num w:numId="20">
    <w:abstractNumId w:val="21"/>
  </w:num>
  <w:num w:numId="21">
    <w:abstractNumId w:val="31"/>
  </w:num>
  <w:num w:numId="22">
    <w:abstractNumId w:val="14"/>
  </w:num>
  <w:num w:numId="23">
    <w:abstractNumId w:val="35"/>
  </w:num>
  <w:num w:numId="24">
    <w:abstractNumId w:val="29"/>
  </w:num>
  <w:num w:numId="25">
    <w:abstractNumId w:val="6"/>
  </w:num>
  <w:num w:numId="26">
    <w:abstractNumId w:val="4"/>
  </w:num>
  <w:num w:numId="27">
    <w:abstractNumId w:val="37"/>
  </w:num>
  <w:num w:numId="28">
    <w:abstractNumId w:val="5"/>
  </w:num>
  <w:num w:numId="29">
    <w:abstractNumId w:val="13"/>
  </w:num>
  <w:num w:numId="30">
    <w:abstractNumId w:val="1"/>
  </w:num>
  <w:num w:numId="31">
    <w:abstractNumId w:val="34"/>
  </w:num>
  <w:num w:numId="32">
    <w:abstractNumId w:val="11"/>
  </w:num>
  <w:num w:numId="33">
    <w:abstractNumId w:val="12"/>
  </w:num>
  <w:num w:numId="34">
    <w:abstractNumId w:val="23"/>
  </w:num>
  <w:num w:numId="35">
    <w:abstractNumId w:val="8"/>
  </w:num>
  <w:num w:numId="36">
    <w:abstractNumId w:val="27"/>
  </w:num>
  <w:num w:numId="37">
    <w:abstractNumId w:val="2"/>
  </w:num>
  <w:num w:numId="38">
    <w:abstractNumId w:val="32"/>
  </w:num>
  <w:num w:numId="39">
    <w:abstractNumId w:val="19"/>
  </w:num>
  <w:num w:numId="40">
    <w:abstractNumId w:val="1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D2"/>
    <w:rsid w:val="000062F6"/>
    <w:rsid w:val="00025010"/>
    <w:rsid w:val="000271F9"/>
    <w:rsid w:val="00035A18"/>
    <w:rsid w:val="00036882"/>
    <w:rsid w:val="00043E30"/>
    <w:rsid w:val="00061FFA"/>
    <w:rsid w:val="0006309F"/>
    <w:rsid w:val="000701B0"/>
    <w:rsid w:val="00071800"/>
    <w:rsid w:val="00072C15"/>
    <w:rsid w:val="000837A9"/>
    <w:rsid w:val="000860D2"/>
    <w:rsid w:val="000912D9"/>
    <w:rsid w:val="000A0F93"/>
    <w:rsid w:val="000A2FBE"/>
    <w:rsid w:val="000A4E5A"/>
    <w:rsid w:val="000A5C16"/>
    <w:rsid w:val="000B6508"/>
    <w:rsid w:val="000C5CF5"/>
    <w:rsid w:val="000D023F"/>
    <w:rsid w:val="000D04E4"/>
    <w:rsid w:val="000E4778"/>
    <w:rsid w:val="000F05BC"/>
    <w:rsid w:val="001169AA"/>
    <w:rsid w:val="00117312"/>
    <w:rsid w:val="00130C36"/>
    <w:rsid w:val="00131FFD"/>
    <w:rsid w:val="00132A68"/>
    <w:rsid w:val="00146930"/>
    <w:rsid w:val="001470B3"/>
    <w:rsid w:val="00147A3A"/>
    <w:rsid w:val="00150EB3"/>
    <w:rsid w:val="00171916"/>
    <w:rsid w:val="00172FA7"/>
    <w:rsid w:val="0018508B"/>
    <w:rsid w:val="00195984"/>
    <w:rsid w:val="001A2AA5"/>
    <w:rsid w:val="001A3B7E"/>
    <w:rsid w:val="001C48FB"/>
    <w:rsid w:val="001D2607"/>
    <w:rsid w:val="001E6A7F"/>
    <w:rsid w:val="001F65AE"/>
    <w:rsid w:val="00207281"/>
    <w:rsid w:val="002305F7"/>
    <w:rsid w:val="0023478C"/>
    <w:rsid w:val="00234927"/>
    <w:rsid w:val="002350A0"/>
    <w:rsid w:val="00235759"/>
    <w:rsid w:val="00237A3F"/>
    <w:rsid w:val="0024157C"/>
    <w:rsid w:val="002425E1"/>
    <w:rsid w:val="00247F23"/>
    <w:rsid w:val="00257651"/>
    <w:rsid w:val="00267A26"/>
    <w:rsid w:val="00272CAE"/>
    <w:rsid w:val="00281432"/>
    <w:rsid w:val="00282141"/>
    <w:rsid w:val="002846CA"/>
    <w:rsid w:val="00286930"/>
    <w:rsid w:val="00294328"/>
    <w:rsid w:val="002D0521"/>
    <w:rsid w:val="002E2EF7"/>
    <w:rsid w:val="002F7FF4"/>
    <w:rsid w:val="00302315"/>
    <w:rsid w:val="00302D22"/>
    <w:rsid w:val="003058A5"/>
    <w:rsid w:val="00311E88"/>
    <w:rsid w:val="0031619F"/>
    <w:rsid w:val="00317F77"/>
    <w:rsid w:val="00321FAA"/>
    <w:rsid w:val="00335890"/>
    <w:rsid w:val="0034723A"/>
    <w:rsid w:val="0035135C"/>
    <w:rsid w:val="00353EEA"/>
    <w:rsid w:val="00361A74"/>
    <w:rsid w:val="0038314C"/>
    <w:rsid w:val="00383D37"/>
    <w:rsid w:val="003854F1"/>
    <w:rsid w:val="00387108"/>
    <w:rsid w:val="00387FC1"/>
    <w:rsid w:val="00393E92"/>
    <w:rsid w:val="00396BE9"/>
    <w:rsid w:val="003A1F95"/>
    <w:rsid w:val="003A21B6"/>
    <w:rsid w:val="003A3769"/>
    <w:rsid w:val="003A540E"/>
    <w:rsid w:val="003B73B6"/>
    <w:rsid w:val="003C5F3C"/>
    <w:rsid w:val="003C7E6B"/>
    <w:rsid w:val="003D6307"/>
    <w:rsid w:val="003D7B01"/>
    <w:rsid w:val="003E3A31"/>
    <w:rsid w:val="0042048E"/>
    <w:rsid w:val="004303D9"/>
    <w:rsid w:val="00431058"/>
    <w:rsid w:val="00435D39"/>
    <w:rsid w:val="004450D5"/>
    <w:rsid w:val="0046201C"/>
    <w:rsid w:val="00465E2A"/>
    <w:rsid w:val="00473785"/>
    <w:rsid w:val="00480F02"/>
    <w:rsid w:val="00494D01"/>
    <w:rsid w:val="004A00A4"/>
    <w:rsid w:val="004A7239"/>
    <w:rsid w:val="004B5A6B"/>
    <w:rsid w:val="004D5823"/>
    <w:rsid w:val="004D72C8"/>
    <w:rsid w:val="004E51DB"/>
    <w:rsid w:val="004F2F62"/>
    <w:rsid w:val="00500BFF"/>
    <w:rsid w:val="00504B61"/>
    <w:rsid w:val="00512AFB"/>
    <w:rsid w:val="00517D71"/>
    <w:rsid w:val="00544665"/>
    <w:rsid w:val="0055128D"/>
    <w:rsid w:val="00553B28"/>
    <w:rsid w:val="00556F88"/>
    <w:rsid w:val="00562DB7"/>
    <w:rsid w:val="00594030"/>
    <w:rsid w:val="00596849"/>
    <w:rsid w:val="00597CB8"/>
    <w:rsid w:val="005F28A1"/>
    <w:rsid w:val="00600CA8"/>
    <w:rsid w:val="00601F1D"/>
    <w:rsid w:val="006101B1"/>
    <w:rsid w:val="00644F35"/>
    <w:rsid w:val="00651116"/>
    <w:rsid w:val="006628D6"/>
    <w:rsid w:val="00662E66"/>
    <w:rsid w:val="006669AF"/>
    <w:rsid w:val="006917AC"/>
    <w:rsid w:val="006A694D"/>
    <w:rsid w:val="006B62C9"/>
    <w:rsid w:val="006D035C"/>
    <w:rsid w:val="006D2D95"/>
    <w:rsid w:val="006D58DF"/>
    <w:rsid w:val="006D7418"/>
    <w:rsid w:val="006E1680"/>
    <w:rsid w:val="006E7363"/>
    <w:rsid w:val="006F0BF9"/>
    <w:rsid w:val="006F1490"/>
    <w:rsid w:val="00701975"/>
    <w:rsid w:val="00717C0B"/>
    <w:rsid w:val="00720CA8"/>
    <w:rsid w:val="00723307"/>
    <w:rsid w:val="00737403"/>
    <w:rsid w:val="007519B4"/>
    <w:rsid w:val="00757CF1"/>
    <w:rsid w:val="0076225D"/>
    <w:rsid w:val="0077445D"/>
    <w:rsid w:val="00776621"/>
    <w:rsid w:val="00777F6A"/>
    <w:rsid w:val="0079787E"/>
    <w:rsid w:val="007A0643"/>
    <w:rsid w:val="007B0D54"/>
    <w:rsid w:val="007B5CCE"/>
    <w:rsid w:val="007C3906"/>
    <w:rsid w:val="007E3FDE"/>
    <w:rsid w:val="007F1483"/>
    <w:rsid w:val="007F5073"/>
    <w:rsid w:val="007F7DEA"/>
    <w:rsid w:val="0080050F"/>
    <w:rsid w:val="008211AF"/>
    <w:rsid w:val="00827313"/>
    <w:rsid w:val="00835B11"/>
    <w:rsid w:val="00843BF6"/>
    <w:rsid w:val="00844D32"/>
    <w:rsid w:val="00850745"/>
    <w:rsid w:val="008616FC"/>
    <w:rsid w:val="00866076"/>
    <w:rsid w:val="0087167F"/>
    <w:rsid w:val="00882963"/>
    <w:rsid w:val="008A1DE5"/>
    <w:rsid w:val="008A4F07"/>
    <w:rsid w:val="008A5189"/>
    <w:rsid w:val="008A603E"/>
    <w:rsid w:val="008A78B9"/>
    <w:rsid w:val="008B025F"/>
    <w:rsid w:val="008C5E6E"/>
    <w:rsid w:val="008C7162"/>
    <w:rsid w:val="008D4804"/>
    <w:rsid w:val="00905FC6"/>
    <w:rsid w:val="00920FD7"/>
    <w:rsid w:val="00943E73"/>
    <w:rsid w:val="0094705D"/>
    <w:rsid w:val="00980F5E"/>
    <w:rsid w:val="009817DB"/>
    <w:rsid w:val="00991302"/>
    <w:rsid w:val="0099366D"/>
    <w:rsid w:val="009A4420"/>
    <w:rsid w:val="009B569A"/>
    <w:rsid w:val="009C7A1D"/>
    <w:rsid w:val="009D6748"/>
    <w:rsid w:val="009E3F5C"/>
    <w:rsid w:val="009E4E5F"/>
    <w:rsid w:val="009F34FB"/>
    <w:rsid w:val="00A05BC2"/>
    <w:rsid w:val="00A0655F"/>
    <w:rsid w:val="00A1655B"/>
    <w:rsid w:val="00A219C8"/>
    <w:rsid w:val="00A23654"/>
    <w:rsid w:val="00A32F00"/>
    <w:rsid w:val="00A343A5"/>
    <w:rsid w:val="00A37AB1"/>
    <w:rsid w:val="00A45863"/>
    <w:rsid w:val="00A51764"/>
    <w:rsid w:val="00A56FF7"/>
    <w:rsid w:val="00A61ECF"/>
    <w:rsid w:val="00A67D85"/>
    <w:rsid w:val="00A70E45"/>
    <w:rsid w:val="00A80301"/>
    <w:rsid w:val="00A8166E"/>
    <w:rsid w:val="00A91EE5"/>
    <w:rsid w:val="00AC15BF"/>
    <w:rsid w:val="00AC61C1"/>
    <w:rsid w:val="00AC6C4C"/>
    <w:rsid w:val="00AE4E44"/>
    <w:rsid w:val="00AF015A"/>
    <w:rsid w:val="00AF277E"/>
    <w:rsid w:val="00B06D2F"/>
    <w:rsid w:val="00B14989"/>
    <w:rsid w:val="00B14A45"/>
    <w:rsid w:val="00B32BF6"/>
    <w:rsid w:val="00B43C5D"/>
    <w:rsid w:val="00B6177F"/>
    <w:rsid w:val="00B6535F"/>
    <w:rsid w:val="00B6789F"/>
    <w:rsid w:val="00B8157F"/>
    <w:rsid w:val="00BA3650"/>
    <w:rsid w:val="00BC04CA"/>
    <w:rsid w:val="00BC1BF0"/>
    <w:rsid w:val="00BC29E7"/>
    <w:rsid w:val="00BC67C7"/>
    <w:rsid w:val="00BC7747"/>
    <w:rsid w:val="00BD3A45"/>
    <w:rsid w:val="00BF1FC4"/>
    <w:rsid w:val="00C05CE9"/>
    <w:rsid w:val="00C11F31"/>
    <w:rsid w:val="00C304E5"/>
    <w:rsid w:val="00C33D53"/>
    <w:rsid w:val="00C341D1"/>
    <w:rsid w:val="00C36144"/>
    <w:rsid w:val="00C420E9"/>
    <w:rsid w:val="00C43560"/>
    <w:rsid w:val="00C479AD"/>
    <w:rsid w:val="00C51369"/>
    <w:rsid w:val="00C51546"/>
    <w:rsid w:val="00C61FD3"/>
    <w:rsid w:val="00C64836"/>
    <w:rsid w:val="00C82BDF"/>
    <w:rsid w:val="00C82FE9"/>
    <w:rsid w:val="00CB65EE"/>
    <w:rsid w:val="00CC3982"/>
    <w:rsid w:val="00CC5FB4"/>
    <w:rsid w:val="00CD03DF"/>
    <w:rsid w:val="00CD0C6B"/>
    <w:rsid w:val="00CE6D2D"/>
    <w:rsid w:val="00CF5715"/>
    <w:rsid w:val="00D00478"/>
    <w:rsid w:val="00D109A8"/>
    <w:rsid w:val="00D17AC4"/>
    <w:rsid w:val="00D20216"/>
    <w:rsid w:val="00D41B1C"/>
    <w:rsid w:val="00D81996"/>
    <w:rsid w:val="00D87F3F"/>
    <w:rsid w:val="00DA6B89"/>
    <w:rsid w:val="00DB0634"/>
    <w:rsid w:val="00DB4DAF"/>
    <w:rsid w:val="00DD2C0F"/>
    <w:rsid w:val="00DE365E"/>
    <w:rsid w:val="00DE5E89"/>
    <w:rsid w:val="00E053C8"/>
    <w:rsid w:val="00E07FE6"/>
    <w:rsid w:val="00E146EF"/>
    <w:rsid w:val="00E213EE"/>
    <w:rsid w:val="00E31831"/>
    <w:rsid w:val="00E33154"/>
    <w:rsid w:val="00E427E4"/>
    <w:rsid w:val="00E43A50"/>
    <w:rsid w:val="00E62E36"/>
    <w:rsid w:val="00E737DF"/>
    <w:rsid w:val="00E83A19"/>
    <w:rsid w:val="00E87B06"/>
    <w:rsid w:val="00E934FD"/>
    <w:rsid w:val="00E97041"/>
    <w:rsid w:val="00ED0779"/>
    <w:rsid w:val="00ED34A0"/>
    <w:rsid w:val="00EE11EE"/>
    <w:rsid w:val="00EF44D9"/>
    <w:rsid w:val="00EF7470"/>
    <w:rsid w:val="00F04470"/>
    <w:rsid w:val="00F209CE"/>
    <w:rsid w:val="00F21BC9"/>
    <w:rsid w:val="00F23035"/>
    <w:rsid w:val="00F23F14"/>
    <w:rsid w:val="00F2654B"/>
    <w:rsid w:val="00F3133C"/>
    <w:rsid w:val="00F40D5B"/>
    <w:rsid w:val="00F52478"/>
    <w:rsid w:val="00F572D0"/>
    <w:rsid w:val="00F579E0"/>
    <w:rsid w:val="00F66BC7"/>
    <w:rsid w:val="00F774FE"/>
    <w:rsid w:val="00F80A0C"/>
    <w:rsid w:val="00F916D2"/>
    <w:rsid w:val="00FA7690"/>
    <w:rsid w:val="00FB250D"/>
    <w:rsid w:val="00FB4FF1"/>
    <w:rsid w:val="00FB5AAE"/>
    <w:rsid w:val="00FB6DF9"/>
    <w:rsid w:val="00FD7751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2"/>
  </w:style>
  <w:style w:type="paragraph" w:styleId="Heading1">
    <w:name w:val="heading 1"/>
    <w:basedOn w:val="Normal"/>
    <w:next w:val="Normal"/>
    <w:link w:val="Heading1Char"/>
    <w:uiPriority w:val="9"/>
    <w:qFormat/>
    <w:rsid w:val="0035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F1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1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4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65"/>
  </w:style>
  <w:style w:type="paragraph" w:styleId="Footer">
    <w:name w:val="footer"/>
    <w:basedOn w:val="Normal"/>
    <w:link w:val="FooterChar"/>
    <w:uiPriority w:val="99"/>
    <w:unhideWhenUsed/>
    <w:rsid w:val="0054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65"/>
  </w:style>
  <w:style w:type="paragraph" w:styleId="BalloonText">
    <w:name w:val="Balloon Text"/>
    <w:basedOn w:val="Normal"/>
    <w:link w:val="BalloonTextChar"/>
    <w:uiPriority w:val="99"/>
    <w:semiHidden/>
    <w:unhideWhenUsed/>
    <w:rsid w:val="0032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C16"/>
    <w:rPr>
      <w:color w:val="0000FF" w:themeColor="hyperlink"/>
      <w:u w:val="single"/>
    </w:rPr>
  </w:style>
  <w:style w:type="paragraph" w:customStyle="1" w:styleId="arabic">
    <w:name w:val="arabic"/>
    <w:basedOn w:val="Normal"/>
    <w:rsid w:val="003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3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2"/>
  </w:style>
  <w:style w:type="paragraph" w:styleId="Heading1">
    <w:name w:val="heading 1"/>
    <w:basedOn w:val="Normal"/>
    <w:next w:val="Normal"/>
    <w:link w:val="Heading1Char"/>
    <w:uiPriority w:val="9"/>
    <w:qFormat/>
    <w:rsid w:val="0035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F1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1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4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65"/>
  </w:style>
  <w:style w:type="paragraph" w:styleId="Footer">
    <w:name w:val="footer"/>
    <w:basedOn w:val="Normal"/>
    <w:link w:val="FooterChar"/>
    <w:uiPriority w:val="99"/>
    <w:unhideWhenUsed/>
    <w:rsid w:val="0054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65"/>
  </w:style>
  <w:style w:type="paragraph" w:styleId="BalloonText">
    <w:name w:val="Balloon Text"/>
    <w:basedOn w:val="Normal"/>
    <w:link w:val="BalloonTextChar"/>
    <w:uiPriority w:val="99"/>
    <w:semiHidden/>
    <w:unhideWhenUsed/>
    <w:rsid w:val="0032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C16"/>
    <w:rPr>
      <w:color w:val="0000FF" w:themeColor="hyperlink"/>
      <w:u w:val="single"/>
    </w:rPr>
  </w:style>
  <w:style w:type="paragraph" w:customStyle="1" w:styleId="arabic">
    <w:name w:val="arabic"/>
    <w:basedOn w:val="Normal"/>
    <w:rsid w:val="003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3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3C87-19B4-4B19-95D6-1058E852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24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127</cp:revision>
  <cp:lastPrinted>2018-11-29T02:26:00Z</cp:lastPrinted>
  <dcterms:created xsi:type="dcterms:W3CDTF">2018-01-03T10:20:00Z</dcterms:created>
  <dcterms:modified xsi:type="dcterms:W3CDTF">2018-11-29T02:28:00Z</dcterms:modified>
</cp:coreProperties>
</file>