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07" w:rsidRPr="000E1AF4" w:rsidRDefault="00BF540D" w:rsidP="00BB291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1AF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B2911" w:rsidRPr="000E1AF4" w:rsidRDefault="00BB2911" w:rsidP="00BB29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E1AF4">
        <w:rPr>
          <w:rFonts w:asciiTheme="majorBidi" w:hAnsiTheme="majorBidi" w:cstheme="majorBidi"/>
          <w:sz w:val="24"/>
          <w:szCs w:val="24"/>
        </w:rPr>
        <w:t xml:space="preserve">Abdurrahman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Muamalat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2012)</w:t>
      </w:r>
      <w:bookmarkStart w:id="0" w:name="_GoBack"/>
      <w:bookmarkEnd w:id="0"/>
    </w:p>
    <w:p w:rsidR="00C15303" w:rsidRPr="000E1AF4" w:rsidRDefault="00C15303" w:rsidP="00BB2911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Ainun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Ro’fatul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Irohah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Praktik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Akad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Mukhabarah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Bolo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Ujungpangkah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Gresik (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Kajian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Realitas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Islam)”, (UIN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Sunan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Ampel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Surabaya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Syariah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Jurusan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Perdata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Islam)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Alwasim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AlQuran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Tajwid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Kode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Transliterasi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0E1AF4">
        <w:rPr>
          <w:rFonts w:asciiTheme="majorBidi" w:hAnsiTheme="majorBidi" w:cstheme="majorBidi"/>
          <w:i/>
          <w:sz w:val="24"/>
          <w:szCs w:val="24"/>
        </w:rPr>
        <w:t>Per</w:t>
      </w:r>
      <w:proofErr w:type="gramEnd"/>
      <w:r w:rsidRPr="000E1AF4">
        <w:rPr>
          <w:rFonts w:asciiTheme="majorBidi" w:hAnsiTheme="majorBidi" w:cstheme="majorBidi"/>
          <w:i/>
          <w:sz w:val="24"/>
          <w:szCs w:val="24"/>
        </w:rPr>
        <w:t xml:space="preserve"> Kata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Terjemah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Per Kata</w:t>
      </w:r>
      <w:r w:rsidRPr="000E1AF4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Bekasi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Segara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Bachrul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Ilmy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Menengah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Kejuruan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Pratama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0E1AF4"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Pr="000E1AF4">
        <w:rPr>
          <w:rFonts w:asciiTheme="majorBidi" w:hAnsiTheme="majorBidi" w:cstheme="majorBidi"/>
          <w:sz w:val="24"/>
          <w:szCs w:val="24"/>
        </w:rPr>
        <w:t>. I, 2008)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Dede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Permana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Praktik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Muzara’ah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Petani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Pedesaan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Kadulimus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,” (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Individual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Agam</w:t>
      </w:r>
      <w:r w:rsidR="000E1AF4" w:rsidRPr="000E1AF4">
        <w:rPr>
          <w:rFonts w:asciiTheme="majorBidi" w:hAnsiTheme="majorBidi" w:cstheme="majorBidi"/>
          <w:sz w:val="24"/>
          <w:szCs w:val="24"/>
        </w:rPr>
        <w:t xml:space="preserve">a Islam </w:t>
      </w:r>
      <w:proofErr w:type="spellStart"/>
      <w:r w:rsidR="000E1AF4" w:rsidRPr="000E1AF4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E1AF4"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AF4" w:rsidRPr="000E1AF4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0E1AF4" w:rsidRPr="000E1AF4">
        <w:rPr>
          <w:rFonts w:asciiTheme="majorBidi" w:hAnsiTheme="majorBidi" w:cstheme="majorBidi"/>
          <w:sz w:val="24"/>
          <w:szCs w:val="24"/>
        </w:rPr>
        <w:t>, 2017)</w:t>
      </w:r>
    </w:p>
    <w:p w:rsidR="00C15303" w:rsidRPr="000E1AF4" w:rsidRDefault="00C15303" w:rsidP="00BB2911">
      <w:pPr>
        <w:pStyle w:val="FootnoteText"/>
        <w:tabs>
          <w:tab w:val="left" w:pos="810"/>
        </w:tabs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Djumaili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Mangunwijya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Illah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Sailah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Teknologi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Pertanian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Penebar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Swadaya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2005)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E1AF4">
        <w:rPr>
          <w:rFonts w:asciiTheme="majorBidi" w:hAnsiTheme="majorBidi" w:cstheme="majorBidi"/>
          <w:sz w:val="24"/>
          <w:szCs w:val="24"/>
        </w:rPr>
        <w:t xml:space="preserve">Etta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Mamang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Sangadji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Sopiah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Praktis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Peneltiaian</w:t>
      </w:r>
      <w:proofErr w:type="spellEnd"/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E1AF4">
        <w:rPr>
          <w:rFonts w:asciiTheme="majorBidi" w:hAnsiTheme="majorBidi" w:cstheme="majorBidi"/>
          <w:sz w:val="24"/>
          <w:szCs w:val="24"/>
        </w:rPr>
        <w:t>Frkecil12.blogspot.com</w:t>
      </w:r>
    </w:p>
    <w:p w:rsidR="00C15303" w:rsidRPr="000E1AF4" w:rsidRDefault="00C15303" w:rsidP="00BB2911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0E1AF4">
        <w:rPr>
          <w:rFonts w:ascii="Times New Roman" w:hAnsi="Times New Roman" w:cs="Times New Roman"/>
          <w:sz w:val="24"/>
          <w:szCs w:val="24"/>
        </w:rPr>
        <w:t>Hendi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sz w:val="24"/>
          <w:szCs w:val="24"/>
        </w:rPr>
        <w:t>Suhendi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0E1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Muamalah</w:t>
      </w:r>
      <w:proofErr w:type="spellEnd"/>
      <w:r w:rsidRPr="000E1A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E1AF4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0E1AF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sz w:val="24"/>
          <w:szCs w:val="24"/>
        </w:rPr>
        <w:t>Perss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>, Cet. 7, 2011)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E1AF4">
        <w:rPr>
          <w:rFonts w:asciiTheme="majorBidi" w:hAnsiTheme="majorBidi" w:cstheme="majorBidi"/>
          <w:sz w:val="24"/>
          <w:szCs w:val="24"/>
        </w:rPr>
        <w:t>http://srirande.wordpress.com</w:t>
      </w:r>
    </w:p>
    <w:p w:rsidR="00C15303" w:rsidRPr="000E1AF4" w:rsidRDefault="00C15303" w:rsidP="00BB2911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Iin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Hamidah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Kesesuaian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Kerjasama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Petani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Tenggulun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Solokuro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Lamongan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Jawa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Timu</w:t>
      </w:r>
      <w:r w:rsidRPr="000E1AF4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,” (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,” Jakarta, 2014)</w:t>
      </w:r>
    </w:p>
    <w:p w:rsidR="00C15303" w:rsidRPr="000E1AF4" w:rsidRDefault="00C15303" w:rsidP="00BB2911">
      <w:pPr>
        <w:spacing w:after="240" w:line="240" w:lineRule="auto"/>
        <w:ind w:left="851" w:hanging="851"/>
        <w:jc w:val="both"/>
        <w:rPr>
          <w:rFonts w:asciiTheme="majorBidi" w:hAnsiTheme="majorBidi" w:cstheme="majorBidi"/>
          <w:bCs/>
          <w:sz w:val="24"/>
          <w:szCs w:val="24"/>
        </w:rPr>
      </w:pPr>
      <w:r w:rsidRPr="000E1AF4">
        <w:rPr>
          <w:rFonts w:asciiTheme="majorBidi" w:hAnsiTheme="majorBidi" w:cstheme="majorBidi"/>
          <w:bCs/>
          <w:sz w:val="24"/>
          <w:szCs w:val="24"/>
        </w:rPr>
        <w:t xml:space="preserve">Kantor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Kepala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0E1A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bCs/>
          <w:sz w:val="24"/>
          <w:szCs w:val="24"/>
        </w:rPr>
        <w:t>Lemputang</w:t>
      </w:r>
      <w:proofErr w:type="spellEnd"/>
      <w:r w:rsidR="000E1AF4">
        <w:rPr>
          <w:rFonts w:asciiTheme="majorBidi" w:hAnsiTheme="majorBidi" w:cstheme="majorBidi"/>
          <w:bCs/>
          <w:sz w:val="24"/>
          <w:szCs w:val="24"/>
        </w:rPr>
        <w:t>, 2018</w:t>
      </w:r>
    </w:p>
    <w:p w:rsidR="00C15303" w:rsidRPr="000E1AF4" w:rsidRDefault="00C15303" w:rsidP="000E1AF4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lastRenderedPageBreak/>
        <w:t>Mardani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Syariah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ke-2, 2013)</w:t>
      </w:r>
    </w:p>
    <w:p w:rsidR="00C15303" w:rsidRPr="000E1AF4" w:rsidRDefault="00C15303" w:rsidP="000E1AF4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0E1AF4">
        <w:rPr>
          <w:rFonts w:ascii="Times New Roman" w:hAnsi="Times New Roman" w:cs="Times New Roman"/>
          <w:sz w:val="24"/>
          <w:szCs w:val="24"/>
        </w:rPr>
        <w:t>Mardani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0E1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0E1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 w:rsidRPr="000E1AF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Fiqh</w:t>
      </w:r>
      <w:proofErr w:type="spellEnd"/>
      <w:r w:rsidRPr="000E1A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i/>
          <w:iCs/>
          <w:sz w:val="24"/>
          <w:szCs w:val="24"/>
        </w:rPr>
        <w:t>Muamalah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>, (Jakarta</w:t>
      </w:r>
      <w:r w:rsidR="000E1AF4" w:rsidRPr="000E1A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1AF4" w:rsidRPr="000E1AF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0E1AF4" w:rsidRPr="000E1A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AF4" w:rsidRPr="000E1AF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0E1AF4" w:rsidRPr="000E1AF4">
        <w:rPr>
          <w:rFonts w:ascii="Times New Roman" w:hAnsi="Times New Roman" w:cs="Times New Roman"/>
          <w:sz w:val="24"/>
          <w:szCs w:val="24"/>
        </w:rPr>
        <w:t xml:space="preserve"> ke-2, 2013)</w:t>
      </w:r>
    </w:p>
    <w:p w:rsidR="00C15303" w:rsidRPr="000E1AF4" w:rsidRDefault="00C15303" w:rsidP="000E1AF4">
      <w:pPr>
        <w:pStyle w:val="FootnoteText"/>
        <w:tabs>
          <w:tab w:val="left" w:pos="840"/>
        </w:tabs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Masduki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Fikih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Zakat (</w:t>
      </w:r>
      <w:proofErr w:type="spellStart"/>
      <w:proofErr w:type="gramStart"/>
      <w:r w:rsidRPr="000E1AF4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Penerbitan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2014) 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Masruhan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Methodologi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0E1AF4">
        <w:rPr>
          <w:rFonts w:ascii="Times New Roman" w:hAnsi="Times New Roman" w:cs="Times New Roman"/>
          <w:sz w:val="24"/>
          <w:szCs w:val="24"/>
        </w:rPr>
        <w:t>( Surabaya</w:t>
      </w:r>
      <w:proofErr w:type="gramEnd"/>
      <w:r w:rsidRPr="000E1AF4">
        <w:rPr>
          <w:rFonts w:ascii="Times New Roman" w:hAnsi="Times New Roman" w:cs="Times New Roman"/>
          <w:sz w:val="24"/>
          <w:szCs w:val="24"/>
        </w:rPr>
        <w:t xml:space="preserve">: UIN </w:t>
      </w:r>
      <w:proofErr w:type="spellStart"/>
      <w:r w:rsidRPr="000E1AF4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F4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0E1AF4">
        <w:rPr>
          <w:rFonts w:ascii="Times New Roman" w:hAnsi="Times New Roman" w:cs="Times New Roman"/>
          <w:sz w:val="24"/>
          <w:szCs w:val="24"/>
        </w:rPr>
        <w:t>, 2014)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Oom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Mukarromah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Badrudin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Politik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Syariah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(Jakarta: Raja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2013)</w:t>
      </w: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Qardawi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Yusuf,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Kiat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Mengentaskan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Kemiskinan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Gema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Insani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Press, 1995</w:t>
      </w: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15303" w:rsidRPr="000E1AF4" w:rsidRDefault="00C15303" w:rsidP="000E1AF4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Qomarul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Huda,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(Yo</w:t>
      </w:r>
      <w:r w:rsidR="000E1AF4">
        <w:rPr>
          <w:rFonts w:asciiTheme="majorBidi" w:hAnsiTheme="majorBidi" w:cstheme="majorBidi"/>
          <w:sz w:val="24"/>
          <w:szCs w:val="24"/>
        </w:rPr>
        <w:t xml:space="preserve">gyakarta: </w:t>
      </w:r>
      <w:proofErr w:type="spellStart"/>
      <w:r w:rsidR="000E1AF4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="000E1AF4">
        <w:rPr>
          <w:rFonts w:asciiTheme="majorBidi" w:hAnsiTheme="majorBidi" w:cstheme="majorBidi"/>
          <w:sz w:val="24"/>
          <w:szCs w:val="24"/>
        </w:rPr>
        <w:t>, Cet. 1, 2011)</w:t>
      </w:r>
    </w:p>
    <w:p w:rsidR="00C15303" w:rsidRPr="000E1AF4" w:rsidRDefault="00C15303" w:rsidP="000E1AF4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Rachmat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Syafe’i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Fikih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="000E1AF4"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 w:rsidR="000E1AF4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1AF4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="000E1AF4">
        <w:rPr>
          <w:rFonts w:asciiTheme="majorBidi" w:hAnsiTheme="majorBidi" w:cstheme="majorBidi"/>
          <w:sz w:val="24"/>
          <w:szCs w:val="24"/>
        </w:rPr>
        <w:t>, 2004)</w:t>
      </w: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Rachmat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M.,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Perumusan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Kebijakan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Nilai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Tukar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Petani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Komoditas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Pertanian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Pusat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Sosi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Pertanian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2010)</w:t>
      </w: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E1AF4" w:rsidRDefault="00C15303" w:rsidP="000E1AF4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Sohari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Sahrani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Ru’fah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Abdullah, </w:t>
      </w:r>
      <w:proofErr w:type="spellStart"/>
      <w:proofErr w:type="gramStart"/>
      <w:r w:rsidRPr="000E1AF4">
        <w:rPr>
          <w:rFonts w:asciiTheme="majorBidi" w:hAnsiTheme="majorBidi" w:cstheme="majorBidi"/>
          <w:i/>
          <w:sz w:val="24"/>
          <w:szCs w:val="24"/>
        </w:rPr>
        <w:t>Fikih</w:t>
      </w:r>
      <w:proofErr w:type="spellEnd"/>
      <w:proofErr w:type="gram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Mu'amalah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(</w:t>
      </w:r>
      <w:r w:rsidR="000E1AF4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="000E1AF4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="000E1AF4">
        <w:rPr>
          <w:rFonts w:asciiTheme="majorBidi" w:hAnsiTheme="majorBidi" w:cstheme="majorBidi"/>
          <w:sz w:val="24"/>
          <w:szCs w:val="24"/>
        </w:rPr>
        <w:t xml:space="preserve"> Indonesia, 2011)</w:t>
      </w: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Sumodiningrat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Gunawan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Membangun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Perekonomian</w:t>
      </w:r>
      <w:proofErr w:type="spellEnd"/>
      <w:r w:rsidRPr="00FC52B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Rakyat, </w:t>
      </w: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Yogyakarta: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Pelajar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, 1998</w:t>
      </w:r>
    </w:p>
    <w:p w:rsidR="00C15303" w:rsidRPr="000E1AF4" w:rsidRDefault="00C15303" w:rsidP="000E1AF4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Sulaiman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Rasjid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Fikih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Islam</w:t>
      </w:r>
      <w:r w:rsidRPr="000E1AF4">
        <w:rPr>
          <w:rFonts w:asciiTheme="majorBidi" w:hAnsiTheme="majorBidi" w:cstheme="majorBidi"/>
          <w:sz w:val="24"/>
          <w:szCs w:val="24"/>
        </w:rPr>
        <w:t xml:space="preserve">, (Bandung: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1994)</w:t>
      </w:r>
    </w:p>
    <w:p w:rsidR="00C15303" w:rsidRPr="000E1AF4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Suratno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Lincolin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E1AF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sz w:val="24"/>
          <w:szCs w:val="24"/>
        </w:rPr>
        <w:t>Bisnis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(Yogyakarta: UPP STIM YKPM</w:t>
      </w:r>
      <w:proofErr w:type="gramStart"/>
      <w:r w:rsidRPr="000E1AF4">
        <w:rPr>
          <w:rFonts w:asciiTheme="majorBidi" w:hAnsiTheme="majorBidi" w:cstheme="majorBidi"/>
          <w:sz w:val="24"/>
          <w:szCs w:val="24"/>
        </w:rPr>
        <w:t>,1988</w:t>
      </w:r>
      <w:proofErr w:type="gramEnd"/>
      <w:r w:rsidRPr="000E1AF4">
        <w:rPr>
          <w:rFonts w:asciiTheme="majorBidi" w:hAnsiTheme="majorBidi" w:cstheme="majorBidi"/>
          <w:sz w:val="24"/>
          <w:szCs w:val="24"/>
        </w:rPr>
        <w:t>)</w:t>
      </w:r>
    </w:p>
    <w:p w:rsidR="00C15303" w:rsidRDefault="00C15303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E1AF4">
        <w:rPr>
          <w:rFonts w:asciiTheme="majorBidi" w:hAnsiTheme="majorBidi" w:cstheme="majorBidi"/>
          <w:sz w:val="24"/>
          <w:szCs w:val="24"/>
        </w:rPr>
        <w:t>Wahbah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Az-Zuhaili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proofErr w:type="gramStart"/>
      <w:r w:rsidRPr="000E1AF4">
        <w:rPr>
          <w:rFonts w:asciiTheme="majorBidi" w:hAnsiTheme="majorBidi" w:cstheme="majorBidi"/>
          <w:i/>
          <w:iCs/>
          <w:sz w:val="24"/>
          <w:szCs w:val="24"/>
        </w:rPr>
        <w:t>Wa</w:t>
      </w:r>
      <w:proofErr w:type="spellEnd"/>
      <w:proofErr w:type="gramEnd"/>
      <w:r w:rsidRPr="000E1AF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i/>
          <w:iCs/>
          <w:sz w:val="24"/>
          <w:szCs w:val="24"/>
        </w:rPr>
        <w:t>Adillatuhu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Jilid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6, (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. Abdul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Hayyie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Kattani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), (Jakarta: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Gema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1AF4">
        <w:rPr>
          <w:rFonts w:asciiTheme="majorBidi" w:hAnsiTheme="majorBidi" w:cstheme="majorBidi"/>
          <w:sz w:val="24"/>
          <w:szCs w:val="24"/>
        </w:rPr>
        <w:t>Insani</w:t>
      </w:r>
      <w:proofErr w:type="spellEnd"/>
      <w:r w:rsidRPr="000E1AF4">
        <w:rPr>
          <w:rFonts w:asciiTheme="majorBidi" w:hAnsiTheme="majorBidi" w:cstheme="majorBidi"/>
          <w:sz w:val="24"/>
          <w:szCs w:val="24"/>
        </w:rPr>
        <w:t>, 2011)</w:t>
      </w: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52B8" w:rsidRP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C52B8" w:rsidRP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http</w:t>
      </w:r>
      <w:proofErr w:type="gram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// Makalah-artikel-online.blogspot.com/2009/05/faktor-faktor-yang-mempengaruhihtml?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m=1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</w:t>
      </w: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November 2018</w:t>
      </w: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pukul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21.10</w:t>
      </w: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FC52B8" w:rsidRP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www.bps.go.id,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diunduh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selasa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 </w:t>
      </w:r>
      <w:proofErr w:type="spellStart"/>
      <w:proofErr w:type="gram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proofErr w:type="spellEnd"/>
      <w:proofErr w:type="gram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2018</w:t>
      </w:r>
    </w:p>
    <w:p w:rsidR="00FC52B8" w:rsidRP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C52B8" w:rsidRPr="00FC52B8" w:rsidRDefault="00FC52B8" w:rsidP="00FC52B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www.bkkbn.gi.id,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diunduh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rabu</w:t>
      </w:r>
      <w:proofErr w:type="spell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 </w:t>
      </w:r>
      <w:proofErr w:type="spellStart"/>
      <w:proofErr w:type="gramStart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>november</w:t>
      </w:r>
      <w:proofErr w:type="spellEnd"/>
      <w:proofErr w:type="gramEnd"/>
      <w:r w:rsidRPr="00FC52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2018</w:t>
      </w:r>
    </w:p>
    <w:p w:rsidR="00FC52B8" w:rsidRPr="000E1AF4" w:rsidRDefault="00FC52B8" w:rsidP="00BB2911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sectPr w:rsidR="00FC52B8" w:rsidRPr="000E1AF4" w:rsidSect="00FC52B8">
      <w:pgSz w:w="10319" w:h="14572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0D"/>
    <w:rsid w:val="000E1AF4"/>
    <w:rsid w:val="00224107"/>
    <w:rsid w:val="002312BA"/>
    <w:rsid w:val="004E1957"/>
    <w:rsid w:val="009B3EAD"/>
    <w:rsid w:val="00B543B7"/>
    <w:rsid w:val="00BB2911"/>
    <w:rsid w:val="00BF540D"/>
    <w:rsid w:val="00C0729B"/>
    <w:rsid w:val="00C15303"/>
    <w:rsid w:val="00DB7560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5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5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4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5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54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4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2008-01-09T07:32:00Z</cp:lastPrinted>
  <dcterms:created xsi:type="dcterms:W3CDTF">2018-10-16T12:19:00Z</dcterms:created>
  <dcterms:modified xsi:type="dcterms:W3CDTF">2008-01-09T07:32:00Z</dcterms:modified>
</cp:coreProperties>
</file>