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84" w:rsidRDefault="00166084" w:rsidP="00166084">
      <w:pPr>
        <w:tabs>
          <w:tab w:val="left" w:leader="dot" w:pos="7655"/>
          <w:tab w:val="lef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3D10"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</w:p>
    <w:p w:rsidR="00166084" w:rsidRDefault="00166084" w:rsidP="00166084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0A8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>.</w:t>
      </w:r>
    </w:p>
    <w:p w:rsidR="00166084" w:rsidRDefault="00166084" w:rsidP="00166084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0A80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orang </w:t>
      </w:r>
      <w:proofErr w:type="gramStart"/>
      <w:r w:rsidRPr="00340A80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kutipannya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etika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penulis</w:t>
      </w:r>
      <w:r>
        <w:rPr>
          <w:rFonts w:asciiTheme="majorBidi" w:hAnsiTheme="majorBidi" w:cstheme="majorBidi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66084" w:rsidRDefault="00166084" w:rsidP="00166084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0A80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plagiarism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menyontek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orang lain,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pencabutan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kesarjanaan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40A8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340A80">
        <w:rPr>
          <w:rFonts w:asciiTheme="majorBidi" w:hAnsiTheme="majorBidi" w:cstheme="majorBidi"/>
          <w:sz w:val="24"/>
          <w:szCs w:val="24"/>
        </w:rPr>
        <w:t>.</w:t>
      </w:r>
    </w:p>
    <w:p w:rsidR="00166084" w:rsidRDefault="00166084" w:rsidP="0016608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10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2018</w:t>
      </w:r>
    </w:p>
    <w:p w:rsidR="00166084" w:rsidRDefault="00166084" w:rsidP="0016608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6084" w:rsidRDefault="00166084" w:rsidP="0016608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6084" w:rsidRPr="002C2093" w:rsidRDefault="00166084" w:rsidP="0016608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C2093">
        <w:rPr>
          <w:rFonts w:asciiTheme="majorBidi" w:hAnsiTheme="majorBidi" w:cstheme="majorBidi"/>
          <w:b/>
          <w:bCs/>
          <w:sz w:val="24"/>
          <w:szCs w:val="24"/>
          <w:u w:val="single"/>
        </w:rPr>
        <w:t>SABIHAH</w:t>
      </w:r>
      <w:r w:rsidRPr="002C209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66084" w:rsidRPr="006E3D10" w:rsidRDefault="00166084" w:rsidP="0016608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C2093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2C2093">
        <w:rPr>
          <w:rFonts w:asciiTheme="majorBidi" w:hAnsiTheme="majorBidi" w:cstheme="majorBidi"/>
          <w:b/>
          <w:bCs/>
          <w:sz w:val="24"/>
          <w:szCs w:val="24"/>
        </w:rPr>
        <w:t xml:space="preserve">  NIM. 142101931</w:t>
      </w:r>
    </w:p>
    <w:p w:rsidR="00166084" w:rsidRDefault="00166084" w:rsidP="00166084">
      <w:pPr>
        <w:tabs>
          <w:tab w:val="left" w:leader="dot" w:pos="7655"/>
          <w:tab w:val="left" w:leader="dot" w:pos="7938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3D10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ABSTRAK</w:t>
      </w:r>
    </w:p>
    <w:p w:rsidR="00166084" w:rsidRDefault="00166084" w:rsidP="00166084">
      <w:pPr>
        <w:tabs>
          <w:tab w:val="left" w:pos="993"/>
          <w:tab w:val="left" w:leader="dot" w:pos="793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Sabihah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6370">
        <w:rPr>
          <w:rFonts w:asciiTheme="majorBidi" w:hAnsiTheme="majorBidi" w:cstheme="majorBidi"/>
          <w:sz w:val="24"/>
          <w:szCs w:val="24"/>
        </w:rPr>
        <w:t>142101931.</w:t>
      </w:r>
      <w:r>
        <w:rPr>
          <w:rFonts w:asciiTheme="majorBidi" w:hAnsiTheme="majorBidi" w:cstheme="majorBidi"/>
          <w:sz w:val="24"/>
          <w:szCs w:val="24"/>
        </w:rPr>
        <w:t xml:space="preserve"> 2018. </w:t>
      </w:r>
      <w:proofErr w:type="spellStart"/>
      <w:proofErr w:type="gramStart"/>
      <w:r w:rsidRPr="00DD6370">
        <w:rPr>
          <w:rFonts w:asciiTheme="majorBidi" w:hAnsiTheme="majorBidi" w:cstheme="majorBidi"/>
          <w:i/>
          <w:iCs/>
          <w:sz w:val="24"/>
          <w:szCs w:val="24"/>
        </w:rPr>
        <w:t>Efektivitas</w:t>
      </w:r>
      <w:proofErr w:type="spellEnd"/>
      <w:r w:rsidRPr="00DD6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D637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DD6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D637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DD6370">
        <w:rPr>
          <w:rFonts w:asciiTheme="majorBidi" w:hAnsiTheme="majorBidi" w:cstheme="majorBidi"/>
          <w:i/>
          <w:iCs/>
          <w:sz w:val="24"/>
          <w:szCs w:val="24"/>
        </w:rPr>
        <w:t xml:space="preserve"> Peer Lessons </w:t>
      </w:r>
      <w:proofErr w:type="spellStart"/>
      <w:r w:rsidRPr="00DD6370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DD6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D6370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DD6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D6370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DD6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D6370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DD6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D6370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DD6370">
        <w:rPr>
          <w:rFonts w:asciiTheme="majorBidi" w:hAnsiTheme="majorBidi" w:cstheme="majorBidi"/>
          <w:i/>
          <w:iCs/>
          <w:sz w:val="24"/>
          <w:szCs w:val="24"/>
        </w:rPr>
        <w:t xml:space="preserve"> Mata </w:t>
      </w:r>
      <w:proofErr w:type="spellStart"/>
      <w:r w:rsidRPr="00DD6370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Pr="00DD6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D6370">
        <w:rPr>
          <w:rFonts w:asciiTheme="majorBidi" w:hAnsiTheme="majorBidi" w:cstheme="majorBidi"/>
          <w:i/>
          <w:iCs/>
          <w:sz w:val="24"/>
          <w:szCs w:val="24"/>
        </w:rPr>
        <w:t>Aqidah</w:t>
      </w:r>
      <w:proofErr w:type="spellEnd"/>
      <w:r w:rsidRPr="00DD6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31C6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C31C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D6370">
        <w:rPr>
          <w:rFonts w:asciiTheme="majorBidi" w:hAnsiTheme="majorBidi" w:cstheme="majorBidi"/>
          <w:i/>
          <w:iCs/>
          <w:sz w:val="24"/>
          <w:szCs w:val="24"/>
        </w:rPr>
        <w:t>Akhla</w:t>
      </w:r>
      <w:r>
        <w:rPr>
          <w:rFonts w:asciiTheme="majorBidi" w:hAnsiTheme="majorBidi" w:cstheme="majorBidi"/>
          <w:i/>
          <w:iCs/>
          <w:sz w:val="24"/>
          <w:szCs w:val="24"/>
        </w:rPr>
        <w:t>q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66084" w:rsidRPr="00913F03" w:rsidRDefault="00166084" w:rsidP="00166084">
      <w:pPr>
        <w:tabs>
          <w:tab w:val="left" w:pos="993"/>
          <w:tab w:val="left" w:leader="dot" w:pos="793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13F0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Aqidah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Akhlaq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XI di MAN 2 Kota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(2)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perbedaan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kontrol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Aqidah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Akhlaq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913F03">
        <w:rPr>
          <w:rFonts w:asciiTheme="majorBidi" w:hAnsiTheme="majorBidi" w:cstheme="majorBidi"/>
          <w:sz w:val="24"/>
          <w:szCs w:val="24"/>
        </w:rPr>
        <w:t xml:space="preserve"> XI di MAN 2 Kota </w:t>
      </w:r>
      <w:proofErr w:type="spellStart"/>
      <w:r w:rsidRPr="00913F0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913F03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96AF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quasi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r w:rsidRPr="00096AF8">
        <w:rPr>
          <w:rFonts w:asciiTheme="majorBidi" w:hAnsiTheme="majorBidi" w:cstheme="majorBidi"/>
          <w:i/>
          <w:iCs/>
          <w:sz w:val="24"/>
          <w:szCs w:val="24"/>
        </w:rPr>
        <w:t>Non</w:t>
      </w:r>
      <w:r>
        <w:rPr>
          <w:rFonts w:asciiTheme="majorBidi" w:hAnsiTheme="majorBidi" w:cstheme="majorBidi"/>
          <w:i/>
          <w:iCs/>
          <w:sz w:val="24"/>
          <w:szCs w:val="24"/>
        </w:rPr>
        <w:t>-E</w:t>
      </w:r>
      <w:r w:rsidRPr="00096AF8">
        <w:rPr>
          <w:rFonts w:asciiTheme="majorBidi" w:hAnsiTheme="majorBidi" w:cstheme="majorBidi"/>
          <w:i/>
          <w:iCs/>
          <w:sz w:val="24"/>
          <w:szCs w:val="24"/>
        </w:rPr>
        <w:t>quivalent Control Group</w:t>
      </w:r>
      <w:r w:rsidRPr="00096AF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IPA 3 </w:t>
      </w:r>
      <w:proofErr w:type="spellStart"/>
      <w:r>
        <w:rPr>
          <w:rFonts w:asciiTheme="majorBidi" w:hAnsiTheme="majorBidi" w:cstheme="majorBidi"/>
          <w:sz w:val="24"/>
          <w:szCs w:val="24"/>
        </w:rPr>
        <w:t>berjumlah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33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IPA 1 </w:t>
      </w:r>
      <w:proofErr w:type="spellStart"/>
      <w:r>
        <w:rPr>
          <w:rFonts w:asciiTheme="majorBidi" w:hAnsiTheme="majorBidi" w:cstheme="majorBidi"/>
          <w:sz w:val="24"/>
          <w:szCs w:val="24"/>
        </w:rPr>
        <w:t>berjumlah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33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66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096AF8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6AF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96AF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Berdasarkan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analisis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menunjukan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antara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eksperimen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kontrol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terdapat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perbedaan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signifikan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hal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tersebut</w:t>
      </w:r>
      <w:proofErr w:type="spellEnd"/>
      <w:proofErr w:type="gram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terlihat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hitung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 xml:space="preserve"> 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yang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berada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daerah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penerimaan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H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 xml:space="preserve">i 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(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hitung </w:t>
      </w:r>
      <w:r w:rsidRPr="001B4D0D">
        <w:rPr>
          <w:rFonts w:asciiTheme="majorBidi" w:hAnsiTheme="majorBidi" w:cstheme="majorBidi"/>
          <w:color w:val="000000" w:themeColor="text1"/>
          <w:sz w:val="24"/>
          <w:szCs w:val="24"/>
        </w:rPr>
        <w:t>&gt;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atau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3,44</w:t>
      </w:r>
      <w:r w:rsidRPr="001B4D0D">
        <w:rPr>
          <w:rFonts w:asciiTheme="majorBidi" w:hAnsiTheme="majorBidi" w:cstheme="majorBidi"/>
          <w:color w:val="000000" w:themeColor="text1"/>
          <w:sz w:val="24"/>
          <w:szCs w:val="24"/>
        </w:rPr>
        <w:t>&gt;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2,39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) yang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berarti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H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o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 xml:space="preserve"> 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diterima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Sedangkan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perhitungan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homogenitas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menunjukan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nilai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eksperimen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tinggi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ko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ntrol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yaitu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134</w:t>
      </w: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,39</w:t>
      </w:r>
      <w:proofErr w:type="gram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eksperimen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sedangkan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kontrol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yaitu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68,84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. 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engan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demikian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apat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disimpulkan bahwa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belajar siswa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strategi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peer lessons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(</w:t>
      </w:r>
      <w:proofErr w:type="spellStart"/>
      <w:r w:rsidRPr="001B4D0D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eksperimen) lebih baik secara signifikan dibandingkan dengan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belajar siswa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menggunakan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strategi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konvensional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kata </w:t>
      </w:r>
      <w:proofErr w:type="gram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lain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,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penerapan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strategi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peer lessons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berpengaruh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terhadap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.</w:t>
      </w:r>
    </w:p>
    <w:p w:rsidR="00166084" w:rsidRDefault="00166084" w:rsidP="00166084">
      <w:pPr>
        <w:tabs>
          <w:tab w:val="left" w:pos="993"/>
          <w:tab w:val="left" w:leader="dot" w:pos="793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6084" w:rsidRDefault="00166084" w:rsidP="00A1395F">
      <w:pPr>
        <w:tabs>
          <w:tab w:val="left" w:pos="993"/>
          <w:tab w:val="left" w:leader="dot" w:pos="7938"/>
        </w:tabs>
        <w:spacing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 w:rsidRPr="003E4054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 w:rsidRPr="003E4054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3E4054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096A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1395F">
        <w:rPr>
          <w:rFonts w:asciiTheme="majorBidi" w:hAnsiTheme="majorBidi" w:cstheme="majorBidi"/>
          <w:i/>
          <w:iCs/>
          <w:sz w:val="24"/>
          <w:szCs w:val="24"/>
        </w:rPr>
        <w:t>Peer L</w:t>
      </w:r>
      <w:r>
        <w:rPr>
          <w:rFonts w:asciiTheme="majorBidi" w:hAnsiTheme="majorBidi" w:cstheme="majorBidi"/>
          <w:i/>
          <w:iCs/>
          <w:sz w:val="24"/>
          <w:szCs w:val="24"/>
        </w:rPr>
        <w:t>essons</w:t>
      </w:r>
      <w:r w:rsidR="00A1395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1395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A13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395F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Aqidah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C6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31C66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Akhlaq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B4F6A" w:rsidRDefault="009B4F6A"/>
    <w:sectPr w:rsidR="009B4F6A" w:rsidSect="00423F77">
      <w:footerReference w:type="default" r:id="rId7"/>
      <w:pgSz w:w="10319" w:h="14571" w:code="13"/>
      <w:pgMar w:top="2268" w:right="1701" w:bottom="1701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5F" w:rsidRDefault="0087085F" w:rsidP="00423F77">
      <w:pPr>
        <w:spacing w:after="0" w:line="240" w:lineRule="auto"/>
      </w:pPr>
      <w:r>
        <w:separator/>
      </w:r>
    </w:p>
  </w:endnote>
  <w:endnote w:type="continuationSeparator" w:id="0">
    <w:p w:rsidR="0087085F" w:rsidRDefault="0087085F" w:rsidP="0042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143003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F77" w:rsidRPr="00423F77" w:rsidRDefault="00423F77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423F7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23F7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23F7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31C66">
          <w:rPr>
            <w:rFonts w:asciiTheme="majorBidi" w:hAnsiTheme="majorBidi" w:cstheme="majorBidi"/>
            <w:noProof/>
            <w:sz w:val="24"/>
            <w:szCs w:val="24"/>
          </w:rPr>
          <w:t>iii</w:t>
        </w:r>
        <w:r w:rsidRPr="00423F7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23F77" w:rsidRPr="00423F77" w:rsidRDefault="00423F77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5F" w:rsidRDefault="0087085F" w:rsidP="00423F77">
      <w:pPr>
        <w:spacing w:after="0" w:line="240" w:lineRule="auto"/>
      </w:pPr>
      <w:r>
        <w:separator/>
      </w:r>
    </w:p>
  </w:footnote>
  <w:footnote w:type="continuationSeparator" w:id="0">
    <w:p w:rsidR="0087085F" w:rsidRDefault="0087085F" w:rsidP="00423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84"/>
    <w:rsid w:val="000C18DF"/>
    <w:rsid w:val="00166084"/>
    <w:rsid w:val="00423F77"/>
    <w:rsid w:val="007814A0"/>
    <w:rsid w:val="0087085F"/>
    <w:rsid w:val="009B4F6A"/>
    <w:rsid w:val="00A1395F"/>
    <w:rsid w:val="00C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7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7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ASUS_CELERON</dc:creator>
  <cp:lastModifiedBy>ASUS_CELERON</cp:lastModifiedBy>
  <cp:revision>4</cp:revision>
  <dcterms:created xsi:type="dcterms:W3CDTF">2018-11-06T15:33:00Z</dcterms:created>
  <dcterms:modified xsi:type="dcterms:W3CDTF">2018-11-11T11:33:00Z</dcterms:modified>
</cp:coreProperties>
</file>