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1" w:rsidRPr="009C323A" w:rsidRDefault="00725F21" w:rsidP="00BC070D">
      <w:pPr>
        <w:spacing w:after="0" w:line="480" w:lineRule="auto"/>
        <w:jc w:val="center"/>
        <w:rPr>
          <w:rFonts w:asciiTheme="majorBidi" w:hAnsiTheme="majorBidi" w:cstheme="majorBidi"/>
          <w:b/>
          <w:bCs/>
          <w:sz w:val="28"/>
          <w:szCs w:val="28"/>
          <w:lang w:val="en-US"/>
        </w:rPr>
      </w:pPr>
      <w:bookmarkStart w:id="0" w:name="_GoBack"/>
      <w:bookmarkEnd w:id="0"/>
      <w:r w:rsidRPr="009C323A">
        <w:rPr>
          <w:rFonts w:asciiTheme="majorBidi" w:hAnsiTheme="majorBidi" w:cstheme="majorBidi"/>
          <w:b/>
          <w:bCs/>
          <w:sz w:val="28"/>
          <w:szCs w:val="28"/>
          <w:lang w:val="en-US"/>
        </w:rPr>
        <w:t>BAB I</w:t>
      </w:r>
      <w:r w:rsidR="00BB6A0C" w:rsidRPr="009C323A">
        <w:rPr>
          <w:rFonts w:asciiTheme="majorBidi" w:hAnsiTheme="majorBidi" w:cstheme="majorBidi"/>
          <w:b/>
          <w:bCs/>
          <w:sz w:val="28"/>
          <w:szCs w:val="28"/>
          <w:lang w:val="en-US"/>
        </w:rPr>
        <w:t>V</w:t>
      </w:r>
    </w:p>
    <w:p w:rsidR="00725F21" w:rsidRDefault="00BB6A0C" w:rsidP="00BC070D">
      <w:pPr>
        <w:spacing w:after="0" w:line="480" w:lineRule="auto"/>
        <w:jc w:val="center"/>
        <w:rPr>
          <w:rFonts w:asciiTheme="majorBidi" w:hAnsiTheme="majorBidi" w:cstheme="majorBidi"/>
          <w:b/>
          <w:bCs/>
          <w:sz w:val="28"/>
          <w:szCs w:val="28"/>
          <w:lang w:val="en-US"/>
        </w:rPr>
      </w:pPr>
      <w:r w:rsidRPr="009C323A">
        <w:rPr>
          <w:rFonts w:asciiTheme="majorBidi" w:hAnsiTheme="majorBidi" w:cstheme="majorBidi"/>
          <w:b/>
          <w:bCs/>
          <w:sz w:val="28"/>
          <w:szCs w:val="28"/>
          <w:lang w:val="en-US"/>
        </w:rPr>
        <w:t>DESKRIPSI HASIL PENELITIAN</w:t>
      </w:r>
    </w:p>
    <w:p w:rsidR="002C659B" w:rsidRPr="009C323A" w:rsidRDefault="002C659B" w:rsidP="00801185">
      <w:pPr>
        <w:spacing w:after="0" w:line="240" w:lineRule="auto"/>
        <w:jc w:val="center"/>
        <w:rPr>
          <w:rFonts w:asciiTheme="majorBidi" w:hAnsiTheme="majorBidi" w:cstheme="majorBidi"/>
          <w:b/>
          <w:bCs/>
          <w:sz w:val="28"/>
          <w:szCs w:val="28"/>
          <w:lang w:val="en-US"/>
        </w:rPr>
      </w:pPr>
    </w:p>
    <w:p w:rsidR="00842CDC" w:rsidRPr="00D44CAE" w:rsidRDefault="00586BFB" w:rsidP="001D5C1C">
      <w:pPr>
        <w:pStyle w:val="ListParagraph"/>
        <w:numPr>
          <w:ilvl w:val="0"/>
          <w:numId w:val="1"/>
        </w:numPr>
        <w:spacing w:after="0" w:line="504" w:lineRule="auto"/>
        <w:ind w:left="426" w:hanging="426"/>
        <w:jc w:val="both"/>
        <w:rPr>
          <w:rFonts w:asciiTheme="majorBidi" w:hAnsiTheme="majorBidi" w:cstheme="majorBidi"/>
          <w:b/>
          <w:bCs/>
          <w:sz w:val="24"/>
          <w:szCs w:val="24"/>
          <w:lang w:val="en-US"/>
        </w:rPr>
      </w:pPr>
      <w:r w:rsidRPr="008B3DA7">
        <w:rPr>
          <w:rFonts w:asciiTheme="majorBidi" w:hAnsiTheme="majorBidi" w:cstheme="majorBidi"/>
          <w:b/>
          <w:bCs/>
          <w:sz w:val="24"/>
          <w:szCs w:val="24"/>
          <w:lang w:val="en-US"/>
        </w:rPr>
        <w:t xml:space="preserve">Gambaran </w:t>
      </w:r>
      <w:r w:rsidRPr="00D44CAE">
        <w:rPr>
          <w:rFonts w:asciiTheme="majorBidi" w:hAnsiTheme="majorBidi" w:cstheme="majorBidi"/>
          <w:b/>
          <w:bCs/>
          <w:sz w:val="24"/>
          <w:szCs w:val="24"/>
          <w:lang w:val="en-US"/>
        </w:rPr>
        <w:t xml:space="preserve">Umum </w:t>
      </w:r>
      <w:r w:rsidR="00D71340" w:rsidRPr="00D44CAE">
        <w:rPr>
          <w:rFonts w:asciiTheme="majorBidi" w:hAnsiTheme="majorBidi" w:cstheme="majorBidi"/>
          <w:b/>
          <w:bCs/>
          <w:sz w:val="24"/>
          <w:szCs w:val="24"/>
          <w:lang w:val="en-US"/>
        </w:rPr>
        <w:t>Objek Penelitian</w:t>
      </w:r>
    </w:p>
    <w:p w:rsidR="00842CDC" w:rsidRPr="00D44CAE" w:rsidRDefault="00D71340" w:rsidP="00D44CAE">
      <w:pPr>
        <w:pStyle w:val="ListParagraph"/>
        <w:numPr>
          <w:ilvl w:val="0"/>
          <w:numId w:val="28"/>
        </w:numPr>
        <w:spacing w:after="0" w:line="504" w:lineRule="auto"/>
        <w:jc w:val="both"/>
        <w:rPr>
          <w:rFonts w:asciiTheme="majorBidi" w:hAnsiTheme="majorBidi" w:cstheme="majorBidi"/>
          <w:b/>
          <w:bCs/>
          <w:sz w:val="24"/>
          <w:szCs w:val="24"/>
          <w:lang w:val="en-US"/>
        </w:rPr>
      </w:pPr>
      <w:r w:rsidRPr="00D44CAE">
        <w:rPr>
          <w:rFonts w:asciiTheme="majorBidi" w:hAnsiTheme="majorBidi" w:cstheme="majorBidi"/>
          <w:b/>
          <w:bCs/>
          <w:sz w:val="24"/>
          <w:szCs w:val="24"/>
          <w:lang w:val="en-US"/>
        </w:rPr>
        <w:t xml:space="preserve">Gambaran </w:t>
      </w:r>
      <w:r w:rsidR="00CD4EEA" w:rsidRPr="00D44CAE">
        <w:rPr>
          <w:rFonts w:asciiTheme="majorBidi" w:hAnsiTheme="majorBidi" w:cstheme="majorBidi"/>
          <w:b/>
          <w:bCs/>
          <w:sz w:val="24"/>
          <w:szCs w:val="24"/>
          <w:lang w:val="en-US"/>
        </w:rPr>
        <w:t>PT. Bank Mega Syariah</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 xml:space="preserve">Berawal dari PT Bank Umum Tugu (Bank Tugu). Bank umum yang didirikan pada 14 Juli 1990 melalui Keputusan Menteri Keuangan RI No.1046/KMK/013/1990 tersebut, diakuisisi CT Corpora (d/h Para Group) melalui Mega Corpora (d/h PT Para Global Investindo) dan PT Para Rekan Investama pada 2001. Sejak awal, para pemegang saham memang ingin mengonversi bank umum konvensional itu menjadi bank umum syariah. Keinginan tersebut terlaksana ketika Bank Indonesia mengizinkan Bank Tugu dikonversi menjadi bank syariah melalui Keputusan Deputi Gubernur Bank Indonesia No.6/10/KEP.DpG/2004 menjadi PT Bank Syariah Mega Indonesia (BSMI) pada 27 Juli 2004, sesuai dengan Keputusan Deputi Gubernur Bank Indonesia No.6/11/KEP.DpG/2004. Pengonversian tersebut dicatat dalam sejarah perbankan </w:t>
      </w:r>
      <w:r w:rsidRPr="00D44CAE">
        <w:rPr>
          <w:rFonts w:asciiTheme="majorBidi" w:hAnsiTheme="majorBidi" w:cstheme="majorBidi"/>
          <w:sz w:val="24"/>
          <w:szCs w:val="24"/>
        </w:rPr>
        <w:lastRenderedPageBreak/>
        <w:t>Indonesia sebagai upaya pertama pengonversian bank umum konvensional menjadi bank umum syariah.</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Pada 25 Agustus 2004, BSMI resmi beroperasi. Hampir tiga tahun kemudian, pada 7 November 2007, pemegang saham memutuskan perubahan bentuk logo BSMI ke bentuk logo bank umum konvensional yang menjadi sister company-nya, yakni PT Bank Mega, Tbk., tetapi berbeda warna. Sejak 2 November 2010 sampai dengan sekarang, melalui Keputusan Gubernur Bank Indonesia No.12/75/KEP.GBI/DpG/2010, PT. Bank Syariah Mega Indonesia berganti nama menjadi PT Bank Mega Syariah.</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 xml:space="preserve">Untuk mewujudkan visi "Tumbuh dan Sejahtera Bersama Bangsa", CT Corpora sebagai pemegang saham mayoritas memiliki komitmen dan tanggung jawab penuh untuk menjadikan Bank Mega Syariah sebagai bank umum syariah terbaik di industri perbankan syariah nasional. Komitmen tersebut dibuktikan dengan terus memperkuat modal bank. Dengan demikian, Bank Mega Syariah akan mampu memberikan pelayanan terbaik dalam menghadapi </w:t>
      </w:r>
      <w:r w:rsidRPr="00D44CAE">
        <w:rPr>
          <w:rFonts w:asciiTheme="majorBidi" w:hAnsiTheme="majorBidi" w:cstheme="majorBidi"/>
          <w:sz w:val="24"/>
          <w:szCs w:val="24"/>
        </w:rPr>
        <w:lastRenderedPageBreak/>
        <w:t>persaingan yang semakin ketat dan kompetitif di industri perbankan nasional. Misalnya, pada 2010, sejalan dengan perkembangan bisnis, melalui rapat umum pemegang saham (RUPS), pemegang saham meningkatkan modal dasar dari Rp400 miliar menjadi Rp1,2 triliun dan modal disetor bertambah dari Rp150,060 miliar menjadi Rp318,864 miliar. Saat ini, modal disetor telah mencapai Rp787,204 miliar.</w:t>
      </w:r>
    </w:p>
    <w:p w:rsidR="00842CDC" w:rsidRPr="00D44CAE" w:rsidRDefault="00842CDC"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Di</w:t>
      </w:r>
      <w:r w:rsidRPr="00D44CAE">
        <w:rPr>
          <w:rFonts w:asciiTheme="majorBidi" w:hAnsiTheme="majorBidi" w:cstheme="majorBidi"/>
          <w:sz w:val="24"/>
          <w:szCs w:val="24"/>
          <w:lang w:val="en-US"/>
        </w:rPr>
        <w:t xml:space="preserve"> </w:t>
      </w:r>
      <w:r w:rsidR="00D71340" w:rsidRPr="00D44CAE">
        <w:rPr>
          <w:rFonts w:asciiTheme="majorBidi" w:hAnsiTheme="majorBidi" w:cstheme="majorBidi"/>
          <w:sz w:val="24"/>
          <w:szCs w:val="24"/>
        </w:rPr>
        <w:t>sisi lain, pemegang saham bersama seluruh jajaran manajemen Bank Mega Syariah senantiasa bekerja keras, memegang teguh prinsip kehati-hatian, serta menjunjung tinggi asas keterbukaan dan profesionalisme dalam melakukan kegiatan usahanya. Beragam produk juga terus dikembangkan sesuai dengan kebutuhan masyarakat serta didukung infrastrukur layanan perbankan yang semakin lengkap dan luas, termasuk dukungan sejumlah kantor cabang di seluruh Indonesia.</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 xml:space="preserve">Untuk meningkatkan pelayanan kepada masyarakat sekaligus mengukuhkan semboyan "Untuk Kita Semua", pada 2008, Bank Mega Syariah mulai memasuki pasar perbankan </w:t>
      </w:r>
      <w:r w:rsidRPr="00D44CAE">
        <w:rPr>
          <w:rFonts w:asciiTheme="majorBidi" w:hAnsiTheme="majorBidi" w:cstheme="majorBidi"/>
          <w:sz w:val="24"/>
          <w:szCs w:val="24"/>
        </w:rPr>
        <w:lastRenderedPageBreak/>
        <w:t>mikro dan gadai. Strategi tersebut ditempuh karena ingin berperan lebih besar dalam peningkatan perekonomian umat yang mayoritas memang berbisnis di sektor usaha mikro dan kecil.</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Sejak 16 Oktober 2008, Bank Mega Syariah telah menjadi bank devisa. Dengan status tersebut, bank ini dapat melakukan transaksi devisa dan terlibat dalam perdagangan internasional. Artinya, status itu juga telah memperluas jangkauan bisnis bank ini, sehingga tidak hanya menjangkau ranah domestik, tetapi juga ranah internasional. Strategi peluasan pasar dan status bank devisa itu akhirnya semakin memantapkan posisi Bank Mega Syariah sebagai salah satu bank umum syariah terbaik di Indonesia.</w:t>
      </w:r>
    </w:p>
    <w:p w:rsidR="00842CDC" w:rsidRPr="00D44CAE" w:rsidRDefault="00D71340" w:rsidP="00D44CAE">
      <w:pPr>
        <w:pStyle w:val="ListParagraph"/>
        <w:spacing w:after="0" w:line="504" w:lineRule="auto"/>
        <w:ind w:left="786" w:firstLine="654"/>
        <w:jc w:val="both"/>
        <w:rPr>
          <w:rFonts w:asciiTheme="majorBidi" w:hAnsiTheme="majorBidi" w:cstheme="majorBidi"/>
          <w:sz w:val="24"/>
          <w:szCs w:val="24"/>
          <w:lang w:val="en-US"/>
        </w:rPr>
      </w:pPr>
      <w:r w:rsidRPr="00D44CAE">
        <w:rPr>
          <w:rFonts w:asciiTheme="majorBidi" w:hAnsiTheme="majorBidi" w:cstheme="majorBidi"/>
          <w:sz w:val="24"/>
          <w:szCs w:val="24"/>
        </w:rPr>
        <w:t xml:space="preserve">Selain itu, pada 8 April 2009, Bank Mega Syariah memperoleh izin dari Departemen Agama Republik Indonesia (Depag RI) sebagai bank penerima setoran biaya penyelenggaraan ibadah haji (BPS BPIH). Dengan demikian, bank ini menjadi bank umum kedelapan sebagai BPS BPIH yang tersambung secara online dengan Sistem Komputerisasi </w:t>
      </w:r>
      <w:r w:rsidRPr="00D44CAE">
        <w:rPr>
          <w:rFonts w:asciiTheme="majorBidi" w:hAnsiTheme="majorBidi" w:cstheme="majorBidi"/>
          <w:sz w:val="24"/>
          <w:szCs w:val="24"/>
        </w:rPr>
        <w:lastRenderedPageBreak/>
        <w:t>Haji Terpadu (Siskohat) Depag RI. Izin itu tentu menjadi landasan baru bagi Bank Mega Syariah untuk semakin melengkapi kebutuhan perbankan syariah umat Indonesia.</w:t>
      </w:r>
      <w:r w:rsidRPr="00D44CAE">
        <w:rPr>
          <w:rStyle w:val="FootnoteReference"/>
          <w:rFonts w:asciiTheme="majorBidi" w:hAnsiTheme="majorBidi" w:cstheme="majorBidi"/>
          <w:sz w:val="24"/>
          <w:szCs w:val="24"/>
        </w:rPr>
        <w:footnoteReference w:id="1"/>
      </w:r>
    </w:p>
    <w:p w:rsidR="00842CDC" w:rsidRPr="00D44CAE" w:rsidRDefault="00D71340" w:rsidP="00801185">
      <w:pPr>
        <w:pStyle w:val="ListParagraph"/>
        <w:numPr>
          <w:ilvl w:val="0"/>
          <w:numId w:val="28"/>
        </w:numPr>
        <w:spacing w:after="0" w:line="504" w:lineRule="auto"/>
        <w:jc w:val="both"/>
        <w:rPr>
          <w:rFonts w:asciiTheme="majorBidi" w:hAnsiTheme="majorBidi" w:cstheme="majorBidi"/>
          <w:b/>
          <w:bCs/>
          <w:sz w:val="24"/>
          <w:szCs w:val="24"/>
          <w:lang w:val="en-US"/>
        </w:rPr>
      </w:pPr>
      <w:r w:rsidRPr="00D44CAE">
        <w:rPr>
          <w:rFonts w:asciiTheme="majorBidi" w:hAnsiTheme="majorBidi" w:cstheme="majorBidi"/>
          <w:b/>
          <w:bCs/>
          <w:sz w:val="24"/>
          <w:szCs w:val="24"/>
        </w:rPr>
        <w:t>Visi, Misi dan Nilai-nilai Bank Mega Syariah</w:t>
      </w:r>
    </w:p>
    <w:p w:rsidR="00842CDC" w:rsidRPr="00D44CAE" w:rsidRDefault="00D71340" w:rsidP="00801185">
      <w:pPr>
        <w:pStyle w:val="ListParagraph"/>
        <w:spacing w:after="0" w:line="504" w:lineRule="auto"/>
        <w:ind w:left="786"/>
        <w:jc w:val="both"/>
        <w:rPr>
          <w:rFonts w:asciiTheme="majorBidi" w:eastAsia="Times New Roman" w:hAnsiTheme="majorBidi" w:cstheme="majorBidi"/>
          <w:sz w:val="24"/>
          <w:szCs w:val="24"/>
          <w:lang w:val="en-US"/>
        </w:rPr>
      </w:pPr>
      <w:r w:rsidRPr="00D44CAE">
        <w:rPr>
          <w:rFonts w:asciiTheme="majorBidi" w:eastAsia="Times New Roman" w:hAnsiTheme="majorBidi" w:cstheme="majorBidi"/>
          <w:b/>
          <w:bCs/>
          <w:sz w:val="24"/>
          <w:szCs w:val="24"/>
        </w:rPr>
        <w:t>V</w:t>
      </w:r>
      <w:r w:rsidR="007F6EDE" w:rsidRPr="00D44CAE">
        <w:rPr>
          <w:rFonts w:asciiTheme="majorBidi" w:eastAsia="Times New Roman" w:hAnsiTheme="majorBidi" w:cstheme="majorBidi"/>
          <w:b/>
          <w:bCs/>
          <w:sz w:val="24"/>
          <w:szCs w:val="24"/>
          <w:lang w:val="en-US"/>
        </w:rPr>
        <w:t>isi</w:t>
      </w:r>
      <w:r w:rsidR="007F6EDE" w:rsidRPr="00D44CAE">
        <w:rPr>
          <w:rFonts w:asciiTheme="majorBidi" w:eastAsia="Times New Roman" w:hAnsiTheme="majorBidi" w:cstheme="majorBidi"/>
          <w:b/>
          <w:bCs/>
          <w:sz w:val="24"/>
          <w:szCs w:val="24"/>
          <w:lang w:val="en-US"/>
        </w:rPr>
        <w:tab/>
        <w:t>:</w:t>
      </w:r>
      <w:r w:rsidRPr="00D44CAE">
        <w:rPr>
          <w:rFonts w:asciiTheme="majorBidi" w:eastAsia="Times New Roman" w:hAnsiTheme="majorBidi" w:cstheme="majorBidi"/>
          <w:sz w:val="24"/>
          <w:szCs w:val="24"/>
        </w:rPr>
        <w:t>Tumbuh dan Sejahtera Bersama Bangsa</w:t>
      </w:r>
    </w:p>
    <w:p w:rsidR="007F6EDE" w:rsidRPr="00D44CAE" w:rsidRDefault="00D71340" w:rsidP="00801185">
      <w:pPr>
        <w:pStyle w:val="ListParagraph"/>
        <w:spacing w:after="0" w:line="504" w:lineRule="auto"/>
        <w:ind w:left="786"/>
        <w:jc w:val="both"/>
        <w:rPr>
          <w:rFonts w:asciiTheme="majorBidi" w:hAnsiTheme="majorBidi" w:cstheme="majorBidi"/>
          <w:b/>
          <w:bCs/>
          <w:sz w:val="24"/>
          <w:szCs w:val="24"/>
          <w:lang w:val="en-US"/>
        </w:rPr>
      </w:pPr>
      <w:r w:rsidRPr="00D44CAE">
        <w:rPr>
          <w:rFonts w:asciiTheme="majorBidi" w:eastAsia="Times New Roman" w:hAnsiTheme="majorBidi" w:cstheme="majorBidi"/>
          <w:b/>
          <w:bCs/>
          <w:sz w:val="24"/>
          <w:szCs w:val="24"/>
        </w:rPr>
        <w:t>M</w:t>
      </w:r>
      <w:r w:rsidR="007F6EDE" w:rsidRPr="00D44CAE">
        <w:rPr>
          <w:rFonts w:asciiTheme="majorBidi" w:eastAsia="Times New Roman" w:hAnsiTheme="majorBidi" w:cstheme="majorBidi"/>
          <w:b/>
          <w:bCs/>
          <w:sz w:val="24"/>
          <w:szCs w:val="24"/>
          <w:lang w:val="en-US"/>
        </w:rPr>
        <w:t xml:space="preserve">isi </w:t>
      </w:r>
      <w:r w:rsidR="007F6EDE" w:rsidRPr="00D44CAE">
        <w:rPr>
          <w:rFonts w:asciiTheme="majorBidi" w:eastAsia="Times New Roman" w:hAnsiTheme="majorBidi" w:cstheme="majorBidi"/>
          <w:b/>
          <w:bCs/>
          <w:sz w:val="24"/>
          <w:szCs w:val="24"/>
          <w:lang w:val="en-US"/>
        </w:rPr>
        <w:tab/>
        <w:t xml:space="preserve">: </w:t>
      </w:r>
      <w:r w:rsidR="007F6EDE" w:rsidRPr="00D44CAE">
        <w:rPr>
          <w:rFonts w:asciiTheme="majorBidi" w:eastAsia="Times New Roman" w:hAnsiTheme="majorBidi" w:cstheme="majorBidi"/>
          <w:sz w:val="24"/>
          <w:szCs w:val="24"/>
          <w:lang w:val="en-US"/>
        </w:rPr>
        <w:t>(a)</w:t>
      </w:r>
      <w:r w:rsidR="007F6EDE" w:rsidRPr="00D44CAE">
        <w:rPr>
          <w:rFonts w:asciiTheme="majorBidi" w:eastAsia="Times New Roman" w:hAnsiTheme="majorBidi" w:cstheme="majorBidi"/>
          <w:b/>
          <w:bCs/>
          <w:sz w:val="24"/>
          <w:szCs w:val="24"/>
          <w:lang w:val="en-US"/>
        </w:rPr>
        <w:t xml:space="preserve"> </w:t>
      </w:r>
      <w:r w:rsidRPr="00D44CAE">
        <w:rPr>
          <w:rFonts w:asciiTheme="majorBidi" w:eastAsia="Times New Roman" w:hAnsiTheme="majorBidi" w:cstheme="majorBidi"/>
          <w:sz w:val="24"/>
          <w:szCs w:val="24"/>
        </w:rPr>
        <w:t>Bertekad mengembangk</w:t>
      </w:r>
      <w:r w:rsidR="007F6EDE" w:rsidRPr="00D44CAE">
        <w:rPr>
          <w:rFonts w:asciiTheme="majorBidi" w:eastAsia="Times New Roman" w:hAnsiTheme="majorBidi" w:cstheme="majorBidi"/>
          <w:sz w:val="24"/>
          <w:szCs w:val="24"/>
        </w:rPr>
        <w:t>an perekonomian syariah melalui</w:t>
      </w:r>
      <w:r w:rsidR="00842CDC" w:rsidRPr="00D44CAE">
        <w:rPr>
          <w:rFonts w:asciiTheme="majorBidi" w:eastAsia="Times New Roman" w:hAnsiTheme="majorBidi" w:cstheme="majorBidi"/>
          <w:sz w:val="24"/>
          <w:szCs w:val="24"/>
          <w:lang w:val="en-US"/>
        </w:rPr>
        <w:t xml:space="preserve"> </w:t>
      </w:r>
      <w:r w:rsidRPr="00D44CAE">
        <w:rPr>
          <w:rFonts w:asciiTheme="majorBidi" w:eastAsia="Times New Roman" w:hAnsiTheme="majorBidi" w:cstheme="majorBidi"/>
          <w:sz w:val="24"/>
          <w:szCs w:val="24"/>
        </w:rPr>
        <w:t>sinergi dengan semua pemangku kepentingan</w:t>
      </w:r>
      <w:r w:rsidR="007F6EDE" w:rsidRPr="00D44CAE">
        <w:rPr>
          <w:rFonts w:asciiTheme="majorBidi" w:eastAsia="Times New Roman" w:hAnsiTheme="majorBidi" w:cstheme="majorBidi"/>
          <w:sz w:val="24"/>
          <w:szCs w:val="24"/>
          <w:lang w:val="en-US"/>
        </w:rPr>
        <w:t>.</w:t>
      </w:r>
      <w:r w:rsidR="00842CDC" w:rsidRPr="00D44CAE">
        <w:rPr>
          <w:rFonts w:asciiTheme="majorBidi" w:eastAsia="Times New Roman" w:hAnsiTheme="majorBidi" w:cstheme="majorBidi"/>
          <w:sz w:val="24"/>
          <w:szCs w:val="24"/>
          <w:lang w:val="en-US"/>
        </w:rPr>
        <w:t xml:space="preserve"> </w:t>
      </w:r>
      <w:r w:rsidR="007F6EDE" w:rsidRPr="00D44CAE">
        <w:rPr>
          <w:rFonts w:asciiTheme="majorBidi" w:eastAsia="Times New Roman" w:hAnsiTheme="majorBidi" w:cstheme="majorBidi"/>
          <w:sz w:val="24"/>
          <w:szCs w:val="24"/>
          <w:lang w:val="en-US"/>
        </w:rPr>
        <w:t xml:space="preserve">(b) </w:t>
      </w:r>
      <w:r w:rsidRPr="00D44CAE">
        <w:rPr>
          <w:rFonts w:asciiTheme="majorBidi" w:eastAsia="Times New Roman" w:hAnsiTheme="majorBidi" w:cstheme="majorBidi"/>
          <w:sz w:val="24"/>
          <w:szCs w:val="24"/>
        </w:rPr>
        <w:t>Menebarkan nilai-nilai kebaikan</w:t>
      </w:r>
      <w:r w:rsidR="00842CDC" w:rsidRPr="00D44CAE">
        <w:rPr>
          <w:rFonts w:asciiTheme="majorBidi" w:eastAsia="Times New Roman" w:hAnsiTheme="majorBidi" w:cstheme="majorBidi"/>
          <w:sz w:val="24"/>
          <w:szCs w:val="24"/>
          <w:lang w:val="en-US"/>
        </w:rPr>
        <w:t xml:space="preserve"> </w:t>
      </w:r>
      <w:r w:rsidRPr="00D44CAE">
        <w:rPr>
          <w:rFonts w:asciiTheme="majorBidi" w:eastAsia="Times New Roman" w:hAnsiTheme="majorBidi" w:cstheme="majorBidi"/>
          <w:sz w:val="24"/>
          <w:szCs w:val="24"/>
        </w:rPr>
        <w:t>yang islami dan manfaat bersama sebagai wujud komitmen dalam berkarya dan beramal</w:t>
      </w:r>
      <w:r w:rsidR="007F6EDE" w:rsidRPr="00D44CAE">
        <w:rPr>
          <w:rFonts w:asciiTheme="majorBidi" w:eastAsia="Times New Roman" w:hAnsiTheme="majorBidi" w:cstheme="majorBidi"/>
          <w:sz w:val="24"/>
          <w:szCs w:val="24"/>
          <w:lang w:val="en-US"/>
        </w:rPr>
        <w:t>.</w:t>
      </w:r>
      <w:r w:rsidR="00842CDC" w:rsidRPr="00D44CAE">
        <w:rPr>
          <w:rFonts w:asciiTheme="majorBidi" w:eastAsia="Times New Roman" w:hAnsiTheme="majorBidi" w:cstheme="majorBidi"/>
          <w:sz w:val="24"/>
          <w:szCs w:val="24"/>
          <w:lang w:val="en-US"/>
        </w:rPr>
        <w:t xml:space="preserve"> </w:t>
      </w:r>
      <w:r w:rsidR="007F6EDE" w:rsidRPr="00D44CAE">
        <w:rPr>
          <w:rFonts w:asciiTheme="majorBidi" w:eastAsia="Times New Roman" w:hAnsiTheme="majorBidi" w:cstheme="majorBidi"/>
          <w:sz w:val="24"/>
          <w:szCs w:val="24"/>
          <w:lang w:val="en-US"/>
        </w:rPr>
        <w:t xml:space="preserve">(c) </w:t>
      </w:r>
      <w:r w:rsidRPr="00D44CAE">
        <w:rPr>
          <w:rFonts w:asciiTheme="majorBidi" w:eastAsia="Times New Roman" w:hAnsiTheme="majorBidi" w:cstheme="majorBidi"/>
          <w:sz w:val="24"/>
          <w:szCs w:val="24"/>
        </w:rPr>
        <w:t>Senantiasa meningkatkan kecakapan diri dan berinovasi mengembangkan produk serta layanan terbaik yang sesuai dengan kebutuhan masyarakat</w:t>
      </w:r>
      <w:r w:rsidR="007F6EDE" w:rsidRPr="00D44CAE">
        <w:rPr>
          <w:rFonts w:asciiTheme="majorBidi" w:eastAsia="Times New Roman" w:hAnsiTheme="majorBidi" w:cstheme="majorBidi"/>
          <w:sz w:val="24"/>
          <w:szCs w:val="24"/>
          <w:lang w:val="en-US"/>
        </w:rPr>
        <w:t>.</w:t>
      </w:r>
    </w:p>
    <w:p w:rsidR="00FC7DB5" w:rsidRDefault="00D71340" w:rsidP="00801185">
      <w:pPr>
        <w:spacing w:line="504" w:lineRule="auto"/>
        <w:ind w:left="720"/>
        <w:jc w:val="both"/>
        <w:rPr>
          <w:rFonts w:asciiTheme="majorBidi" w:hAnsiTheme="majorBidi" w:cstheme="majorBidi"/>
          <w:sz w:val="24"/>
          <w:szCs w:val="24"/>
          <w:lang w:val="en-US"/>
        </w:rPr>
      </w:pPr>
      <w:r w:rsidRPr="00D44CAE">
        <w:rPr>
          <w:rFonts w:asciiTheme="majorBidi" w:eastAsia="Times New Roman" w:hAnsiTheme="majorBidi" w:cstheme="majorBidi"/>
          <w:b/>
          <w:bCs/>
          <w:sz w:val="24"/>
          <w:szCs w:val="24"/>
        </w:rPr>
        <w:t>N</w:t>
      </w:r>
      <w:r w:rsidR="007F6EDE" w:rsidRPr="00D44CAE">
        <w:rPr>
          <w:rFonts w:asciiTheme="majorBidi" w:eastAsia="Times New Roman" w:hAnsiTheme="majorBidi" w:cstheme="majorBidi"/>
          <w:b/>
          <w:bCs/>
          <w:sz w:val="24"/>
          <w:szCs w:val="24"/>
          <w:lang w:val="en-US"/>
        </w:rPr>
        <w:t xml:space="preserve">ilai-nilai </w:t>
      </w:r>
      <w:r w:rsidR="007F6EDE" w:rsidRPr="00D44CAE">
        <w:rPr>
          <w:rFonts w:asciiTheme="majorBidi" w:eastAsia="Times New Roman" w:hAnsiTheme="majorBidi" w:cstheme="majorBidi"/>
          <w:b/>
          <w:bCs/>
          <w:sz w:val="24"/>
          <w:szCs w:val="24"/>
          <w:lang w:val="en-US"/>
        </w:rPr>
        <w:tab/>
        <w:t xml:space="preserve">: </w:t>
      </w:r>
      <w:r w:rsidRPr="00D44CAE">
        <w:rPr>
          <w:rFonts w:asciiTheme="majorBidi" w:hAnsiTheme="majorBidi" w:cstheme="majorBidi"/>
          <w:sz w:val="24"/>
          <w:szCs w:val="24"/>
        </w:rPr>
        <w:t>Integrity, Synergy, Excellence</w:t>
      </w:r>
      <w:r w:rsidR="007F6EDE" w:rsidRPr="00D44CAE">
        <w:rPr>
          <w:rFonts w:asciiTheme="majorBidi" w:hAnsiTheme="majorBidi" w:cstheme="majorBidi"/>
          <w:sz w:val="24"/>
          <w:szCs w:val="24"/>
          <w:lang w:val="en-US"/>
        </w:rPr>
        <w:t>.</w:t>
      </w:r>
      <w:r w:rsidR="007F6EDE" w:rsidRPr="00D44CAE">
        <w:rPr>
          <w:rStyle w:val="FootnoteReference"/>
          <w:rFonts w:asciiTheme="majorBidi" w:hAnsiTheme="majorBidi" w:cstheme="majorBidi"/>
          <w:sz w:val="24"/>
          <w:szCs w:val="24"/>
          <w:lang w:val="en-US"/>
        </w:rPr>
        <w:footnoteReference w:id="2"/>
      </w:r>
    </w:p>
    <w:p w:rsidR="00D44CAE" w:rsidRDefault="00D44CAE" w:rsidP="00801185">
      <w:pPr>
        <w:spacing w:before="100" w:beforeAutospacing="1" w:line="504" w:lineRule="auto"/>
        <w:ind w:left="720"/>
        <w:jc w:val="both"/>
        <w:rPr>
          <w:rFonts w:asciiTheme="majorBidi" w:hAnsiTheme="majorBidi" w:cstheme="majorBidi"/>
          <w:sz w:val="24"/>
          <w:szCs w:val="24"/>
          <w:lang w:val="en-US"/>
        </w:rPr>
      </w:pPr>
    </w:p>
    <w:p w:rsidR="00801185" w:rsidRDefault="00801185" w:rsidP="00801185">
      <w:pPr>
        <w:spacing w:before="100" w:beforeAutospacing="1" w:line="504" w:lineRule="auto"/>
        <w:ind w:left="720"/>
        <w:jc w:val="both"/>
        <w:rPr>
          <w:rFonts w:asciiTheme="majorBidi" w:hAnsiTheme="majorBidi" w:cstheme="majorBidi"/>
          <w:sz w:val="24"/>
          <w:szCs w:val="24"/>
          <w:lang w:val="en-US"/>
        </w:rPr>
      </w:pPr>
    </w:p>
    <w:p w:rsidR="00D44CAE" w:rsidRPr="00D44CAE" w:rsidRDefault="00D44CAE" w:rsidP="00D44CAE">
      <w:pPr>
        <w:spacing w:before="100" w:beforeAutospacing="1" w:line="504" w:lineRule="auto"/>
        <w:ind w:left="720"/>
        <w:jc w:val="both"/>
        <w:rPr>
          <w:rFonts w:asciiTheme="majorBidi" w:hAnsiTheme="majorBidi" w:cstheme="majorBidi"/>
          <w:sz w:val="24"/>
          <w:szCs w:val="24"/>
          <w:lang w:val="en-US"/>
        </w:rPr>
      </w:pPr>
    </w:p>
    <w:p w:rsidR="007F6EDE" w:rsidRPr="00842CDC" w:rsidRDefault="007F6EDE" w:rsidP="00D44CAE">
      <w:pPr>
        <w:pStyle w:val="ListParagraph"/>
        <w:numPr>
          <w:ilvl w:val="0"/>
          <w:numId w:val="28"/>
        </w:numPr>
        <w:spacing w:before="100" w:beforeAutospacing="1" w:line="240" w:lineRule="auto"/>
        <w:jc w:val="both"/>
        <w:rPr>
          <w:rFonts w:asciiTheme="majorBidi" w:eastAsia="Times New Roman" w:hAnsiTheme="majorBidi" w:cstheme="majorBidi"/>
          <w:b/>
          <w:bCs/>
          <w:sz w:val="24"/>
          <w:szCs w:val="24"/>
          <w:lang w:val="en-US"/>
        </w:rPr>
      </w:pPr>
      <w:r w:rsidRPr="00842CDC">
        <w:rPr>
          <w:rFonts w:asciiTheme="majorBidi" w:eastAsia="Times New Roman" w:hAnsiTheme="majorBidi" w:cstheme="majorBidi"/>
          <w:b/>
          <w:bCs/>
          <w:sz w:val="24"/>
          <w:szCs w:val="24"/>
          <w:lang w:val="en-US"/>
        </w:rPr>
        <w:lastRenderedPageBreak/>
        <w:t>Struktur Organisasi Bank Mega Syariah</w:t>
      </w:r>
    </w:p>
    <w:p w:rsidR="007F6EDE" w:rsidRPr="007F6EDE" w:rsidRDefault="007F6EDE" w:rsidP="00D44CAE">
      <w:pPr>
        <w:spacing w:before="100" w:beforeAutospacing="1" w:line="240" w:lineRule="auto"/>
        <w:jc w:val="center"/>
        <w:rPr>
          <w:rFonts w:asciiTheme="majorBidi" w:eastAsia="Times New Roman" w:hAnsiTheme="majorBidi" w:cstheme="majorBidi"/>
          <w:sz w:val="24"/>
          <w:szCs w:val="24"/>
          <w:lang w:val="en-US"/>
        </w:rPr>
      </w:pPr>
      <w:r>
        <w:rPr>
          <w:rFonts w:asciiTheme="majorBidi" w:eastAsia="Times New Roman" w:hAnsiTheme="majorBidi" w:cstheme="majorBidi"/>
          <w:noProof/>
          <w:sz w:val="24"/>
          <w:szCs w:val="24"/>
          <w:lang w:val="en-US"/>
        </w:rPr>
        <w:drawing>
          <wp:inline distT="0" distB="0" distL="0" distR="0">
            <wp:extent cx="4438650" cy="3329768"/>
            <wp:effectExtent l="0" t="0" r="0" b="0"/>
            <wp:docPr id="1" name="Picture 0" descr="mega ne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 newww.png"/>
                    <pic:cNvPicPr/>
                  </pic:nvPicPr>
                  <pic:blipFill rotWithShape="1">
                    <a:blip r:embed="rId9" cstate="print"/>
                    <a:srcRect b="7013"/>
                    <a:stretch/>
                  </pic:blipFill>
                  <pic:spPr bwMode="auto">
                    <a:xfrm>
                      <a:off x="0" y="0"/>
                      <a:ext cx="4451566" cy="3339457"/>
                    </a:xfrm>
                    <a:prstGeom prst="rect">
                      <a:avLst/>
                    </a:prstGeom>
                    <a:ln>
                      <a:noFill/>
                    </a:ln>
                    <a:extLst>
                      <a:ext uri="{53640926-AAD7-44D8-BBD7-CCE9431645EC}">
                        <a14:shadowObscured xmlns:a14="http://schemas.microsoft.com/office/drawing/2010/main"/>
                      </a:ext>
                    </a:extLst>
                  </pic:spPr>
                </pic:pic>
              </a:graphicData>
            </a:graphic>
          </wp:inline>
        </w:drawing>
      </w:r>
    </w:p>
    <w:p w:rsidR="00842CDC" w:rsidRDefault="00842CDC" w:rsidP="00842CDC">
      <w:pPr>
        <w:spacing w:after="0" w:line="480" w:lineRule="auto"/>
        <w:jc w:val="center"/>
        <w:rPr>
          <w:rFonts w:asciiTheme="majorBidi" w:hAnsiTheme="majorBidi" w:cstheme="majorBidi"/>
          <w:b/>
          <w:bCs/>
          <w:sz w:val="24"/>
          <w:szCs w:val="24"/>
          <w:lang w:val="en-US"/>
        </w:rPr>
      </w:pPr>
      <w:r w:rsidRPr="00842CDC">
        <w:rPr>
          <w:rFonts w:asciiTheme="majorBidi" w:hAnsiTheme="majorBidi" w:cstheme="majorBidi"/>
          <w:b/>
          <w:bCs/>
          <w:sz w:val="24"/>
          <w:szCs w:val="24"/>
          <w:lang w:val="en-US"/>
        </w:rPr>
        <w:t>Gambar 4.1</w:t>
      </w:r>
    </w:p>
    <w:p w:rsidR="00842CDC" w:rsidRPr="00842CDC" w:rsidRDefault="00842CDC" w:rsidP="00D44CAE">
      <w:pPr>
        <w:spacing w:after="0" w:line="240" w:lineRule="auto"/>
        <w:jc w:val="center"/>
        <w:rPr>
          <w:rFonts w:asciiTheme="majorBidi" w:hAnsiTheme="majorBidi" w:cstheme="majorBidi"/>
          <w:b/>
          <w:bCs/>
          <w:sz w:val="24"/>
          <w:szCs w:val="24"/>
          <w:lang w:val="en-US"/>
        </w:rPr>
      </w:pPr>
    </w:p>
    <w:p w:rsidR="00842CDC" w:rsidRDefault="008B3DA7" w:rsidP="001D5C1C">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sidRPr="00842CDC">
        <w:rPr>
          <w:rFonts w:asciiTheme="majorBidi" w:hAnsiTheme="majorBidi" w:cstheme="majorBidi"/>
          <w:b/>
          <w:bCs/>
          <w:sz w:val="24"/>
          <w:szCs w:val="24"/>
          <w:lang w:val="en-US"/>
        </w:rPr>
        <w:t xml:space="preserve">Gambaran </w:t>
      </w:r>
      <w:r w:rsidR="006E05A2" w:rsidRPr="00842CDC">
        <w:rPr>
          <w:rFonts w:asciiTheme="majorBidi" w:hAnsiTheme="majorBidi" w:cstheme="majorBidi"/>
          <w:b/>
          <w:bCs/>
          <w:sz w:val="24"/>
          <w:szCs w:val="24"/>
          <w:lang w:val="en-US"/>
        </w:rPr>
        <w:t>Data</w:t>
      </w:r>
      <w:r w:rsidRPr="00842CDC">
        <w:rPr>
          <w:rFonts w:asciiTheme="majorBidi" w:hAnsiTheme="majorBidi" w:cstheme="majorBidi"/>
          <w:b/>
          <w:bCs/>
          <w:sz w:val="24"/>
          <w:szCs w:val="24"/>
          <w:lang w:val="en-US"/>
        </w:rPr>
        <w:t xml:space="preserve"> Penelitian</w:t>
      </w:r>
    </w:p>
    <w:p w:rsidR="00B2241F" w:rsidRPr="00842CDC" w:rsidRDefault="006E05A2" w:rsidP="001D5C1C">
      <w:pPr>
        <w:spacing w:after="0" w:line="480" w:lineRule="auto"/>
        <w:ind w:left="426" w:firstLine="708"/>
        <w:jc w:val="both"/>
        <w:rPr>
          <w:rFonts w:asciiTheme="majorBidi" w:hAnsiTheme="majorBidi" w:cstheme="majorBidi"/>
          <w:b/>
          <w:bCs/>
          <w:sz w:val="24"/>
          <w:szCs w:val="24"/>
          <w:lang w:val="en-US"/>
        </w:rPr>
      </w:pPr>
      <w:proofErr w:type="gramStart"/>
      <w:r w:rsidRPr="00842CDC">
        <w:rPr>
          <w:rFonts w:asciiTheme="majorBidi" w:hAnsiTheme="majorBidi" w:cstheme="majorBidi"/>
          <w:sz w:val="24"/>
          <w:szCs w:val="24"/>
          <w:lang w:val="en-US"/>
        </w:rPr>
        <w:t>Penelitian ini secara keseluruhan menggunakan data sekunder</w:t>
      </w:r>
      <w:r w:rsidR="00C40547" w:rsidRPr="00842CDC">
        <w:rPr>
          <w:rFonts w:asciiTheme="majorBidi" w:hAnsiTheme="majorBidi" w:cstheme="majorBidi"/>
          <w:sz w:val="24"/>
          <w:szCs w:val="24"/>
          <w:lang w:val="en-US"/>
        </w:rPr>
        <w:t xml:space="preserve"> yang telah dipublikasikan</w:t>
      </w:r>
      <w:r w:rsidRPr="00842CDC">
        <w:rPr>
          <w:rFonts w:asciiTheme="majorBidi" w:hAnsiTheme="majorBidi" w:cstheme="majorBidi"/>
          <w:sz w:val="24"/>
          <w:szCs w:val="24"/>
          <w:lang w:val="en-US"/>
        </w:rPr>
        <w:t>.</w:t>
      </w:r>
      <w:proofErr w:type="gramEnd"/>
      <w:r w:rsidRPr="00842CDC">
        <w:rPr>
          <w:rFonts w:asciiTheme="majorBidi" w:hAnsiTheme="majorBidi" w:cstheme="majorBidi"/>
          <w:sz w:val="24"/>
          <w:szCs w:val="24"/>
          <w:lang w:val="en-US"/>
        </w:rPr>
        <w:t xml:space="preserve"> </w:t>
      </w:r>
      <w:proofErr w:type="gramStart"/>
      <w:r w:rsidRPr="00842CDC">
        <w:rPr>
          <w:rFonts w:asciiTheme="majorBidi" w:hAnsiTheme="majorBidi" w:cstheme="majorBidi"/>
          <w:sz w:val="24"/>
          <w:szCs w:val="24"/>
          <w:lang w:val="en-US"/>
        </w:rPr>
        <w:t xml:space="preserve">Data sekunder tersebut diperoleh dari </w:t>
      </w:r>
      <w:r w:rsidR="00C40547" w:rsidRPr="00842CDC">
        <w:rPr>
          <w:rFonts w:asciiTheme="majorBidi" w:hAnsiTheme="majorBidi" w:cstheme="majorBidi"/>
          <w:i/>
          <w:iCs/>
          <w:sz w:val="24"/>
          <w:szCs w:val="24"/>
          <w:lang w:val="en-US"/>
        </w:rPr>
        <w:t>web</w:t>
      </w:r>
      <w:r w:rsidR="0039409B" w:rsidRPr="00842CDC">
        <w:rPr>
          <w:rFonts w:asciiTheme="majorBidi" w:hAnsiTheme="majorBidi" w:cstheme="majorBidi"/>
          <w:i/>
          <w:iCs/>
          <w:sz w:val="24"/>
          <w:szCs w:val="24"/>
          <w:lang w:val="en-US"/>
        </w:rPr>
        <w:t xml:space="preserve">site </w:t>
      </w:r>
      <w:r w:rsidR="00CD4EEA" w:rsidRPr="00842CDC">
        <w:rPr>
          <w:rFonts w:asciiTheme="majorBidi" w:hAnsiTheme="majorBidi" w:cstheme="majorBidi"/>
          <w:sz w:val="24"/>
          <w:szCs w:val="24"/>
          <w:lang w:val="en-US"/>
        </w:rPr>
        <w:t>resmi Bank Indonesia (www.bi</w:t>
      </w:r>
      <w:r w:rsidR="00C40547" w:rsidRPr="00842CDC">
        <w:rPr>
          <w:rFonts w:asciiTheme="majorBidi" w:hAnsiTheme="majorBidi" w:cstheme="majorBidi"/>
          <w:sz w:val="24"/>
          <w:szCs w:val="24"/>
          <w:lang w:val="en-US"/>
        </w:rPr>
        <w:t xml:space="preserve">.go.id) untuk data </w:t>
      </w:r>
      <w:r w:rsidR="00CD4EEA" w:rsidRPr="00842CDC">
        <w:rPr>
          <w:rFonts w:asciiTheme="majorBidi" w:hAnsiTheme="majorBidi" w:cstheme="majorBidi"/>
          <w:sz w:val="24"/>
          <w:szCs w:val="24"/>
          <w:lang w:val="en-US"/>
        </w:rPr>
        <w:t xml:space="preserve">inflasi </w:t>
      </w:r>
      <w:r w:rsidR="002C659B" w:rsidRPr="00842CDC">
        <w:rPr>
          <w:rFonts w:asciiTheme="majorBidi" w:hAnsiTheme="majorBidi" w:cstheme="majorBidi"/>
          <w:sz w:val="24"/>
          <w:szCs w:val="24"/>
          <w:lang w:val="en-US"/>
        </w:rPr>
        <w:t>selaku variabel independen dan</w:t>
      </w:r>
      <w:r w:rsidR="00C40547" w:rsidRPr="00842CDC">
        <w:rPr>
          <w:rFonts w:asciiTheme="majorBidi" w:hAnsiTheme="majorBidi" w:cstheme="majorBidi"/>
          <w:sz w:val="24"/>
          <w:szCs w:val="24"/>
          <w:lang w:val="en-US"/>
        </w:rPr>
        <w:t xml:space="preserve"> Otoritas Jasa Keuangan (www.ojk.go.id</w:t>
      </w:r>
      <w:r w:rsidRPr="00842CDC">
        <w:rPr>
          <w:rFonts w:asciiTheme="majorBidi" w:hAnsiTheme="majorBidi" w:cstheme="majorBidi"/>
          <w:sz w:val="24"/>
          <w:szCs w:val="24"/>
          <w:lang w:val="en-US"/>
        </w:rPr>
        <w:t xml:space="preserve">) untuk </w:t>
      </w:r>
      <w:r w:rsidR="00CD4EEA" w:rsidRPr="00842CDC">
        <w:rPr>
          <w:rFonts w:asciiTheme="majorBidi" w:hAnsiTheme="majorBidi" w:cstheme="majorBidi"/>
          <w:sz w:val="24"/>
          <w:szCs w:val="24"/>
          <w:lang w:val="en-US"/>
        </w:rPr>
        <w:t>deposito mudharabah PT. Bank Mega Syariah</w:t>
      </w:r>
      <w:r w:rsidR="00C40547" w:rsidRPr="00842CDC">
        <w:rPr>
          <w:rFonts w:asciiTheme="majorBidi" w:hAnsiTheme="majorBidi" w:cstheme="majorBidi"/>
          <w:sz w:val="24"/>
          <w:szCs w:val="24"/>
          <w:lang w:val="en-US"/>
        </w:rPr>
        <w:t xml:space="preserve"> selaku variabel dependen</w:t>
      </w:r>
      <w:r w:rsidRPr="00842CDC">
        <w:rPr>
          <w:rFonts w:asciiTheme="majorBidi" w:hAnsiTheme="majorBidi" w:cstheme="majorBidi"/>
          <w:sz w:val="24"/>
          <w:szCs w:val="24"/>
          <w:lang w:val="en-US"/>
        </w:rPr>
        <w:t>nya.</w:t>
      </w:r>
      <w:proofErr w:type="gramEnd"/>
      <w:r w:rsidRPr="00842CDC">
        <w:rPr>
          <w:rFonts w:asciiTheme="majorBidi" w:hAnsiTheme="majorBidi" w:cstheme="majorBidi"/>
          <w:sz w:val="24"/>
          <w:szCs w:val="24"/>
          <w:lang w:val="en-US"/>
        </w:rPr>
        <w:t xml:space="preserve">  </w:t>
      </w:r>
      <w:proofErr w:type="gramStart"/>
      <w:r w:rsidRPr="00842CDC">
        <w:rPr>
          <w:rFonts w:asciiTheme="majorBidi" w:hAnsiTheme="majorBidi" w:cstheme="majorBidi"/>
          <w:sz w:val="24"/>
          <w:szCs w:val="24"/>
          <w:lang w:val="en-US"/>
        </w:rPr>
        <w:t xml:space="preserve">Data yang digunakan dalam penelitian ini adalah </w:t>
      </w:r>
      <w:r w:rsidR="00C40547" w:rsidRPr="00842CDC">
        <w:rPr>
          <w:rFonts w:asciiTheme="majorBidi" w:hAnsiTheme="majorBidi" w:cstheme="majorBidi"/>
          <w:sz w:val="24"/>
          <w:szCs w:val="24"/>
          <w:lang w:val="en-US"/>
        </w:rPr>
        <w:t xml:space="preserve">data </w:t>
      </w:r>
      <w:r w:rsidR="00CD4EEA" w:rsidRPr="00842CDC">
        <w:rPr>
          <w:rFonts w:asciiTheme="majorBidi" w:hAnsiTheme="majorBidi" w:cstheme="majorBidi"/>
          <w:sz w:val="24"/>
          <w:szCs w:val="24"/>
          <w:lang w:val="en-US"/>
        </w:rPr>
        <w:t>perbulan</w:t>
      </w:r>
      <w:r w:rsidR="00C40547" w:rsidRPr="00842CDC">
        <w:rPr>
          <w:rFonts w:asciiTheme="majorBidi" w:hAnsiTheme="majorBidi" w:cstheme="majorBidi"/>
          <w:sz w:val="24"/>
          <w:szCs w:val="24"/>
          <w:lang w:val="en-US"/>
        </w:rPr>
        <w:t xml:space="preserve"> </w:t>
      </w:r>
      <w:r w:rsidR="00CD4EEA" w:rsidRPr="00842CDC">
        <w:rPr>
          <w:rFonts w:asciiTheme="majorBidi" w:hAnsiTheme="majorBidi" w:cstheme="majorBidi"/>
          <w:sz w:val="24"/>
          <w:szCs w:val="24"/>
          <w:lang w:val="en-US"/>
        </w:rPr>
        <w:t xml:space="preserve">inflasi </w:t>
      </w:r>
      <w:r w:rsidRPr="00842CDC">
        <w:rPr>
          <w:rFonts w:asciiTheme="majorBidi" w:hAnsiTheme="majorBidi" w:cstheme="majorBidi"/>
          <w:sz w:val="24"/>
          <w:szCs w:val="24"/>
          <w:lang w:val="en-US"/>
        </w:rPr>
        <w:t xml:space="preserve">dan </w:t>
      </w:r>
      <w:r w:rsidR="00CD4EEA" w:rsidRPr="00842CDC">
        <w:rPr>
          <w:rFonts w:asciiTheme="majorBidi" w:hAnsiTheme="majorBidi" w:cstheme="majorBidi"/>
          <w:sz w:val="24"/>
          <w:szCs w:val="24"/>
          <w:lang w:val="en-US"/>
        </w:rPr>
        <w:t xml:space="preserve">deposito </w:t>
      </w:r>
      <w:r w:rsidR="00CD4EEA" w:rsidRPr="00842CDC">
        <w:rPr>
          <w:rFonts w:asciiTheme="majorBidi" w:hAnsiTheme="majorBidi" w:cstheme="majorBidi"/>
          <w:sz w:val="24"/>
          <w:szCs w:val="24"/>
          <w:lang w:val="en-US"/>
        </w:rPr>
        <w:lastRenderedPageBreak/>
        <w:t>mudharabah PT. Bank Mega Syariah pada tahun 2015</w:t>
      </w:r>
      <w:r w:rsidRPr="00842CDC">
        <w:rPr>
          <w:rFonts w:asciiTheme="majorBidi" w:hAnsiTheme="majorBidi" w:cstheme="majorBidi"/>
          <w:sz w:val="24"/>
          <w:szCs w:val="24"/>
          <w:lang w:val="en-US"/>
        </w:rPr>
        <w:t xml:space="preserve"> sampai dengan 2017.</w:t>
      </w:r>
      <w:proofErr w:type="gramEnd"/>
      <w:r w:rsidR="00C40547" w:rsidRPr="00842CDC">
        <w:rPr>
          <w:rFonts w:asciiTheme="majorBidi" w:hAnsiTheme="majorBidi" w:cstheme="majorBidi"/>
          <w:sz w:val="24"/>
          <w:szCs w:val="24"/>
          <w:lang w:val="en-US"/>
        </w:rPr>
        <w:t xml:space="preserve"> Berikut ini adalah tabel data </w:t>
      </w:r>
      <w:r w:rsidR="00CD4EEA" w:rsidRPr="00842CDC">
        <w:rPr>
          <w:rFonts w:asciiTheme="majorBidi" w:hAnsiTheme="majorBidi" w:cstheme="majorBidi"/>
          <w:sz w:val="24"/>
          <w:szCs w:val="24"/>
          <w:lang w:val="en-US"/>
        </w:rPr>
        <w:t>inflasi</w:t>
      </w:r>
      <w:r w:rsidR="00C40547" w:rsidRPr="00842CDC">
        <w:rPr>
          <w:rFonts w:asciiTheme="majorBidi" w:hAnsiTheme="majorBidi" w:cstheme="majorBidi"/>
          <w:sz w:val="24"/>
          <w:szCs w:val="24"/>
          <w:lang w:val="en-US"/>
        </w:rPr>
        <w:t xml:space="preserve"> dan </w:t>
      </w:r>
      <w:r w:rsidR="00CD4EEA" w:rsidRPr="00842CDC">
        <w:rPr>
          <w:rFonts w:asciiTheme="majorBidi" w:hAnsiTheme="majorBidi" w:cstheme="majorBidi"/>
          <w:sz w:val="24"/>
          <w:szCs w:val="24"/>
          <w:lang w:val="en-US"/>
        </w:rPr>
        <w:t>deposito mudharabah PT. Bank Mega Syariah</w:t>
      </w:r>
      <w:r w:rsidR="00C40547" w:rsidRPr="00842CDC">
        <w:rPr>
          <w:rFonts w:asciiTheme="majorBidi" w:hAnsiTheme="majorBidi" w:cstheme="majorBidi"/>
          <w:sz w:val="24"/>
          <w:szCs w:val="24"/>
          <w:lang w:val="en-US"/>
        </w:rPr>
        <w:t>:</w:t>
      </w:r>
    </w:p>
    <w:p w:rsidR="00341CE7" w:rsidRPr="00341CE7" w:rsidRDefault="00341CE7" w:rsidP="00341CE7">
      <w:pPr>
        <w:spacing w:after="0" w:line="480" w:lineRule="auto"/>
        <w:jc w:val="center"/>
        <w:rPr>
          <w:rFonts w:asciiTheme="majorBidi" w:hAnsiTheme="majorBidi" w:cstheme="majorBidi"/>
          <w:b/>
          <w:bCs/>
          <w:sz w:val="24"/>
          <w:szCs w:val="24"/>
          <w:lang w:val="en-US"/>
        </w:rPr>
      </w:pPr>
      <w:r w:rsidRPr="00341CE7">
        <w:rPr>
          <w:rFonts w:asciiTheme="majorBidi" w:hAnsiTheme="majorBidi" w:cstheme="majorBidi"/>
          <w:b/>
          <w:bCs/>
          <w:sz w:val="24"/>
          <w:szCs w:val="24"/>
          <w:lang w:val="en-US"/>
        </w:rPr>
        <w:t>Tabel 4.1</w:t>
      </w:r>
    </w:p>
    <w:p w:rsidR="00341CE7" w:rsidRDefault="001F0C12" w:rsidP="00341CE7">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Inflasi dan Deposito Mudharabah PT. Bank Mega Syariah</w:t>
      </w:r>
    </w:p>
    <w:tbl>
      <w:tblPr>
        <w:tblW w:w="69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243"/>
        <w:gridCol w:w="1331"/>
        <w:gridCol w:w="3448"/>
      </w:tblGrid>
      <w:tr w:rsidR="008B3DA7" w:rsidRPr="008B3DA7" w:rsidTr="00801185">
        <w:trPr>
          <w:trHeight w:val="387"/>
        </w:trPr>
        <w:tc>
          <w:tcPr>
            <w:tcW w:w="939"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b/>
                <w:bCs/>
                <w:color w:val="000000"/>
                <w:sz w:val="24"/>
                <w:szCs w:val="24"/>
                <w:lang w:val="en-US"/>
              </w:rPr>
            </w:pPr>
            <w:r w:rsidRPr="008B3DA7">
              <w:rPr>
                <w:rFonts w:ascii="Times New Roman" w:eastAsia="Times New Roman" w:hAnsi="Times New Roman" w:cs="Times New Roman"/>
                <w:b/>
                <w:bCs/>
                <w:color w:val="000000"/>
                <w:sz w:val="24"/>
                <w:szCs w:val="24"/>
                <w:lang w:val="en-US"/>
              </w:rPr>
              <w:t>Tahun</w:t>
            </w: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b/>
                <w:bCs/>
                <w:color w:val="000000"/>
                <w:sz w:val="24"/>
                <w:szCs w:val="24"/>
                <w:lang w:val="en-US"/>
              </w:rPr>
            </w:pPr>
            <w:r w:rsidRPr="008B3DA7">
              <w:rPr>
                <w:rFonts w:ascii="Times New Roman" w:eastAsia="Times New Roman" w:hAnsi="Times New Roman" w:cs="Times New Roman"/>
                <w:b/>
                <w:bCs/>
                <w:color w:val="000000"/>
                <w:sz w:val="24"/>
                <w:szCs w:val="24"/>
                <w:lang w:val="en-US"/>
              </w:rPr>
              <w:t>Bulan</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b/>
                <w:bCs/>
                <w:color w:val="000000"/>
                <w:sz w:val="24"/>
                <w:szCs w:val="24"/>
                <w:lang w:val="en-US"/>
              </w:rPr>
            </w:pPr>
            <w:r w:rsidRPr="008B3DA7">
              <w:rPr>
                <w:rFonts w:ascii="Times New Roman" w:eastAsia="Times New Roman" w:hAnsi="Times New Roman" w:cs="Times New Roman"/>
                <w:b/>
                <w:bCs/>
                <w:color w:val="000000"/>
                <w:sz w:val="24"/>
                <w:szCs w:val="24"/>
                <w:lang w:val="en-US"/>
              </w:rPr>
              <w:t>Inflasi (%)</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b/>
                <w:bCs/>
                <w:color w:val="000000"/>
                <w:sz w:val="24"/>
                <w:szCs w:val="24"/>
                <w:lang w:val="en-US"/>
              </w:rPr>
            </w:pPr>
            <w:r w:rsidRPr="008B3DA7">
              <w:rPr>
                <w:rFonts w:ascii="Times New Roman" w:eastAsia="Times New Roman" w:hAnsi="Times New Roman" w:cs="Times New Roman"/>
                <w:b/>
                <w:bCs/>
                <w:color w:val="000000"/>
                <w:sz w:val="24"/>
                <w:szCs w:val="24"/>
                <w:lang w:val="en-US"/>
              </w:rPr>
              <w:t>Deposito mudharabah BMS (</w:t>
            </w:r>
            <w:r w:rsidR="00801185">
              <w:rPr>
                <w:rFonts w:ascii="Times New Roman" w:eastAsia="Times New Roman" w:hAnsi="Times New Roman" w:cs="Times New Roman"/>
                <w:b/>
                <w:bCs/>
                <w:color w:val="000000"/>
                <w:sz w:val="24"/>
                <w:szCs w:val="24"/>
                <w:lang w:val="en-US"/>
              </w:rPr>
              <w:t xml:space="preserve">Dalam </w:t>
            </w:r>
            <w:r w:rsidRPr="008B3DA7">
              <w:rPr>
                <w:rFonts w:ascii="Times New Roman" w:eastAsia="Times New Roman" w:hAnsi="Times New Roman" w:cs="Times New Roman"/>
                <w:b/>
                <w:bCs/>
                <w:color w:val="000000"/>
                <w:sz w:val="24"/>
                <w:szCs w:val="24"/>
                <w:lang w:val="en-US"/>
              </w:rPr>
              <w:t>Jutaan Rupiah)</w:t>
            </w:r>
          </w:p>
        </w:tc>
      </w:tr>
      <w:tr w:rsidR="008B3DA7" w:rsidRPr="008B3DA7" w:rsidTr="00801185">
        <w:trPr>
          <w:trHeight w:val="387"/>
        </w:trPr>
        <w:tc>
          <w:tcPr>
            <w:tcW w:w="939" w:type="dxa"/>
            <w:vMerge w:val="restart"/>
            <w:shd w:val="clear" w:color="auto" w:fill="auto"/>
            <w:noWrap/>
            <w:vAlign w:val="center"/>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2015</w:t>
            </w: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Januari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6.96</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4.424.002</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Februari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6.29</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4.379.120</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Maret</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6.38</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3.938.335</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April</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6.79</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3.846.450</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Mei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7.15</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3.526.317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Juni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7.26</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3.407.059</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Juli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7.26</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3.257.828</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Agustus</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7.18</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3.281.468</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September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6.83</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3.209.271</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Oktober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6.25</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3.365.220</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November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4.89</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3.613.856</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Desember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3.35</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3.516.950</w:t>
            </w:r>
          </w:p>
        </w:tc>
      </w:tr>
      <w:tr w:rsidR="008B3DA7" w:rsidRPr="008B3DA7" w:rsidTr="00801185">
        <w:trPr>
          <w:trHeight w:val="387"/>
        </w:trPr>
        <w:tc>
          <w:tcPr>
            <w:tcW w:w="939" w:type="dxa"/>
            <w:vMerge w:val="restart"/>
            <w:shd w:val="clear" w:color="auto" w:fill="auto"/>
            <w:noWrap/>
            <w:vAlign w:val="center"/>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2016</w:t>
            </w: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Januari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4.14</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3.660.145</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Februari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4.42</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3.528.264</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Maret</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4.45</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3.542.658</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April</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3.298.163</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Mei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3.33</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3.618.637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Juni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3.45</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3.513.851</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Juli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3.21</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3.637.115</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Agustus</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2.79</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3.419.759</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September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3.07</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3.516.292</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Oktober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3.31</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3.637.724</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November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3.58</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3.975.247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Desember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3.02</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4.040.208</w:t>
            </w:r>
          </w:p>
        </w:tc>
      </w:tr>
      <w:tr w:rsidR="008B3DA7" w:rsidRPr="008B3DA7" w:rsidTr="00801185">
        <w:trPr>
          <w:trHeight w:val="387"/>
        </w:trPr>
        <w:tc>
          <w:tcPr>
            <w:tcW w:w="939" w:type="dxa"/>
            <w:vMerge w:val="restart"/>
            <w:shd w:val="clear" w:color="auto" w:fill="auto"/>
            <w:noWrap/>
            <w:vAlign w:val="center"/>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2017</w:t>
            </w: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Januari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3.49</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4.098.587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Februari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3.83</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4.140.158</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Maret</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3.61</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3.925.374</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April</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4.17</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3.605.557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Mei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4.33</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4.248.127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Juni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4.37</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3.829.339</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Juli</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3.88</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4.070.963</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Agustus</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3.82</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4.202.298</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September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3.72</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4.001.087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Oktober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3.58</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3.896.194</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November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3.3</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4.033.167</w:t>
            </w:r>
          </w:p>
        </w:tc>
      </w:tr>
      <w:tr w:rsidR="008B3DA7" w:rsidRPr="008B3DA7" w:rsidTr="00801185">
        <w:trPr>
          <w:trHeight w:val="387"/>
        </w:trPr>
        <w:tc>
          <w:tcPr>
            <w:tcW w:w="939" w:type="dxa"/>
            <w:vMerge/>
            <w:vAlign w:val="center"/>
            <w:hideMark/>
          </w:tcPr>
          <w:p w:rsidR="008B3DA7" w:rsidRPr="008B3DA7" w:rsidRDefault="008B3DA7" w:rsidP="00801185">
            <w:pPr>
              <w:spacing w:after="0" w:line="408" w:lineRule="auto"/>
              <w:rPr>
                <w:rFonts w:ascii="Times New Roman" w:eastAsia="Times New Roman" w:hAnsi="Times New Roman" w:cs="Times New Roman"/>
                <w:color w:val="000000"/>
                <w:sz w:val="24"/>
                <w:szCs w:val="24"/>
                <w:lang w:val="en-US"/>
              </w:rPr>
            </w:pPr>
          </w:p>
        </w:tc>
        <w:tc>
          <w:tcPr>
            <w:tcW w:w="1243"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Desember</w:t>
            </w:r>
          </w:p>
        </w:tc>
        <w:tc>
          <w:tcPr>
            <w:tcW w:w="1331"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3.61</w:t>
            </w:r>
          </w:p>
        </w:tc>
        <w:tc>
          <w:tcPr>
            <w:tcW w:w="3448" w:type="dxa"/>
            <w:shd w:val="clear" w:color="auto" w:fill="auto"/>
            <w:noWrap/>
            <w:vAlign w:val="bottom"/>
            <w:hideMark/>
          </w:tcPr>
          <w:p w:rsidR="008B3DA7" w:rsidRPr="008B3DA7" w:rsidRDefault="008B3DA7" w:rsidP="00801185">
            <w:pPr>
              <w:spacing w:after="0" w:line="408" w:lineRule="auto"/>
              <w:jc w:val="center"/>
              <w:rPr>
                <w:rFonts w:ascii="Times New Roman" w:eastAsia="Times New Roman" w:hAnsi="Times New Roman" w:cs="Times New Roman"/>
                <w:color w:val="000000"/>
                <w:sz w:val="24"/>
                <w:szCs w:val="24"/>
                <w:lang w:val="en-US"/>
              </w:rPr>
            </w:pPr>
            <w:r w:rsidRPr="008B3DA7">
              <w:rPr>
                <w:rFonts w:ascii="Times New Roman" w:eastAsia="Times New Roman" w:hAnsi="Times New Roman" w:cs="Times New Roman"/>
                <w:color w:val="000000"/>
                <w:sz w:val="24"/>
                <w:szCs w:val="24"/>
                <w:lang w:val="en-US"/>
              </w:rPr>
              <w:t>4.021.738</w:t>
            </w:r>
          </w:p>
        </w:tc>
      </w:tr>
    </w:tbl>
    <w:p w:rsidR="008B3DA7" w:rsidRPr="008B3DA7" w:rsidRDefault="008B3DA7" w:rsidP="008B3DA7">
      <w:pPr>
        <w:spacing w:after="0" w:line="240" w:lineRule="auto"/>
        <w:rPr>
          <w:rFonts w:asciiTheme="majorBidi" w:hAnsiTheme="majorBidi" w:cstheme="majorBidi"/>
          <w:sz w:val="24"/>
          <w:szCs w:val="24"/>
          <w:lang w:val="en-US"/>
        </w:rPr>
      </w:pPr>
    </w:p>
    <w:p w:rsidR="00F870CF" w:rsidRDefault="00FD62C8" w:rsidP="00F870CF">
      <w:pPr>
        <w:autoSpaceDE w:val="0"/>
        <w:autoSpaceDN w:val="0"/>
        <w:adjustRightInd w:val="0"/>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Sumber: </w:t>
      </w:r>
      <w:r w:rsidR="008B3DA7">
        <w:rPr>
          <w:rFonts w:ascii="Times New Roman" w:hAnsi="Times New Roman" w:cs="Times New Roman"/>
          <w:i/>
          <w:iCs/>
          <w:sz w:val="24"/>
          <w:szCs w:val="24"/>
          <w:lang w:val="en-US"/>
        </w:rPr>
        <w:t>www.bi</w:t>
      </w:r>
      <w:r w:rsidRPr="00FD62C8">
        <w:rPr>
          <w:rFonts w:ascii="Times New Roman" w:hAnsi="Times New Roman" w:cs="Times New Roman"/>
          <w:i/>
          <w:iCs/>
          <w:sz w:val="24"/>
          <w:szCs w:val="24"/>
          <w:lang w:val="en-US"/>
        </w:rPr>
        <w:t>.go.id</w:t>
      </w:r>
      <w:r>
        <w:rPr>
          <w:rFonts w:ascii="Times New Roman" w:hAnsi="Times New Roman" w:cs="Times New Roman"/>
          <w:i/>
          <w:iCs/>
          <w:sz w:val="24"/>
          <w:szCs w:val="24"/>
          <w:lang w:val="en-US"/>
        </w:rPr>
        <w:t xml:space="preserve"> &amp; </w:t>
      </w:r>
      <w:r w:rsidR="00842CDC" w:rsidRPr="00842CDC">
        <w:rPr>
          <w:rFonts w:ascii="Times New Roman" w:hAnsi="Times New Roman" w:cs="Times New Roman"/>
          <w:i/>
          <w:iCs/>
          <w:sz w:val="24"/>
          <w:szCs w:val="24"/>
          <w:lang w:val="en-US"/>
        </w:rPr>
        <w:t>www.ojk.go.id</w:t>
      </w:r>
      <w:r>
        <w:rPr>
          <w:rFonts w:ascii="Times New Roman" w:hAnsi="Times New Roman" w:cs="Times New Roman"/>
          <w:i/>
          <w:iCs/>
          <w:sz w:val="24"/>
          <w:szCs w:val="24"/>
          <w:lang w:val="en-US"/>
        </w:rPr>
        <w:t>.</w:t>
      </w:r>
    </w:p>
    <w:p w:rsidR="00842CDC" w:rsidRDefault="00842CDC" w:rsidP="00F870CF">
      <w:pPr>
        <w:autoSpaceDE w:val="0"/>
        <w:autoSpaceDN w:val="0"/>
        <w:adjustRightInd w:val="0"/>
        <w:spacing w:after="0" w:line="240" w:lineRule="auto"/>
        <w:jc w:val="center"/>
        <w:rPr>
          <w:rFonts w:ascii="Times New Roman" w:hAnsi="Times New Roman" w:cs="Times New Roman"/>
          <w:i/>
          <w:iCs/>
          <w:sz w:val="24"/>
          <w:szCs w:val="24"/>
          <w:lang w:val="en-US"/>
        </w:rPr>
      </w:pPr>
    </w:p>
    <w:p w:rsidR="001F3D01" w:rsidRDefault="00633CE8" w:rsidP="001D5C1C">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Garfik Laju </w:t>
      </w:r>
      <w:r w:rsidR="001F0C12">
        <w:rPr>
          <w:rFonts w:asciiTheme="majorBidi" w:hAnsiTheme="majorBidi" w:cstheme="majorBidi"/>
          <w:b/>
          <w:bCs/>
          <w:sz w:val="24"/>
          <w:szCs w:val="24"/>
          <w:lang w:val="en-US"/>
        </w:rPr>
        <w:t>Inflasi dan Deposito Mudharabah PT. Bank Mega Syariah</w:t>
      </w:r>
    </w:p>
    <w:p w:rsidR="001F3D01" w:rsidRDefault="00842CDC" w:rsidP="001F3D01">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Grafik 4.1</w:t>
      </w:r>
    </w:p>
    <w:p w:rsidR="001F3D01" w:rsidRPr="001F3D01" w:rsidRDefault="00C9082B" w:rsidP="001F3D01">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Laju Pertumbuhan</w:t>
      </w:r>
      <w:r w:rsidR="00E61652">
        <w:rPr>
          <w:rFonts w:asciiTheme="majorBidi" w:hAnsiTheme="majorBidi" w:cstheme="majorBidi"/>
          <w:b/>
          <w:bCs/>
          <w:sz w:val="24"/>
          <w:szCs w:val="24"/>
          <w:lang w:val="en-US"/>
        </w:rPr>
        <w:t xml:space="preserve"> Inflasi di Indonesia</w:t>
      </w:r>
    </w:p>
    <w:p w:rsidR="001F3D01" w:rsidRPr="001F3D01" w:rsidRDefault="00E61652" w:rsidP="00D44CAE">
      <w:pPr>
        <w:spacing w:after="0" w:line="360" w:lineRule="auto"/>
        <w:jc w:val="center"/>
        <w:rPr>
          <w:rFonts w:asciiTheme="majorBidi" w:hAnsiTheme="majorBidi" w:cstheme="majorBidi"/>
          <w:b/>
          <w:bCs/>
          <w:sz w:val="24"/>
          <w:szCs w:val="24"/>
          <w:lang w:val="en-US"/>
        </w:rPr>
      </w:pPr>
      <w:r w:rsidRPr="00E61652">
        <w:rPr>
          <w:rFonts w:asciiTheme="majorBidi" w:hAnsiTheme="majorBidi" w:cstheme="majorBidi"/>
          <w:b/>
          <w:bCs/>
          <w:noProof/>
          <w:sz w:val="24"/>
          <w:szCs w:val="24"/>
          <w:lang w:val="en-US"/>
        </w:rPr>
        <w:drawing>
          <wp:inline distT="0" distB="0" distL="0" distR="0">
            <wp:extent cx="4410075" cy="2600325"/>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D01" w:rsidRPr="001F3D01" w:rsidRDefault="001F3D01" w:rsidP="001F3D01">
      <w:pPr>
        <w:spacing w:after="0" w:line="480" w:lineRule="auto"/>
        <w:jc w:val="center"/>
        <w:rPr>
          <w:rFonts w:asciiTheme="majorBidi" w:hAnsiTheme="majorBidi" w:cstheme="majorBidi"/>
          <w:i/>
          <w:iCs/>
          <w:sz w:val="24"/>
          <w:szCs w:val="24"/>
          <w:lang w:val="en-US"/>
        </w:rPr>
      </w:pPr>
      <w:r w:rsidRPr="001F3D01">
        <w:rPr>
          <w:rFonts w:asciiTheme="majorBidi" w:hAnsiTheme="majorBidi" w:cstheme="majorBidi"/>
          <w:i/>
          <w:iCs/>
          <w:sz w:val="24"/>
          <w:szCs w:val="24"/>
          <w:lang w:val="en-US"/>
        </w:rPr>
        <w:t>Sumber: www.ojk.go.id (diolah)</w:t>
      </w:r>
    </w:p>
    <w:p w:rsidR="00E61652" w:rsidRPr="00842CDC" w:rsidRDefault="001F3D01" w:rsidP="00D44CAE">
      <w:pPr>
        <w:spacing w:after="0" w:line="468" w:lineRule="auto"/>
        <w:ind w:firstLine="720"/>
        <w:jc w:val="both"/>
        <w:rPr>
          <w:rFonts w:asciiTheme="majorBidi" w:hAnsiTheme="majorBidi" w:cstheme="majorBidi"/>
          <w:sz w:val="24"/>
          <w:szCs w:val="24"/>
          <w:lang w:val="en-US"/>
        </w:rPr>
      </w:pPr>
      <w:r w:rsidRPr="00842CDC">
        <w:rPr>
          <w:rFonts w:asciiTheme="majorBidi" w:hAnsiTheme="majorBidi" w:cstheme="majorBidi"/>
          <w:sz w:val="24"/>
          <w:szCs w:val="24"/>
          <w:lang w:val="en-US"/>
        </w:rPr>
        <w:t xml:space="preserve">Sesuai dengan grafik diatas diketahui bahwa </w:t>
      </w:r>
      <w:r w:rsidR="0039409B" w:rsidRPr="00842CDC">
        <w:rPr>
          <w:rFonts w:asciiTheme="majorBidi" w:hAnsiTheme="majorBidi" w:cstheme="majorBidi"/>
          <w:sz w:val="24"/>
          <w:szCs w:val="24"/>
          <w:lang w:val="en-US"/>
        </w:rPr>
        <w:t>inflasi di Indonesia tertinggi</w:t>
      </w:r>
      <w:r w:rsidRPr="00842CDC">
        <w:rPr>
          <w:rFonts w:asciiTheme="majorBidi" w:hAnsiTheme="majorBidi" w:cstheme="majorBidi"/>
          <w:sz w:val="24"/>
          <w:szCs w:val="24"/>
          <w:lang w:val="en-US"/>
        </w:rPr>
        <w:t xml:space="preserve"> berada pada </w:t>
      </w:r>
      <w:r w:rsidR="0039409B" w:rsidRPr="00842CDC">
        <w:rPr>
          <w:rFonts w:asciiTheme="majorBidi" w:hAnsiTheme="majorBidi" w:cstheme="majorBidi"/>
          <w:sz w:val="24"/>
          <w:szCs w:val="24"/>
          <w:lang w:val="en-US"/>
        </w:rPr>
        <w:t xml:space="preserve">bulan juni dan juli tahun 2015 yaitu </w:t>
      </w:r>
      <w:r w:rsidRPr="00842CDC">
        <w:rPr>
          <w:rFonts w:asciiTheme="majorBidi" w:hAnsiTheme="majorBidi" w:cstheme="majorBidi"/>
          <w:sz w:val="24"/>
          <w:szCs w:val="24"/>
          <w:lang w:val="en-US"/>
        </w:rPr>
        <w:t xml:space="preserve">sebesar </w:t>
      </w:r>
      <w:r w:rsidR="0039409B" w:rsidRPr="00842CDC">
        <w:rPr>
          <w:rFonts w:asciiTheme="majorBidi" w:hAnsiTheme="majorBidi" w:cstheme="majorBidi"/>
          <w:sz w:val="24"/>
          <w:szCs w:val="24"/>
          <w:lang w:val="en-US"/>
        </w:rPr>
        <w:t>7.26 %</w:t>
      </w:r>
      <w:r w:rsidRPr="00842CDC">
        <w:rPr>
          <w:rFonts w:asciiTheme="majorBidi" w:hAnsiTheme="majorBidi" w:cstheme="majorBidi"/>
          <w:sz w:val="24"/>
          <w:szCs w:val="24"/>
          <w:lang w:val="en-US"/>
        </w:rPr>
        <w:t xml:space="preserve"> dan terendah terjadi</w:t>
      </w:r>
      <w:r w:rsidR="00020FA0" w:rsidRPr="00842CDC">
        <w:rPr>
          <w:rFonts w:asciiTheme="majorBidi" w:hAnsiTheme="majorBidi" w:cstheme="majorBidi"/>
          <w:sz w:val="24"/>
          <w:szCs w:val="24"/>
          <w:lang w:val="en-US"/>
        </w:rPr>
        <w:t xml:space="preserve"> </w:t>
      </w:r>
      <w:r w:rsidRPr="00842CDC">
        <w:rPr>
          <w:rFonts w:asciiTheme="majorBidi" w:hAnsiTheme="majorBidi" w:cstheme="majorBidi"/>
          <w:sz w:val="24"/>
          <w:szCs w:val="24"/>
          <w:lang w:val="en-US"/>
        </w:rPr>
        <w:t xml:space="preserve">pada </w:t>
      </w:r>
      <w:r w:rsidR="0039409B" w:rsidRPr="00842CDC">
        <w:rPr>
          <w:rFonts w:asciiTheme="majorBidi" w:hAnsiTheme="majorBidi" w:cstheme="majorBidi"/>
          <w:sz w:val="24"/>
          <w:szCs w:val="24"/>
          <w:lang w:val="en-US"/>
        </w:rPr>
        <w:t xml:space="preserve">bulan juli tahun 2016 </w:t>
      </w:r>
      <w:r w:rsidRPr="00842CDC">
        <w:rPr>
          <w:rFonts w:asciiTheme="majorBidi" w:hAnsiTheme="majorBidi" w:cstheme="majorBidi"/>
          <w:sz w:val="24"/>
          <w:szCs w:val="24"/>
          <w:lang w:val="en-US"/>
        </w:rPr>
        <w:t xml:space="preserve">yaitu sebesar </w:t>
      </w:r>
      <w:r w:rsidR="0039409B" w:rsidRPr="00842CDC">
        <w:rPr>
          <w:rFonts w:asciiTheme="majorBidi" w:hAnsiTheme="majorBidi" w:cstheme="majorBidi"/>
          <w:sz w:val="24"/>
          <w:szCs w:val="24"/>
          <w:lang w:val="en-US"/>
        </w:rPr>
        <w:t xml:space="preserve">3.21 %. </w:t>
      </w:r>
      <w:proofErr w:type="gramStart"/>
      <w:r w:rsidRPr="00842CDC">
        <w:rPr>
          <w:rFonts w:asciiTheme="majorBidi" w:hAnsiTheme="majorBidi" w:cstheme="majorBidi"/>
          <w:sz w:val="24"/>
          <w:szCs w:val="24"/>
          <w:lang w:val="en-US"/>
        </w:rPr>
        <w:t xml:space="preserve">Selama periode perkembangannya </w:t>
      </w:r>
      <w:r w:rsidR="0039409B" w:rsidRPr="00842CDC">
        <w:rPr>
          <w:rFonts w:asciiTheme="majorBidi" w:hAnsiTheme="majorBidi" w:cstheme="majorBidi"/>
          <w:sz w:val="24"/>
          <w:szCs w:val="24"/>
          <w:lang w:val="en-US"/>
        </w:rPr>
        <w:t>inflasi di Indonesia</w:t>
      </w:r>
      <w:r w:rsidRPr="00842CDC">
        <w:rPr>
          <w:rFonts w:asciiTheme="majorBidi" w:hAnsiTheme="majorBidi" w:cstheme="majorBidi"/>
          <w:sz w:val="24"/>
          <w:szCs w:val="24"/>
          <w:lang w:val="en-US"/>
        </w:rPr>
        <w:t xml:space="preserve"> terus mengalami </w:t>
      </w:r>
      <w:r w:rsidR="0039409B" w:rsidRPr="00842CDC">
        <w:rPr>
          <w:rFonts w:asciiTheme="majorBidi" w:hAnsiTheme="majorBidi" w:cstheme="majorBidi"/>
          <w:sz w:val="24"/>
          <w:szCs w:val="24"/>
          <w:lang w:val="en-US"/>
        </w:rPr>
        <w:t xml:space="preserve">ketidakstabilan atu selalu berfluktuatif </w:t>
      </w:r>
      <w:r w:rsidRPr="00842CDC">
        <w:rPr>
          <w:rFonts w:asciiTheme="majorBidi" w:hAnsiTheme="majorBidi" w:cstheme="majorBidi"/>
          <w:sz w:val="24"/>
          <w:szCs w:val="24"/>
          <w:lang w:val="en-US"/>
        </w:rPr>
        <w:t>pada bulan-bulan tertentu</w:t>
      </w:r>
      <w:r w:rsidR="00020FA0" w:rsidRPr="00842CDC">
        <w:rPr>
          <w:rFonts w:asciiTheme="majorBidi" w:hAnsiTheme="majorBidi" w:cstheme="majorBidi"/>
          <w:sz w:val="24"/>
          <w:szCs w:val="24"/>
          <w:lang w:val="en-US"/>
        </w:rPr>
        <w:t>.</w:t>
      </w:r>
      <w:proofErr w:type="gramEnd"/>
    </w:p>
    <w:p w:rsidR="00801185" w:rsidRDefault="00801185">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020FA0" w:rsidRPr="00020FA0" w:rsidRDefault="00020FA0" w:rsidP="00D44CAE">
      <w:pPr>
        <w:spacing w:after="0" w:line="360" w:lineRule="auto"/>
        <w:jc w:val="center"/>
        <w:rPr>
          <w:rFonts w:asciiTheme="majorBidi" w:hAnsiTheme="majorBidi" w:cstheme="majorBidi"/>
          <w:b/>
          <w:bCs/>
          <w:sz w:val="24"/>
          <w:szCs w:val="24"/>
          <w:lang w:val="en-US"/>
        </w:rPr>
      </w:pPr>
      <w:r w:rsidRPr="00020FA0">
        <w:rPr>
          <w:rFonts w:asciiTheme="majorBidi" w:hAnsiTheme="majorBidi" w:cstheme="majorBidi"/>
          <w:b/>
          <w:bCs/>
          <w:sz w:val="24"/>
          <w:szCs w:val="24"/>
          <w:lang w:val="en-US"/>
        </w:rPr>
        <w:lastRenderedPageBreak/>
        <w:t>Garfik 4.2</w:t>
      </w:r>
    </w:p>
    <w:p w:rsidR="00020FA0" w:rsidRDefault="00C9082B" w:rsidP="00D44CAE">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Laju Pertumbuh</w:t>
      </w:r>
      <w:r w:rsidR="00020FA0" w:rsidRPr="00020FA0">
        <w:rPr>
          <w:rFonts w:asciiTheme="majorBidi" w:hAnsiTheme="majorBidi" w:cstheme="majorBidi"/>
          <w:b/>
          <w:bCs/>
          <w:sz w:val="24"/>
          <w:szCs w:val="24"/>
          <w:lang w:val="en-US"/>
        </w:rPr>
        <w:t xml:space="preserve">an </w:t>
      </w:r>
      <w:r w:rsidR="00E61652">
        <w:rPr>
          <w:rFonts w:asciiTheme="majorBidi" w:hAnsiTheme="majorBidi" w:cstheme="majorBidi"/>
          <w:b/>
          <w:bCs/>
          <w:sz w:val="24"/>
          <w:szCs w:val="24"/>
          <w:lang w:val="en-US"/>
        </w:rPr>
        <w:t>Deposito Bank Mega Syariah</w:t>
      </w:r>
    </w:p>
    <w:p w:rsidR="00020FA0" w:rsidRDefault="00E61652" w:rsidP="00D44CAE">
      <w:pPr>
        <w:spacing w:after="0" w:line="360" w:lineRule="auto"/>
        <w:jc w:val="center"/>
        <w:rPr>
          <w:rFonts w:asciiTheme="majorBidi" w:hAnsiTheme="majorBidi" w:cstheme="majorBidi"/>
          <w:b/>
          <w:bCs/>
          <w:sz w:val="24"/>
          <w:szCs w:val="24"/>
          <w:lang w:val="en-US"/>
        </w:rPr>
      </w:pPr>
      <w:r w:rsidRPr="00E61652">
        <w:rPr>
          <w:rFonts w:asciiTheme="majorBidi" w:hAnsiTheme="majorBidi" w:cstheme="majorBidi"/>
          <w:b/>
          <w:bCs/>
          <w:noProof/>
          <w:sz w:val="24"/>
          <w:szCs w:val="24"/>
          <w:lang w:val="en-US"/>
        </w:rPr>
        <w:drawing>
          <wp:inline distT="0" distB="0" distL="0" distR="0">
            <wp:extent cx="4486275" cy="289560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0FA0" w:rsidRPr="00020FA0" w:rsidRDefault="00020FA0" w:rsidP="00020FA0">
      <w:pPr>
        <w:spacing w:after="0" w:line="480" w:lineRule="auto"/>
        <w:jc w:val="center"/>
        <w:rPr>
          <w:rFonts w:asciiTheme="majorBidi" w:hAnsiTheme="majorBidi" w:cstheme="majorBidi"/>
          <w:sz w:val="24"/>
          <w:szCs w:val="24"/>
          <w:lang w:val="en-US"/>
        </w:rPr>
      </w:pPr>
      <w:r w:rsidRPr="001F3D01">
        <w:rPr>
          <w:rFonts w:asciiTheme="majorBidi" w:hAnsiTheme="majorBidi" w:cstheme="majorBidi"/>
          <w:i/>
          <w:iCs/>
          <w:sz w:val="24"/>
          <w:szCs w:val="24"/>
          <w:lang w:val="en-US"/>
        </w:rPr>
        <w:t xml:space="preserve">Sumber: </w:t>
      </w:r>
      <w:r>
        <w:rPr>
          <w:rFonts w:asciiTheme="majorBidi" w:hAnsiTheme="majorBidi" w:cstheme="majorBidi"/>
          <w:i/>
          <w:iCs/>
          <w:sz w:val="24"/>
          <w:szCs w:val="24"/>
          <w:lang w:val="en-US"/>
        </w:rPr>
        <w:t>www.bps</w:t>
      </w:r>
      <w:r w:rsidRPr="001F3D01">
        <w:rPr>
          <w:rFonts w:asciiTheme="majorBidi" w:hAnsiTheme="majorBidi" w:cstheme="majorBidi"/>
          <w:i/>
          <w:iCs/>
          <w:sz w:val="24"/>
          <w:szCs w:val="24"/>
          <w:lang w:val="en-US"/>
        </w:rPr>
        <w:t>.go.id (diolah)</w:t>
      </w:r>
    </w:p>
    <w:p w:rsidR="001F0C12" w:rsidRDefault="00020FA0" w:rsidP="00D44CAE">
      <w:pPr>
        <w:spacing w:after="0" w:line="468" w:lineRule="auto"/>
        <w:ind w:firstLine="357"/>
        <w:jc w:val="both"/>
        <w:rPr>
          <w:rFonts w:asciiTheme="majorBidi" w:hAnsiTheme="majorBidi" w:cstheme="majorBidi"/>
          <w:sz w:val="24"/>
          <w:szCs w:val="24"/>
          <w:lang w:val="en-US"/>
        </w:rPr>
      </w:pPr>
      <w:r w:rsidRPr="00842CDC">
        <w:rPr>
          <w:rFonts w:asciiTheme="majorBidi" w:hAnsiTheme="majorBidi" w:cstheme="majorBidi"/>
          <w:sz w:val="24"/>
          <w:szCs w:val="24"/>
          <w:lang w:val="en-US"/>
        </w:rPr>
        <w:t>Sesuai dengan grafik diatas diketahui bahwa</w:t>
      </w:r>
      <w:r w:rsidR="0039409B" w:rsidRPr="00842CDC">
        <w:rPr>
          <w:rFonts w:asciiTheme="majorBidi" w:hAnsiTheme="majorBidi" w:cstheme="majorBidi"/>
          <w:sz w:val="24"/>
          <w:szCs w:val="24"/>
          <w:lang w:val="en-US"/>
        </w:rPr>
        <w:t xml:space="preserve"> deposito mudharabah pada PT. Bank Mega Syariah</w:t>
      </w:r>
      <w:r w:rsidR="00557BE2" w:rsidRPr="00842CDC">
        <w:rPr>
          <w:rFonts w:asciiTheme="majorBidi" w:hAnsiTheme="majorBidi" w:cstheme="majorBidi"/>
          <w:sz w:val="24"/>
          <w:szCs w:val="24"/>
          <w:lang w:val="en-US"/>
        </w:rPr>
        <w:t xml:space="preserve"> terting</w:t>
      </w:r>
      <w:r w:rsidRPr="00842CDC">
        <w:rPr>
          <w:rFonts w:asciiTheme="majorBidi" w:hAnsiTheme="majorBidi" w:cstheme="majorBidi"/>
          <w:sz w:val="24"/>
          <w:szCs w:val="24"/>
          <w:lang w:val="en-US"/>
        </w:rPr>
        <w:t xml:space="preserve">gi berada pada </w:t>
      </w:r>
      <w:r w:rsidR="0039409B" w:rsidRPr="00842CDC">
        <w:rPr>
          <w:rFonts w:asciiTheme="majorBidi" w:hAnsiTheme="majorBidi" w:cstheme="majorBidi"/>
          <w:sz w:val="24"/>
          <w:szCs w:val="24"/>
          <w:lang w:val="en-US"/>
        </w:rPr>
        <w:t xml:space="preserve">bulan Januari Tahun 2015 yaitu </w:t>
      </w:r>
      <w:r w:rsidRPr="00842CDC">
        <w:rPr>
          <w:rFonts w:asciiTheme="majorBidi" w:hAnsiTheme="majorBidi" w:cstheme="majorBidi"/>
          <w:sz w:val="24"/>
          <w:szCs w:val="24"/>
          <w:lang w:val="en-US"/>
        </w:rPr>
        <w:t>Rp.</w:t>
      </w:r>
      <w:r w:rsidR="0039409B" w:rsidRPr="00842CDC">
        <w:rPr>
          <w:rFonts w:asciiTheme="majorBidi" w:hAnsiTheme="majorBidi" w:cstheme="majorBidi"/>
          <w:sz w:val="24"/>
          <w:szCs w:val="24"/>
          <w:lang w:val="en-US"/>
        </w:rPr>
        <w:t xml:space="preserve"> 4.424.002</w:t>
      </w:r>
      <w:r w:rsidRPr="00842CDC">
        <w:rPr>
          <w:rFonts w:asciiTheme="majorBidi" w:hAnsiTheme="majorBidi" w:cstheme="majorBidi"/>
          <w:sz w:val="24"/>
          <w:szCs w:val="24"/>
          <w:lang w:val="en-US"/>
        </w:rPr>
        <w:t xml:space="preserve"> miliar dan terendah terjadi pada </w:t>
      </w:r>
      <w:r w:rsidR="0039409B" w:rsidRPr="00842CDC">
        <w:rPr>
          <w:rFonts w:asciiTheme="majorBidi" w:hAnsiTheme="majorBidi" w:cstheme="majorBidi"/>
          <w:sz w:val="24"/>
          <w:szCs w:val="24"/>
          <w:lang w:val="en-US"/>
        </w:rPr>
        <w:t>bulan September tahun 2015</w:t>
      </w:r>
      <w:r w:rsidRPr="00842CDC">
        <w:rPr>
          <w:rFonts w:asciiTheme="majorBidi" w:hAnsiTheme="majorBidi" w:cstheme="majorBidi"/>
          <w:sz w:val="24"/>
          <w:szCs w:val="24"/>
          <w:lang w:val="en-US"/>
        </w:rPr>
        <w:t xml:space="preserve"> yaitu </w:t>
      </w:r>
      <w:r w:rsidR="00D137A0" w:rsidRPr="00842CDC">
        <w:rPr>
          <w:rFonts w:asciiTheme="majorBidi" w:hAnsiTheme="majorBidi" w:cstheme="majorBidi"/>
          <w:sz w:val="24"/>
          <w:szCs w:val="24"/>
          <w:lang w:val="en-US"/>
        </w:rPr>
        <w:t>sebesar Rp.</w:t>
      </w:r>
      <w:r w:rsidR="0039409B" w:rsidRPr="00842CDC">
        <w:rPr>
          <w:rFonts w:asciiTheme="majorBidi" w:hAnsiTheme="majorBidi" w:cstheme="majorBidi"/>
          <w:sz w:val="24"/>
          <w:szCs w:val="24"/>
          <w:lang w:val="en-US"/>
        </w:rPr>
        <w:t xml:space="preserve"> 3.209.271</w:t>
      </w:r>
      <w:r w:rsidR="00D137A0" w:rsidRPr="00842CDC">
        <w:rPr>
          <w:rFonts w:asciiTheme="majorBidi" w:hAnsiTheme="majorBidi" w:cstheme="majorBidi"/>
          <w:sz w:val="24"/>
          <w:szCs w:val="24"/>
          <w:lang w:val="en-US"/>
        </w:rPr>
        <w:t xml:space="preserve"> </w:t>
      </w:r>
      <w:r w:rsidRPr="00842CDC">
        <w:rPr>
          <w:rFonts w:asciiTheme="majorBidi" w:hAnsiTheme="majorBidi" w:cstheme="majorBidi"/>
          <w:sz w:val="24"/>
          <w:szCs w:val="24"/>
          <w:lang w:val="en-US"/>
        </w:rPr>
        <w:t xml:space="preserve">miliar. </w:t>
      </w:r>
      <w:proofErr w:type="gramStart"/>
      <w:r w:rsidRPr="00842CDC">
        <w:rPr>
          <w:rFonts w:asciiTheme="majorBidi" w:hAnsiTheme="majorBidi" w:cstheme="majorBidi"/>
          <w:sz w:val="24"/>
          <w:szCs w:val="24"/>
          <w:lang w:val="en-US"/>
        </w:rPr>
        <w:t xml:space="preserve">Selama periode perkembangannya pertumbuhan </w:t>
      </w:r>
      <w:r w:rsidR="0039409B" w:rsidRPr="00842CDC">
        <w:rPr>
          <w:rFonts w:asciiTheme="majorBidi" w:hAnsiTheme="majorBidi" w:cstheme="majorBidi"/>
          <w:sz w:val="24"/>
          <w:szCs w:val="24"/>
          <w:lang w:val="en-US"/>
        </w:rPr>
        <w:t>deposito mudharabah pada PT. Bank Mega Syariah</w:t>
      </w:r>
      <w:r w:rsidR="00C40547" w:rsidRPr="00842CDC">
        <w:rPr>
          <w:rFonts w:asciiTheme="majorBidi" w:hAnsiTheme="majorBidi" w:cstheme="majorBidi"/>
          <w:sz w:val="24"/>
          <w:szCs w:val="24"/>
          <w:lang w:val="en-US"/>
        </w:rPr>
        <w:t xml:space="preserve"> </w:t>
      </w:r>
      <w:r w:rsidR="00FD62C8" w:rsidRPr="00842CDC">
        <w:rPr>
          <w:rFonts w:asciiTheme="majorBidi" w:hAnsiTheme="majorBidi" w:cstheme="majorBidi"/>
          <w:sz w:val="24"/>
          <w:szCs w:val="24"/>
          <w:lang w:val="en-US"/>
        </w:rPr>
        <w:t xml:space="preserve">cenderung stabil dan </w:t>
      </w:r>
      <w:r w:rsidR="00D137A0" w:rsidRPr="00842CDC">
        <w:rPr>
          <w:rFonts w:asciiTheme="majorBidi" w:hAnsiTheme="majorBidi" w:cstheme="majorBidi"/>
          <w:sz w:val="24"/>
          <w:szCs w:val="24"/>
          <w:lang w:val="en-US"/>
        </w:rPr>
        <w:t xml:space="preserve">juga </w:t>
      </w:r>
      <w:r w:rsidRPr="00842CDC">
        <w:rPr>
          <w:rFonts w:asciiTheme="majorBidi" w:hAnsiTheme="majorBidi" w:cstheme="majorBidi"/>
          <w:sz w:val="24"/>
          <w:szCs w:val="24"/>
          <w:lang w:val="en-US"/>
        </w:rPr>
        <w:t>terus mengalami peningkatan meskipun sempat mengalami penurnan pada bulan-bulan tertentu.</w:t>
      </w:r>
      <w:proofErr w:type="gramEnd"/>
    </w:p>
    <w:p w:rsidR="00801185" w:rsidRPr="00842CDC" w:rsidRDefault="00801185" w:rsidP="00D44CAE">
      <w:pPr>
        <w:spacing w:after="0" w:line="468" w:lineRule="auto"/>
        <w:ind w:firstLine="357"/>
        <w:jc w:val="both"/>
        <w:rPr>
          <w:rFonts w:asciiTheme="majorBidi" w:hAnsiTheme="majorBidi" w:cstheme="majorBidi"/>
          <w:sz w:val="24"/>
          <w:szCs w:val="24"/>
          <w:lang w:val="en-US"/>
        </w:rPr>
      </w:pPr>
    </w:p>
    <w:p w:rsidR="00842CDC" w:rsidRPr="00842CDC" w:rsidRDefault="00586BFB" w:rsidP="00D44CAE">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Uji Persyaratan Analisis</w:t>
      </w:r>
    </w:p>
    <w:p w:rsidR="00842CDC" w:rsidRPr="00842CDC" w:rsidRDefault="00EF07F0" w:rsidP="00D44CAE">
      <w:pPr>
        <w:pStyle w:val="ListParagraph"/>
        <w:numPr>
          <w:ilvl w:val="0"/>
          <w:numId w:val="29"/>
        </w:numPr>
        <w:spacing w:after="0" w:line="480" w:lineRule="auto"/>
        <w:ind w:left="720"/>
        <w:jc w:val="both"/>
        <w:rPr>
          <w:rFonts w:asciiTheme="majorBidi" w:hAnsiTheme="majorBidi" w:cstheme="majorBidi"/>
          <w:b/>
          <w:bCs/>
          <w:sz w:val="24"/>
          <w:szCs w:val="24"/>
        </w:rPr>
      </w:pPr>
      <w:r w:rsidRPr="00842CDC">
        <w:rPr>
          <w:rFonts w:asciiTheme="majorBidi" w:hAnsiTheme="majorBidi" w:cstheme="majorBidi"/>
          <w:b/>
          <w:bCs/>
          <w:sz w:val="24"/>
          <w:szCs w:val="24"/>
          <w:lang w:val="en-US"/>
        </w:rPr>
        <w:t xml:space="preserve">Analisis </w:t>
      </w:r>
      <w:r w:rsidR="00B94D71" w:rsidRPr="00842CDC">
        <w:rPr>
          <w:rFonts w:asciiTheme="majorBidi" w:hAnsiTheme="majorBidi" w:cstheme="majorBidi"/>
          <w:b/>
          <w:bCs/>
          <w:sz w:val="24"/>
          <w:szCs w:val="24"/>
          <w:lang w:val="en-US"/>
        </w:rPr>
        <w:t xml:space="preserve">Statistik </w:t>
      </w:r>
      <w:r w:rsidRPr="00842CDC">
        <w:rPr>
          <w:rFonts w:asciiTheme="majorBidi" w:hAnsiTheme="majorBidi" w:cstheme="majorBidi"/>
          <w:b/>
          <w:bCs/>
          <w:sz w:val="24"/>
          <w:szCs w:val="24"/>
          <w:lang w:val="en-US"/>
        </w:rPr>
        <w:t>Deskriptif</w:t>
      </w:r>
    </w:p>
    <w:p w:rsidR="00A011FE" w:rsidRPr="00842CDC" w:rsidRDefault="00A011FE" w:rsidP="00D44CAE">
      <w:pPr>
        <w:pStyle w:val="ListParagraph"/>
        <w:spacing w:after="0" w:line="480" w:lineRule="auto"/>
        <w:ind w:firstLine="654"/>
        <w:jc w:val="both"/>
        <w:rPr>
          <w:rFonts w:asciiTheme="majorBidi" w:hAnsiTheme="majorBidi" w:cstheme="majorBidi"/>
          <w:b/>
          <w:bCs/>
          <w:sz w:val="24"/>
          <w:szCs w:val="24"/>
        </w:rPr>
      </w:pPr>
      <w:r w:rsidRPr="00842CDC">
        <w:rPr>
          <w:rFonts w:ascii="Times New Roman" w:hAnsi="Times New Roman" w:cs="Times New Roman"/>
          <w:sz w:val="24"/>
          <w:szCs w:val="24"/>
          <w:lang w:val="en-US"/>
        </w:rPr>
        <w:t xml:space="preserve">Statistik deskriptif digunakan untuk mengetahui gambaran variabel-variabel yang </w:t>
      </w:r>
      <w:proofErr w:type="gramStart"/>
      <w:r w:rsidRPr="00842CDC">
        <w:rPr>
          <w:rFonts w:ascii="Times New Roman" w:hAnsi="Times New Roman" w:cs="Times New Roman"/>
          <w:sz w:val="24"/>
          <w:szCs w:val="24"/>
          <w:lang w:val="en-US"/>
        </w:rPr>
        <w:t>akan</w:t>
      </w:r>
      <w:proofErr w:type="gramEnd"/>
      <w:r w:rsidRPr="00842CDC">
        <w:rPr>
          <w:rFonts w:ascii="Times New Roman" w:hAnsi="Times New Roman" w:cs="Times New Roman"/>
          <w:sz w:val="24"/>
          <w:szCs w:val="24"/>
          <w:lang w:val="en-US"/>
        </w:rPr>
        <w:t xml:space="preserve"> menjadi sampel. Hasil perhitungan statistik deskriptif yang telah diolah menggunakan SPSS Versi 24 adalah sebagai berikut:</w:t>
      </w:r>
    </w:p>
    <w:p w:rsidR="00C928AC" w:rsidRDefault="00C928AC" w:rsidP="00C928AC">
      <w:pPr>
        <w:spacing w:after="0" w:line="360" w:lineRule="auto"/>
        <w:jc w:val="center"/>
        <w:rPr>
          <w:rFonts w:asciiTheme="majorBidi" w:hAnsiTheme="majorBidi" w:cstheme="majorBidi"/>
          <w:b/>
          <w:bCs/>
          <w:sz w:val="24"/>
          <w:szCs w:val="24"/>
          <w:lang w:val="en-US"/>
        </w:rPr>
      </w:pPr>
      <w:r w:rsidRPr="00C928AC">
        <w:rPr>
          <w:rFonts w:asciiTheme="majorBidi" w:hAnsiTheme="majorBidi" w:cstheme="majorBidi"/>
          <w:b/>
          <w:bCs/>
          <w:sz w:val="24"/>
          <w:szCs w:val="24"/>
          <w:lang w:val="en-US"/>
        </w:rPr>
        <w:t>Tabel 4</w:t>
      </w:r>
      <w:r w:rsidR="001B2A87">
        <w:rPr>
          <w:rFonts w:asciiTheme="majorBidi" w:hAnsiTheme="majorBidi" w:cstheme="majorBidi"/>
          <w:b/>
          <w:bCs/>
          <w:sz w:val="24"/>
          <w:szCs w:val="24"/>
          <w:lang w:val="en-US"/>
        </w:rPr>
        <w:t>.2</w:t>
      </w:r>
    </w:p>
    <w:p w:rsidR="001B2A87" w:rsidRPr="00C928AC" w:rsidRDefault="001B2A87" w:rsidP="00C928A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lang w:val="en-US"/>
        </w:rPr>
        <w:t>Analisis</w:t>
      </w:r>
      <w:r w:rsidR="00B94D71">
        <w:rPr>
          <w:rFonts w:asciiTheme="majorBidi" w:hAnsiTheme="majorBidi" w:cstheme="majorBidi"/>
          <w:b/>
          <w:bCs/>
          <w:sz w:val="24"/>
          <w:szCs w:val="24"/>
          <w:lang w:val="en-US"/>
        </w:rPr>
        <w:t xml:space="preserve"> Statistik</w:t>
      </w:r>
      <w:r>
        <w:rPr>
          <w:rFonts w:asciiTheme="majorBidi" w:hAnsiTheme="majorBidi" w:cstheme="majorBidi"/>
          <w:b/>
          <w:bCs/>
          <w:sz w:val="24"/>
          <w:szCs w:val="24"/>
          <w:lang w:val="en-US"/>
        </w:rPr>
        <w:t xml:space="preserve"> Deskriptif</w:t>
      </w:r>
    </w:p>
    <w:tbl>
      <w:tblPr>
        <w:tblW w:w="8164"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175"/>
        <w:gridCol w:w="660"/>
        <w:gridCol w:w="1276"/>
        <w:gridCol w:w="1297"/>
        <w:gridCol w:w="1308"/>
        <w:gridCol w:w="1448"/>
      </w:tblGrid>
      <w:tr w:rsidR="008B3DA7" w:rsidRPr="00801185" w:rsidTr="00801185">
        <w:trPr>
          <w:cantSplit/>
          <w:trHeight w:val="365"/>
          <w:jc w:val="center"/>
        </w:trPr>
        <w:tc>
          <w:tcPr>
            <w:tcW w:w="8164" w:type="dxa"/>
            <w:gridSpan w:val="6"/>
            <w:shd w:val="clear" w:color="auto" w:fill="FFFFFF" w:themeFill="background1"/>
            <w:vAlign w:val="center"/>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b/>
                <w:bCs/>
                <w:color w:val="000000" w:themeColor="text1"/>
              </w:rPr>
              <w:t>Descriptive Statistics</w:t>
            </w:r>
          </w:p>
        </w:tc>
      </w:tr>
      <w:tr w:rsidR="008B3DA7" w:rsidRPr="00801185" w:rsidTr="00801185">
        <w:trPr>
          <w:cantSplit/>
          <w:trHeight w:val="365"/>
          <w:jc w:val="center"/>
        </w:trPr>
        <w:tc>
          <w:tcPr>
            <w:tcW w:w="2175" w:type="dxa"/>
            <w:shd w:val="clear" w:color="auto" w:fill="FFFFFF" w:themeFill="background1"/>
            <w:vAlign w:val="bottom"/>
          </w:tcPr>
          <w:p w:rsidR="008B3DA7" w:rsidRPr="00801185" w:rsidRDefault="008B3DA7" w:rsidP="00D44CAE">
            <w:pPr>
              <w:autoSpaceDE w:val="0"/>
              <w:autoSpaceDN w:val="0"/>
              <w:adjustRightInd w:val="0"/>
              <w:spacing w:after="0" w:line="240" w:lineRule="auto"/>
              <w:jc w:val="center"/>
              <w:rPr>
                <w:rFonts w:asciiTheme="majorBidi" w:hAnsiTheme="majorBidi" w:cstheme="majorBidi"/>
                <w:color w:val="000000" w:themeColor="text1"/>
              </w:rPr>
            </w:pPr>
          </w:p>
        </w:tc>
        <w:tc>
          <w:tcPr>
            <w:tcW w:w="660" w:type="dxa"/>
            <w:shd w:val="clear" w:color="auto" w:fill="FFFFFF" w:themeFill="background1"/>
            <w:vAlign w:val="bottom"/>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color w:val="000000" w:themeColor="text1"/>
              </w:rPr>
              <w:t>N</w:t>
            </w:r>
          </w:p>
        </w:tc>
        <w:tc>
          <w:tcPr>
            <w:tcW w:w="1276" w:type="dxa"/>
            <w:shd w:val="clear" w:color="auto" w:fill="FFFFFF" w:themeFill="background1"/>
            <w:vAlign w:val="bottom"/>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color w:val="000000" w:themeColor="text1"/>
              </w:rPr>
              <w:t>Minimum</w:t>
            </w:r>
          </w:p>
        </w:tc>
        <w:tc>
          <w:tcPr>
            <w:tcW w:w="1297" w:type="dxa"/>
            <w:shd w:val="clear" w:color="auto" w:fill="FFFFFF" w:themeFill="background1"/>
            <w:vAlign w:val="bottom"/>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color w:val="000000" w:themeColor="text1"/>
              </w:rPr>
              <w:t>Maximum</w:t>
            </w:r>
          </w:p>
        </w:tc>
        <w:tc>
          <w:tcPr>
            <w:tcW w:w="1308" w:type="dxa"/>
            <w:shd w:val="clear" w:color="auto" w:fill="FFFFFF" w:themeFill="background1"/>
            <w:vAlign w:val="bottom"/>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color w:val="000000" w:themeColor="text1"/>
              </w:rPr>
              <w:t>Mean</w:t>
            </w:r>
          </w:p>
        </w:tc>
        <w:tc>
          <w:tcPr>
            <w:tcW w:w="1448" w:type="dxa"/>
            <w:shd w:val="clear" w:color="auto" w:fill="FFFFFF" w:themeFill="background1"/>
            <w:vAlign w:val="bottom"/>
          </w:tcPr>
          <w:p w:rsidR="008B3DA7" w:rsidRPr="00801185" w:rsidRDefault="008B3DA7" w:rsidP="00D44CAE">
            <w:pPr>
              <w:autoSpaceDE w:val="0"/>
              <w:autoSpaceDN w:val="0"/>
              <w:adjustRightInd w:val="0"/>
              <w:spacing w:after="0" w:line="240" w:lineRule="auto"/>
              <w:ind w:left="60" w:right="60"/>
              <w:jc w:val="center"/>
              <w:rPr>
                <w:rFonts w:asciiTheme="majorBidi" w:hAnsiTheme="majorBidi" w:cstheme="majorBidi"/>
                <w:color w:val="000000" w:themeColor="text1"/>
              </w:rPr>
            </w:pPr>
            <w:r w:rsidRPr="00801185">
              <w:rPr>
                <w:rFonts w:asciiTheme="majorBidi" w:hAnsiTheme="majorBidi" w:cstheme="majorBidi"/>
                <w:color w:val="000000" w:themeColor="text1"/>
              </w:rPr>
              <w:t>Std. Deviation</w:t>
            </w:r>
          </w:p>
        </w:tc>
      </w:tr>
      <w:tr w:rsidR="008B3DA7" w:rsidRPr="00801185" w:rsidTr="00801185">
        <w:trPr>
          <w:cantSplit/>
          <w:trHeight w:val="365"/>
          <w:jc w:val="center"/>
        </w:trPr>
        <w:tc>
          <w:tcPr>
            <w:tcW w:w="2175" w:type="dxa"/>
            <w:shd w:val="clear" w:color="auto" w:fill="FFFFFF" w:themeFill="background1"/>
          </w:tcPr>
          <w:p w:rsidR="008B3DA7" w:rsidRPr="00801185" w:rsidRDefault="008B3DA7" w:rsidP="00D44CAE">
            <w:pPr>
              <w:autoSpaceDE w:val="0"/>
              <w:autoSpaceDN w:val="0"/>
              <w:adjustRightInd w:val="0"/>
              <w:spacing w:after="0" w:line="240" w:lineRule="auto"/>
              <w:ind w:left="60" w:right="60"/>
              <w:rPr>
                <w:rFonts w:asciiTheme="majorBidi" w:hAnsiTheme="majorBidi" w:cstheme="majorBidi"/>
                <w:color w:val="000000" w:themeColor="text1"/>
              </w:rPr>
            </w:pPr>
            <w:r w:rsidRPr="00801185">
              <w:rPr>
                <w:rFonts w:asciiTheme="majorBidi" w:hAnsiTheme="majorBidi" w:cstheme="majorBidi"/>
                <w:color w:val="000000" w:themeColor="text1"/>
              </w:rPr>
              <w:t>INFLASI</w:t>
            </w:r>
          </w:p>
        </w:tc>
        <w:tc>
          <w:tcPr>
            <w:tcW w:w="660"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36</w:t>
            </w:r>
          </w:p>
        </w:tc>
        <w:tc>
          <w:tcPr>
            <w:tcW w:w="1276"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2.79</w:t>
            </w:r>
          </w:p>
        </w:tc>
        <w:tc>
          <w:tcPr>
            <w:tcW w:w="1297"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7.26</w:t>
            </w:r>
          </w:p>
        </w:tc>
        <w:tc>
          <w:tcPr>
            <w:tcW w:w="1308"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4.5742</w:t>
            </w:r>
          </w:p>
        </w:tc>
        <w:tc>
          <w:tcPr>
            <w:tcW w:w="1448"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1.49950</w:t>
            </w:r>
          </w:p>
        </w:tc>
      </w:tr>
      <w:tr w:rsidR="008B3DA7" w:rsidRPr="00801185" w:rsidTr="00801185">
        <w:trPr>
          <w:cantSplit/>
          <w:trHeight w:val="365"/>
          <w:jc w:val="center"/>
        </w:trPr>
        <w:tc>
          <w:tcPr>
            <w:tcW w:w="2175" w:type="dxa"/>
            <w:shd w:val="clear" w:color="auto" w:fill="FFFFFF" w:themeFill="background1"/>
          </w:tcPr>
          <w:p w:rsidR="008B3DA7" w:rsidRPr="00801185" w:rsidRDefault="008B3DA7" w:rsidP="00D44CAE">
            <w:pPr>
              <w:autoSpaceDE w:val="0"/>
              <w:autoSpaceDN w:val="0"/>
              <w:adjustRightInd w:val="0"/>
              <w:spacing w:after="0" w:line="240" w:lineRule="auto"/>
              <w:ind w:left="60" w:right="60"/>
              <w:rPr>
                <w:rFonts w:asciiTheme="majorBidi" w:hAnsiTheme="majorBidi" w:cstheme="majorBidi"/>
                <w:color w:val="000000" w:themeColor="text1"/>
              </w:rPr>
            </w:pPr>
            <w:r w:rsidRPr="00801185">
              <w:rPr>
                <w:rFonts w:asciiTheme="majorBidi" w:hAnsiTheme="majorBidi" w:cstheme="majorBidi"/>
                <w:color w:val="000000" w:themeColor="text1"/>
              </w:rPr>
              <w:t>DEPOSITO MUDHARABAH</w:t>
            </w:r>
          </w:p>
        </w:tc>
        <w:tc>
          <w:tcPr>
            <w:tcW w:w="660"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36</w:t>
            </w:r>
          </w:p>
        </w:tc>
        <w:tc>
          <w:tcPr>
            <w:tcW w:w="1276"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3209.271</w:t>
            </w:r>
          </w:p>
        </w:tc>
        <w:tc>
          <w:tcPr>
            <w:tcW w:w="1297"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4424.002</w:t>
            </w:r>
          </w:p>
        </w:tc>
        <w:tc>
          <w:tcPr>
            <w:tcW w:w="1308"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3756.29244</w:t>
            </w:r>
          </w:p>
        </w:tc>
        <w:tc>
          <w:tcPr>
            <w:tcW w:w="1448"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332.235567</w:t>
            </w:r>
          </w:p>
        </w:tc>
      </w:tr>
      <w:tr w:rsidR="008B3DA7" w:rsidRPr="00801185" w:rsidTr="00801185">
        <w:trPr>
          <w:cantSplit/>
          <w:trHeight w:val="365"/>
          <w:jc w:val="center"/>
        </w:trPr>
        <w:tc>
          <w:tcPr>
            <w:tcW w:w="2175" w:type="dxa"/>
            <w:shd w:val="clear" w:color="auto" w:fill="FFFFFF" w:themeFill="background1"/>
          </w:tcPr>
          <w:p w:rsidR="008B3DA7" w:rsidRPr="00801185" w:rsidRDefault="008B3DA7" w:rsidP="00D44CAE">
            <w:pPr>
              <w:autoSpaceDE w:val="0"/>
              <w:autoSpaceDN w:val="0"/>
              <w:adjustRightInd w:val="0"/>
              <w:spacing w:after="0" w:line="240" w:lineRule="auto"/>
              <w:ind w:left="60" w:right="60"/>
              <w:rPr>
                <w:rFonts w:asciiTheme="majorBidi" w:hAnsiTheme="majorBidi" w:cstheme="majorBidi"/>
                <w:color w:val="000000" w:themeColor="text1"/>
              </w:rPr>
            </w:pPr>
            <w:r w:rsidRPr="00801185">
              <w:rPr>
                <w:rFonts w:asciiTheme="majorBidi" w:hAnsiTheme="majorBidi" w:cstheme="majorBidi"/>
                <w:color w:val="000000" w:themeColor="text1"/>
              </w:rPr>
              <w:t>Valid N (listwise)</w:t>
            </w:r>
          </w:p>
        </w:tc>
        <w:tc>
          <w:tcPr>
            <w:tcW w:w="660" w:type="dxa"/>
            <w:shd w:val="clear" w:color="auto" w:fill="FFFFFF" w:themeFill="background1"/>
          </w:tcPr>
          <w:p w:rsidR="008B3DA7" w:rsidRPr="00801185" w:rsidRDefault="008B3DA7" w:rsidP="00D44CAE">
            <w:pPr>
              <w:autoSpaceDE w:val="0"/>
              <w:autoSpaceDN w:val="0"/>
              <w:adjustRightInd w:val="0"/>
              <w:spacing w:after="0" w:line="240" w:lineRule="auto"/>
              <w:ind w:left="60" w:right="60"/>
              <w:jc w:val="right"/>
              <w:rPr>
                <w:rFonts w:asciiTheme="majorBidi" w:hAnsiTheme="majorBidi" w:cstheme="majorBidi"/>
                <w:color w:val="000000" w:themeColor="text1"/>
              </w:rPr>
            </w:pPr>
            <w:r w:rsidRPr="00801185">
              <w:rPr>
                <w:rFonts w:asciiTheme="majorBidi" w:hAnsiTheme="majorBidi" w:cstheme="majorBidi"/>
                <w:color w:val="000000" w:themeColor="text1"/>
              </w:rPr>
              <w:t>36</w:t>
            </w:r>
          </w:p>
        </w:tc>
        <w:tc>
          <w:tcPr>
            <w:tcW w:w="1276" w:type="dxa"/>
            <w:shd w:val="clear" w:color="auto" w:fill="FFFFFF" w:themeFill="background1"/>
            <w:vAlign w:val="center"/>
          </w:tcPr>
          <w:p w:rsidR="008B3DA7" w:rsidRPr="00801185" w:rsidRDefault="008B3DA7" w:rsidP="00D44CAE">
            <w:pPr>
              <w:autoSpaceDE w:val="0"/>
              <w:autoSpaceDN w:val="0"/>
              <w:adjustRightInd w:val="0"/>
              <w:spacing w:after="0" w:line="240" w:lineRule="auto"/>
              <w:rPr>
                <w:rFonts w:asciiTheme="majorBidi" w:hAnsiTheme="majorBidi" w:cstheme="majorBidi"/>
                <w:color w:val="000000" w:themeColor="text1"/>
              </w:rPr>
            </w:pPr>
          </w:p>
        </w:tc>
        <w:tc>
          <w:tcPr>
            <w:tcW w:w="1297" w:type="dxa"/>
            <w:shd w:val="clear" w:color="auto" w:fill="FFFFFF" w:themeFill="background1"/>
            <w:vAlign w:val="center"/>
          </w:tcPr>
          <w:p w:rsidR="008B3DA7" w:rsidRPr="00801185" w:rsidRDefault="008B3DA7" w:rsidP="00D44CAE">
            <w:pPr>
              <w:autoSpaceDE w:val="0"/>
              <w:autoSpaceDN w:val="0"/>
              <w:adjustRightInd w:val="0"/>
              <w:spacing w:after="0" w:line="240" w:lineRule="auto"/>
              <w:rPr>
                <w:rFonts w:asciiTheme="majorBidi" w:hAnsiTheme="majorBidi" w:cstheme="majorBidi"/>
                <w:color w:val="000000" w:themeColor="text1"/>
              </w:rPr>
            </w:pPr>
          </w:p>
        </w:tc>
        <w:tc>
          <w:tcPr>
            <w:tcW w:w="1308" w:type="dxa"/>
            <w:shd w:val="clear" w:color="auto" w:fill="FFFFFF" w:themeFill="background1"/>
            <w:vAlign w:val="center"/>
          </w:tcPr>
          <w:p w:rsidR="008B3DA7" w:rsidRPr="00801185" w:rsidRDefault="008B3DA7" w:rsidP="00D44CAE">
            <w:pPr>
              <w:autoSpaceDE w:val="0"/>
              <w:autoSpaceDN w:val="0"/>
              <w:adjustRightInd w:val="0"/>
              <w:spacing w:after="0" w:line="240" w:lineRule="auto"/>
              <w:rPr>
                <w:rFonts w:asciiTheme="majorBidi" w:hAnsiTheme="majorBidi" w:cstheme="majorBidi"/>
                <w:color w:val="000000" w:themeColor="text1"/>
              </w:rPr>
            </w:pPr>
          </w:p>
        </w:tc>
        <w:tc>
          <w:tcPr>
            <w:tcW w:w="1448" w:type="dxa"/>
            <w:shd w:val="clear" w:color="auto" w:fill="FFFFFF" w:themeFill="background1"/>
            <w:vAlign w:val="center"/>
          </w:tcPr>
          <w:p w:rsidR="008B3DA7" w:rsidRPr="00801185" w:rsidRDefault="008B3DA7" w:rsidP="00D44CAE">
            <w:pPr>
              <w:autoSpaceDE w:val="0"/>
              <w:autoSpaceDN w:val="0"/>
              <w:adjustRightInd w:val="0"/>
              <w:spacing w:after="0" w:line="240" w:lineRule="auto"/>
              <w:rPr>
                <w:rFonts w:asciiTheme="majorBidi" w:hAnsiTheme="majorBidi" w:cstheme="majorBidi"/>
                <w:color w:val="000000" w:themeColor="text1"/>
              </w:rPr>
            </w:pPr>
          </w:p>
        </w:tc>
      </w:tr>
    </w:tbl>
    <w:p w:rsidR="008B3DA7" w:rsidRPr="00D44CAE" w:rsidRDefault="008B3DA7" w:rsidP="00D44CAE">
      <w:pPr>
        <w:autoSpaceDE w:val="0"/>
        <w:autoSpaceDN w:val="0"/>
        <w:adjustRightInd w:val="0"/>
        <w:spacing w:after="0" w:line="240" w:lineRule="auto"/>
        <w:rPr>
          <w:rFonts w:ascii="Times New Roman" w:hAnsi="Times New Roman" w:cs="Times New Roman"/>
          <w:sz w:val="16"/>
          <w:szCs w:val="16"/>
          <w:lang w:val="en-US"/>
        </w:rPr>
      </w:pPr>
    </w:p>
    <w:p w:rsidR="00283DFA" w:rsidRDefault="00283DFA" w:rsidP="00FD62C8">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A011FE" w:rsidRPr="00A011FE" w:rsidRDefault="00A011FE" w:rsidP="00A011FE">
      <w:pPr>
        <w:autoSpaceDE w:val="0"/>
        <w:autoSpaceDN w:val="0"/>
        <w:adjustRightInd w:val="0"/>
        <w:spacing w:after="0" w:line="240" w:lineRule="auto"/>
        <w:rPr>
          <w:rFonts w:ascii="Times New Roman" w:hAnsi="Times New Roman" w:cs="Times New Roman"/>
          <w:sz w:val="24"/>
          <w:szCs w:val="24"/>
          <w:lang w:val="en-US"/>
        </w:rPr>
      </w:pPr>
    </w:p>
    <w:p w:rsidR="00842CDC" w:rsidRDefault="00A011FE" w:rsidP="00D44CAE">
      <w:pPr>
        <w:autoSpaceDE w:val="0"/>
        <w:autoSpaceDN w:val="0"/>
        <w:adjustRightInd w:val="0"/>
        <w:spacing w:after="0" w:line="456" w:lineRule="auto"/>
        <w:ind w:left="720" w:firstLine="720"/>
        <w:jc w:val="both"/>
        <w:rPr>
          <w:rFonts w:asciiTheme="majorBidi" w:hAnsiTheme="majorBidi" w:cstheme="majorBidi"/>
          <w:color w:val="000000" w:themeColor="text1"/>
          <w:sz w:val="24"/>
          <w:szCs w:val="24"/>
          <w:lang w:val="en-US"/>
        </w:rPr>
      </w:pPr>
      <w:r w:rsidRPr="00842CDC">
        <w:rPr>
          <w:rFonts w:ascii="Times New Roman" w:hAnsi="Times New Roman" w:cs="Times New Roman"/>
          <w:sz w:val="24"/>
          <w:szCs w:val="24"/>
          <w:lang w:val="en-US"/>
        </w:rPr>
        <w:t xml:space="preserve">Berdasarkan hasil atau output Statistik deskriptif diatas, dapat terlihat bahwa variabel </w:t>
      </w:r>
      <w:r w:rsidR="001F0C12" w:rsidRPr="00842CDC">
        <w:rPr>
          <w:rFonts w:ascii="Times New Roman" w:hAnsi="Times New Roman" w:cs="Times New Roman"/>
          <w:sz w:val="24"/>
          <w:szCs w:val="24"/>
          <w:lang w:val="en-US"/>
        </w:rPr>
        <w:t>inflasi</w:t>
      </w:r>
      <w:r w:rsidRPr="00842CDC">
        <w:rPr>
          <w:rFonts w:ascii="Times New Roman" w:hAnsi="Times New Roman" w:cs="Times New Roman"/>
          <w:sz w:val="24"/>
          <w:szCs w:val="24"/>
          <w:lang w:val="en-US"/>
        </w:rPr>
        <w:t xml:space="preserve"> yang menjadi sampel berkisar </w:t>
      </w:r>
      <w:r w:rsidR="002C659B" w:rsidRPr="00842CDC">
        <w:rPr>
          <w:rFonts w:asciiTheme="majorBidi" w:hAnsiTheme="majorBidi" w:cstheme="majorBidi"/>
          <w:sz w:val="24"/>
          <w:szCs w:val="24"/>
          <w:lang w:val="en-US"/>
        </w:rPr>
        <w:t xml:space="preserve">antara </w:t>
      </w:r>
      <w:r w:rsidR="001F0C12" w:rsidRPr="00842CDC">
        <w:rPr>
          <w:rFonts w:asciiTheme="majorBidi" w:hAnsiTheme="majorBidi" w:cstheme="majorBidi"/>
          <w:sz w:val="24"/>
          <w:szCs w:val="24"/>
          <w:lang w:val="en-US"/>
        </w:rPr>
        <w:t>2.79 %</w:t>
      </w:r>
      <w:r w:rsidRPr="00842CDC">
        <w:rPr>
          <w:rFonts w:asciiTheme="majorBidi" w:hAnsiTheme="majorBidi" w:cstheme="majorBidi"/>
          <w:color w:val="000000" w:themeColor="text1"/>
          <w:sz w:val="24"/>
          <w:szCs w:val="24"/>
          <w:lang w:val="en-US"/>
        </w:rPr>
        <w:t xml:space="preserve"> sampai dengan </w:t>
      </w:r>
      <w:r w:rsidR="001F0C12" w:rsidRPr="00842CDC">
        <w:rPr>
          <w:rFonts w:asciiTheme="majorBidi" w:hAnsiTheme="majorBidi" w:cstheme="majorBidi"/>
          <w:color w:val="000000" w:themeColor="text1"/>
          <w:sz w:val="24"/>
          <w:szCs w:val="24"/>
          <w:lang w:val="en-US"/>
        </w:rPr>
        <w:t>7.26 %</w:t>
      </w:r>
      <w:r w:rsidRPr="00842CDC">
        <w:rPr>
          <w:rFonts w:asciiTheme="majorBidi" w:hAnsiTheme="majorBidi" w:cstheme="majorBidi"/>
          <w:color w:val="000000" w:themeColor="text1"/>
          <w:sz w:val="24"/>
          <w:szCs w:val="24"/>
          <w:lang w:val="en-US"/>
        </w:rPr>
        <w:t xml:space="preserve"> dengan rata-rata </w:t>
      </w:r>
      <w:r w:rsidR="001F0C12" w:rsidRPr="00842CDC">
        <w:rPr>
          <w:rFonts w:asciiTheme="majorBidi" w:hAnsiTheme="majorBidi" w:cstheme="majorBidi"/>
          <w:color w:val="000000" w:themeColor="text1"/>
          <w:sz w:val="24"/>
          <w:szCs w:val="24"/>
          <w:lang w:val="en-US"/>
        </w:rPr>
        <w:t>4.5742 %</w:t>
      </w:r>
      <w:r w:rsidRPr="00842CDC">
        <w:rPr>
          <w:rFonts w:asciiTheme="majorBidi" w:hAnsiTheme="majorBidi" w:cstheme="majorBidi"/>
          <w:color w:val="000000" w:themeColor="text1"/>
          <w:sz w:val="24"/>
          <w:szCs w:val="24"/>
          <w:lang w:val="en-US"/>
        </w:rPr>
        <w:t xml:space="preserve"> dan standar deviasi variabel tersebut sebesar </w:t>
      </w:r>
      <w:r w:rsidR="001F0C12" w:rsidRPr="00842CDC">
        <w:rPr>
          <w:rFonts w:asciiTheme="majorBidi" w:hAnsiTheme="majorBidi" w:cstheme="majorBidi"/>
          <w:color w:val="000000" w:themeColor="text1"/>
          <w:sz w:val="24"/>
          <w:szCs w:val="24"/>
          <w:lang w:val="en-US"/>
        </w:rPr>
        <w:t>1.49950 %</w:t>
      </w:r>
      <w:r w:rsidRPr="00842CDC">
        <w:rPr>
          <w:rFonts w:asciiTheme="majorBidi" w:hAnsiTheme="majorBidi" w:cstheme="majorBidi"/>
          <w:color w:val="000000" w:themeColor="text1"/>
          <w:sz w:val="24"/>
          <w:szCs w:val="24"/>
          <w:lang w:val="en-US"/>
        </w:rPr>
        <w:t xml:space="preserve">. Sedangkan variabel </w:t>
      </w:r>
      <w:r w:rsidR="001F0C12" w:rsidRPr="00842CDC">
        <w:rPr>
          <w:rFonts w:asciiTheme="majorBidi" w:hAnsiTheme="majorBidi" w:cstheme="majorBidi"/>
          <w:color w:val="000000" w:themeColor="text1"/>
          <w:sz w:val="24"/>
          <w:szCs w:val="24"/>
          <w:lang w:val="en-US"/>
        </w:rPr>
        <w:t>deposito mudharabah</w:t>
      </w:r>
      <w:r w:rsidRPr="00842CDC">
        <w:rPr>
          <w:rFonts w:asciiTheme="majorBidi" w:hAnsiTheme="majorBidi" w:cstheme="majorBidi"/>
          <w:color w:val="000000" w:themeColor="text1"/>
          <w:sz w:val="24"/>
          <w:szCs w:val="24"/>
          <w:lang w:val="en-US"/>
        </w:rPr>
        <w:t xml:space="preserve"> yang menjadi sampel berkisar antara </w:t>
      </w:r>
      <w:r w:rsidR="002C659B" w:rsidRPr="00842CDC">
        <w:rPr>
          <w:rFonts w:asciiTheme="majorBidi" w:hAnsiTheme="majorBidi" w:cstheme="majorBidi"/>
          <w:color w:val="000000" w:themeColor="text1"/>
          <w:sz w:val="24"/>
          <w:szCs w:val="24"/>
          <w:lang w:val="en-US"/>
        </w:rPr>
        <w:t xml:space="preserve">Rp. </w:t>
      </w:r>
      <w:r w:rsidR="001F0C12" w:rsidRPr="00842CDC">
        <w:rPr>
          <w:rFonts w:asciiTheme="majorBidi" w:hAnsiTheme="majorBidi" w:cstheme="majorBidi"/>
          <w:color w:val="000000" w:themeColor="text1"/>
          <w:sz w:val="24"/>
          <w:szCs w:val="24"/>
        </w:rPr>
        <w:t>3209.271</w:t>
      </w:r>
      <w:r w:rsidR="001F0C12" w:rsidRPr="00842CDC">
        <w:rPr>
          <w:rFonts w:asciiTheme="majorBidi" w:hAnsiTheme="majorBidi" w:cstheme="majorBidi"/>
          <w:color w:val="000000" w:themeColor="text1"/>
          <w:sz w:val="24"/>
          <w:szCs w:val="24"/>
          <w:lang w:val="en-US"/>
        </w:rPr>
        <w:t xml:space="preserve"> </w:t>
      </w:r>
      <w:r w:rsidRPr="00842CDC">
        <w:rPr>
          <w:rFonts w:asciiTheme="majorBidi" w:hAnsiTheme="majorBidi" w:cstheme="majorBidi"/>
          <w:color w:val="000000" w:themeColor="text1"/>
          <w:sz w:val="24"/>
          <w:szCs w:val="24"/>
          <w:lang w:val="en-US"/>
        </w:rPr>
        <w:t xml:space="preserve">sampai dengan </w:t>
      </w:r>
      <w:r w:rsidR="002C659B" w:rsidRPr="00842CDC">
        <w:rPr>
          <w:rFonts w:asciiTheme="majorBidi" w:hAnsiTheme="majorBidi" w:cstheme="majorBidi"/>
          <w:color w:val="000000" w:themeColor="text1"/>
          <w:sz w:val="24"/>
          <w:szCs w:val="24"/>
          <w:lang w:val="en-US"/>
        </w:rPr>
        <w:t xml:space="preserve">Rp. </w:t>
      </w:r>
      <w:r w:rsidR="001F0C12" w:rsidRPr="00842CDC">
        <w:rPr>
          <w:rFonts w:asciiTheme="majorBidi" w:hAnsiTheme="majorBidi" w:cstheme="majorBidi"/>
          <w:color w:val="000000" w:themeColor="text1"/>
          <w:sz w:val="24"/>
          <w:szCs w:val="24"/>
        </w:rPr>
        <w:t>4424.002</w:t>
      </w:r>
      <w:r w:rsidR="001F0C12" w:rsidRPr="00842CDC">
        <w:rPr>
          <w:rFonts w:asciiTheme="majorBidi" w:hAnsiTheme="majorBidi" w:cstheme="majorBidi"/>
          <w:color w:val="000000" w:themeColor="text1"/>
          <w:sz w:val="24"/>
          <w:szCs w:val="24"/>
          <w:lang w:val="en-US"/>
        </w:rPr>
        <w:t xml:space="preserve"> </w:t>
      </w:r>
      <w:r w:rsidRPr="00842CDC">
        <w:rPr>
          <w:rFonts w:asciiTheme="majorBidi" w:hAnsiTheme="majorBidi" w:cstheme="majorBidi"/>
          <w:color w:val="000000" w:themeColor="text1"/>
          <w:sz w:val="24"/>
          <w:szCs w:val="24"/>
          <w:lang w:val="en-US"/>
        </w:rPr>
        <w:t xml:space="preserve">dengan nilai rata-rata sebesar  </w:t>
      </w:r>
      <w:r w:rsidR="002C659B" w:rsidRPr="00842CDC">
        <w:rPr>
          <w:rFonts w:asciiTheme="majorBidi" w:hAnsiTheme="majorBidi" w:cstheme="majorBidi"/>
          <w:color w:val="000000" w:themeColor="text1"/>
          <w:sz w:val="24"/>
          <w:szCs w:val="24"/>
          <w:lang w:val="en-US"/>
        </w:rPr>
        <w:t>Rp.</w:t>
      </w:r>
      <w:r w:rsidR="001F0C12" w:rsidRPr="00842CDC">
        <w:rPr>
          <w:rFonts w:asciiTheme="majorBidi" w:hAnsiTheme="majorBidi" w:cstheme="majorBidi"/>
          <w:color w:val="000000" w:themeColor="text1"/>
          <w:sz w:val="24"/>
          <w:szCs w:val="24"/>
          <w:lang w:val="en-US"/>
        </w:rPr>
        <w:t xml:space="preserve"> </w:t>
      </w:r>
      <w:r w:rsidR="001F0C12" w:rsidRPr="00842CDC">
        <w:rPr>
          <w:rFonts w:asciiTheme="majorBidi" w:hAnsiTheme="majorBidi" w:cstheme="majorBidi"/>
          <w:color w:val="000000" w:themeColor="text1"/>
          <w:sz w:val="24"/>
          <w:szCs w:val="24"/>
        </w:rPr>
        <w:t>3756.29244</w:t>
      </w:r>
      <w:r w:rsidR="002C659B" w:rsidRPr="00842CDC">
        <w:rPr>
          <w:rFonts w:asciiTheme="majorBidi" w:hAnsiTheme="majorBidi" w:cstheme="majorBidi"/>
          <w:color w:val="000000" w:themeColor="text1"/>
          <w:sz w:val="24"/>
          <w:szCs w:val="24"/>
          <w:lang w:val="en-US"/>
        </w:rPr>
        <w:t xml:space="preserve"> </w:t>
      </w:r>
      <w:r w:rsidRPr="00842CDC">
        <w:rPr>
          <w:rFonts w:asciiTheme="majorBidi" w:hAnsiTheme="majorBidi" w:cstheme="majorBidi"/>
          <w:color w:val="000000" w:themeColor="text1"/>
          <w:sz w:val="24"/>
          <w:szCs w:val="24"/>
          <w:lang w:val="en-US"/>
        </w:rPr>
        <w:t xml:space="preserve">dan standar deviasi variabel </w:t>
      </w:r>
      <w:r w:rsidR="001F0C12" w:rsidRPr="00842CDC">
        <w:rPr>
          <w:rFonts w:asciiTheme="majorBidi" w:hAnsiTheme="majorBidi" w:cstheme="majorBidi"/>
          <w:color w:val="000000" w:themeColor="text1"/>
          <w:sz w:val="24"/>
          <w:szCs w:val="24"/>
          <w:lang w:val="en-US"/>
        </w:rPr>
        <w:t xml:space="preserve">tersebut </w:t>
      </w:r>
      <w:r w:rsidR="00905383">
        <w:rPr>
          <w:rFonts w:asciiTheme="majorBidi" w:hAnsiTheme="majorBidi" w:cstheme="majorBidi"/>
          <w:color w:val="000000" w:themeColor="text1"/>
          <w:sz w:val="24"/>
          <w:szCs w:val="24"/>
          <w:lang w:val="en-US"/>
        </w:rPr>
        <w:t>s</w:t>
      </w:r>
      <w:r w:rsidRPr="00842CDC">
        <w:rPr>
          <w:rFonts w:asciiTheme="majorBidi" w:hAnsiTheme="majorBidi" w:cstheme="majorBidi"/>
          <w:color w:val="000000" w:themeColor="text1"/>
          <w:sz w:val="24"/>
          <w:szCs w:val="24"/>
          <w:lang w:val="en-US"/>
        </w:rPr>
        <w:t xml:space="preserve">ebesar </w:t>
      </w:r>
      <w:r w:rsidR="002C659B" w:rsidRPr="00842CDC">
        <w:rPr>
          <w:rFonts w:asciiTheme="majorBidi" w:hAnsiTheme="majorBidi" w:cstheme="majorBidi"/>
          <w:color w:val="000000" w:themeColor="text1"/>
          <w:sz w:val="24"/>
          <w:szCs w:val="24"/>
          <w:lang w:val="en-US"/>
        </w:rPr>
        <w:t xml:space="preserve">Rp. </w:t>
      </w:r>
      <w:r w:rsidR="001F0C12" w:rsidRPr="00842CDC">
        <w:rPr>
          <w:rFonts w:asciiTheme="majorBidi" w:hAnsiTheme="majorBidi" w:cstheme="majorBidi"/>
          <w:color w:val="000000" w:themeColor="text1"/>
          <w:sz w:val="24"/>
          <w:szCs w:val="24"/>
        </w:rPr>
        <w:t>332.235567</w:t>
      </w:r>
      <w:r w:rsidRPr="00842CDC">
        <w:rPr>
          <w:rFonts w:asciiTheme="majorBidi" w:hAnsiTheme="majorBidi" w:cstheme="majorBidi"/>
          <w:color w:val="000000" w:themeColor="text1"/>
          <w:sz w:val="24"/>
          <w:szCs w:val="24"/>
          <w:lang w:val="en-US"/>
        </w:rPr>
        <w:t>.</w:t>
      </w:r>
    </w:p>
    <w:p w:rsidR="00842CDC" w:rsidRPr="00842CDC" w:rsidRDefault="00EF07F0" w:rsidP="00D44CAE">
      <w:pPr>
        <w:pStyle w:val="ListParagraph"/>
        <w:numPr>
          <w:ilvl w:val="0"/>
          <w:numId w:val="29"/>
        </w:numPr>
        <w:autoSpaceDE w:val="0"/>
        <w:autoSpaceDN w:val="0"/>
        <w:adjustRightInd w:val="0"/>
        <w:spacing w:after="0" w:line="456" w:lineRule="auto"/>
        <w:ind w:left="709"/>
        <w:jc w:val="both"/>
        <w:rPr>
          <w:rFonts w:asciiTheme="majorBidi" w:hAnsiTheme="majorBidi" w:cstheme="majorBidi"/>
          <w:b/>
          <w:bCs/>
          <w:color w:val="000000" w:themeColor="text1"/>
          <w:sz w:val="24"/>
          <w:szCs w:val="24"/>
          <w:lang w:val="en-US"/>
        </w:rPr>
      </w:pPr>
      <w:r w:rsidRPr="00842CDC">
        <w:rPr>
          <w:rFonts w:asciiTheme="majorBidi" w:hAnsiTheme="majorBidi" w:cstheme="majorBidi"/>
          <w:b/>
          <w:bCs/>
          <w:sz w:val="24"/>
          <w:szCs w:val="24"/>
          <w:lang w:val="en-US"/>
        </w:rPr>
        <w:lastRenderedPageBreak/>
        <w:t>Uji Asumsi Klasik</w:t>
      </w:r>
    </w:p>
    <w:p w:rsidR="00842CDC" w:rsidRPr="00D44CAE" w:rsidRDefault="00EF07F0" w:rsidP="001D5C1C">
      <w:pPr>
        <w:autoSpaceDE w:val="0"/>
        <w:autoSpaceDN w:val="0"/>
        <w:adjustRightInd w:val="0"/>
        <w:spacing w:after="0" w:line="456" w:lineRule="auto"/>
        <w:ind w:left="284" w:firstLine="720"/>
        <w:jc w:val="both"/>
        <w:rPr>
          <w:rFonts w:asciiTheme="majorBidi" w:hAnsiTheme="majorBidi" w:cstheme="majorBidi"/>
          <w:sz w:val="24"/>
          <w:szCs w:val="24"/>
          <w:lang w:val="en-US"/>
        </w:rPr>
      </w:pPr>
      <w:r w:rsidRPr="00D44CAE">
        <w:rPr>
          <w:rFonts w:asciiTheme="majorBidi" w:hAnsiTheme="majorBidi" w:cstheme="majorBidi"/>
          <w:sz w:val="24"/>
          <w:szCs w:val="24"/>
        </w:rPr>
        <w:t xml:space="preserve">Uji Asumsi Klasik digunakan untuk mengetahui apakah regresi dapat dilakukan atau tidak. </w:t>
      </w:r>
      <w:r w:rsidRPr="00D44CAE">
        <w:rPr>
          <w:rFonts w:asciiTheme="majorBidi" w:hAnsiTheme="majorBidi" w:cstheme="majorBidi"/>
          <w:sz w:val="24"/>
          <w:szCs w:val="24"/>
          <w:lang w:val="en-US"/>
        </w:rPr>
        <w:t xml:space="preserve">Data dalam penelitian ini menggunakan data sekunder, sehingga adanya beberapa asumsi klasik yang </w:t>
      </w:r>
      <w:proofErr w:type="gramStart"/>
      <w:r w:rsidRPr="00D44CAE">
        <w:rPr>
          <w:rFonts w:asciiTheme="majorBidi" w:hAnsiTheme="majorBidi" w:cstheme="majorBidi"/>
          <w:sz w:val="24"/>
          <w:szCs w:val="24"/>
          <w:lang w:val="en-US"/>
        </w:rPr>
        <w:t>akan</w:t>
      </w:r>
      <w:proofErr w:type="gramEnd"/>
      <w:r w:rsidRPr="00D44CAE">
        <w:rPr>
          <w:rFonts w:asciiTheme="majorBidi" w:hAnsiTheme="majorBidi" w:cstheme="majorBidi"/>
          <w:sz w:val="24"/>
          <w:szCs w:val="24"/>
          <w:lang w:val="en-US"/>
        </w:rPr>
        <w:t xml:space="preserve"> digunakan. Langkah-langkah dalam uji asumsi klasik adalah sebagai berikut:</w:t>
      </w:r>
    </w:p>
    <w:p w:rsidR="00842CDC" w:rsidRPr="00842CDC" w:rsidRDefault="00EF07F0" w:rsidP="001D5C1C">
      <w:pPr>
        <w:pStyle w:val="ListParagraph"/>
        <w:numPr>
          <w:ilvl w:val="0"/>
          <w:numId w:val="30"/>
        </w:numPr>
        <w:autoSpaceDE w:val="0"/>
        <w:autoSpaceDN w:val="0"/>
        <w:adjustRightInd w:val="0"/>
        <w:spacing w:after="0" w:line="456" w:lineRule="auto"/>
        <w:ind w:left="709" w:hanging="425"/>
        <w:jc w:val="both"/>
        <w:rPr>
          <w:rFonts w:asciiTheme="majorBidi" w:hAnsiTheme="majorBidi" w:cstheme="majorBidi"/>
          <w:b/>
          <w:bCs/>
          <w:color w:val="000000" w:themeColor="text1"/>
          <w:sz w:val="24"/>
          <w:szCs w:val="24"/>
          <w:lang w:val="en-US"/>
        </w:rPr>
      </w:pPr>
      <w:r w:rsidRPr="00842CDC">
        <w:rPr>
          <w:rFonts w:asciiTheme="majorBidi" w:hAnsiTheme="majorBidi" w:cstheme="majorBidi"/>
          <w:b/>
          <w:bCs/>
          <w:sz w:val="24"/>
          <w:szCs w:val="24"/>
        </w:rPr>
        <w:t>Uji Normalitas</w:t>
      </w:r>
    </w:p>
    <w:p w:rsidR="00FC7DB5" w:rsidRDefault="008A1B24" w:rsidP="001D5C1C">
      <w:pPr>
        <w:pStyle w:val="ListParagraph"/>
        <w:autoSpaceDE w:val="0"/>
        <w:autoSpaceDN w:val="0"/>
        <w:adjustRightInd w:val="0"/>
        <w:spacing w:after="0" w:line="456" w:lineRule="auto"/>
        <w:ind w:left="709" w:firstLine="567"/>
        <w:jc w:val="both"/>
        <w:rPr>
          <w:rFonts w:asciiTheme="majorBidi" w:hAnsiTheme="majorBidi" w:cstheme="majorBidi"/>
          <w:sz w:val="24"/>
          <w:szCs w:val="24"/>
          <w:lang w:val="en-US"/>
        </w:rPr>
      </w:pPr>
      <w:proofErr w:type="gramStart"/>
      <w:r w:rsidRPr="00842CDC">
        <w:rPr>
          <w:rFonts w:asciiTheme="majorBidi" w:hAnsiTheme="majorBidi" w:cstheme="majorBidi"/>
          <w:sz w:val="24"/>
          <w:szCs w:val="24"/>
          <w:lang w:val="en-US"/>
        </w:rPr>
        <w:t>Uji normalitas bertujuan untuk meng</w:t>
      </w:r>
      <w:r w:rsidR="00C40547" w:rsidRPr="00842CDC">
        <w:rPr>
          <w:rFonts w:asciiTheme="majorBidi" w:hAnsiTheme="majorBidi" w:cstheme="majorBidi"/>
          <w:sz w:val="24"/>
          <w:szCs w:val="24"/>
          <w:lang w:val="en-US"/>
        </w:rPr>
        <w:t xml:space="preserve">uji apakah dalam model regresi </w:t>
      </w:r>
      <w:r w:rsidRPr="00842CDC">
        <w:rPr>
          <w:rFonts w:asciiTheme="majorBidi" w:hAnsiTheme="majorBidi" w:cstheme="majorBidi"/>
          <w:sz w:val="24"/>
          <w:szCs w:val="24"/>
          <w:lang w:val="en-US"/>
        </w:rPr>
        <w:t>variabel pengganggu atau residual memiliki distribusi normal.</w:t>
      </w:r>
      <w:proofErr w:type="gramEnd"/>
      <w:r w:rsidRPr="00842CDC">
        <w:rPr>
          <w:rFonts w:asciiTheme="majorBidi" w:hAnsiTheme="majorBidi" w:cstheme="majorBidi"/>
          <w:sz w:val="24"/>
          <w:szCs w:val="24"/>
          <w:lang w:val="en-US"/>
        </w:rPr>
        <w:t xml:space="preserve"> Ada dua </w:t>
      </w:r>
      <w:proofErr w:type="gramStart"/>
      <w:r w:rsidRPr="00842CDC">
        <w:rPr>
          <w:rFonts w:asciiTheme="majorBidi" w:hAnsiTheme="majorBidi" w:cstheme="majorBidi"/>
          <w:sz w:val="24"/>
          <w:szCs w:val="24"/>
          <w:lang w:val="en-US"/>
        </w:rPr>
        <w:t>cara</w:t>
      </w:r>
      <w:proofErr w:type="gramEnd"/>
      <w:r w:rsidRPr="00842CDC">
        <w:rPr>
          <w:rFonts w:asciiTheme="majorBidi" w:hAnsiTheme="majorBidi" w:cstheme="majorBidi"/>
          <w:sz w:val="24"/>
          <w:szCs w:val="24"/>
          <w:lang w:val="en-US"/>
        </w:rPr>
        <w:t xml:space="preserve"> untuk mendeteksi apakah residual berdistribusi normal atau tidak, yaitu dengan a</w:t>
      </w:r>
      <w:r w:rsidR="00C40547" w:rsidRPr="00842CDC">
        <w:rPr>
          <w:rFonts w:asciiTheme="majorBidi" w:hAnsiTheme="majorBidi" w:cstheme="majorBidi"/>
          <w:sz w:val="24"/>
          <w:szCs w:val="24"/>
          <w:lang w:val="en-US"/>
        </w:rPr>
        <w:t>nalisis grafik dan uji statistik</w:t>
      </w:r>
      <w:r w:rsidRPr="00842CDC">
        <w:rPr>
          <w:rFonts w:asciiTheme="majorBidi" w:hAnsiTheme="majorBidi" w:cstheme="majorBidi"/>
          <w:sz w:val="24"/>
          <w:szCs w:val="24"/>
          <w:lang w:val="en-US"/>
        </w:rPr>
        <w:t xml:space="preserve">. Pada penelitian ini </w:t>
      </w:r>
      <w:proofErr w:type="gramStart"/>
      <w:r w:rsidRPr="00842CDC">
        <w:rPr>
          <w:rFonts w:asciiTheme="majorBidi" w:hAnsiTheme="majorBidi" w:cstheme="majorBidi"/>
          <w:sz w:val="24"/>
          <w:szCs w:val="24"/>
          <w:lang w:val="en-US"/>
        </w:rPr>
        <w:t>akan</w:t>
      </w:r>
      <w:proofErr w:type="gramEnd"/>
      <w:r w:rsidRPr="00842CDC">
        <w:rPr>
          <w:rFonts w:asciiTheme="majorBidi" w:hAnsiTheme="majorBidi" w:cstheme="majorBidi"/>
          <w:sz w:val="24"/>
          <w:szCs w:val="24"/>
          <w:lang w:val="en-US"/>
        </w:rPr>
        <w:t xml:space="preserve"> dilakukan Uji Normalitas</w:t>
      </w:r>
      <w:r w:rsidR="001B43F9" w:rsidRPr="00842CDC">
        <w:rPr>
          <w:rFonts w:asciiTheme="majorBidi" w:hAnsiTheme="majorBidi" w:cstheme="majorBidi"/>
          <w:sz w:val="24"/>
          <w:szCs w:val="24"/>
          <w:lang w:val="en-US"/>
        </w:rPr>
        <w:t xml:space="preserve"> dengan analisis grafik dan uji </w:t>
      </w:r>
      <w:r w:rsidR="001B43F9" w:rsidRPr="00842CDC">
        <w:rPr>
          <w:rFonts w:asciiTheme="majorBidi" w:hAnsiTheme="majorBidi" w:cstheme="majorBidi"/>
          <w:i/>
          <w:iCs/>
          <w:sz w:val="24"/>
          <w:szCs w:val="24"/>
          <w:lang w:val="en-US"/>
        </w:rPr>
        <w:t>Kolmogrov-smirnov</w:t>
      </w:r>
      <w:r w:rsidR="001B43F9" w:rsidRPr="00842CDC">
        <w:rPr>
          <w:rFonts w:asciiTheme="majorBidi" w:hAnsiTheme="majorBidi" w:cstheme="majorBidi"/>
          <w:sz w:val="24"/>
          <w:szCs w:val="24"/>
          <w:lang w:val="en-US"/>
        </w:rPr>
        <w:t xml:space="preserve">. </w:t>
      </w:r>
      <w:proofErr w:type="gramStart"/>
      <w:r w:rsidR="001B43F9" w:rsidRPr="00842CDC">
        <w:rPr>
          <w:rFonts w:asciiTheme="majorBidi" w:hAnsiTheme="majorBidi" w:cstheme="majorBidi"/>
          <w:sz w:val="24"/>
          <w:szCs w:val="24"/>
          <w:lang w:val="en-US"/>
        </w:rPr>
        <w:t xml:space="preserve">Analisis grafiknya dengan melihat </w:t>
      </w:r>
      <w:r w:rsidR="001B43F9" w:rsidRPr="00842CDC">
        <w:rPr>
          <w:rFonts w:asciiTheme="majorBidi" w:hAnsiTheme="majorBidi" w:cstheme="majorBidi"/>
          <w:i/>
          <w:iCs/>
          <w:sz w:val="24"/>
          <w:szCs w:val="24"/>
          <w:lang w:val="en-US"/>
        </w:rPr>
        <w:t xml:space="preserve">normal </w:t>
      </w:r>
      <w:r w:rsidR="00CC713D" w:rsidRPr="00842CDC">
        <w:rPr>
          <w:rFonts w:asciiTheme="majorBidi" w:hAnsiTheme="majorBidi" w:cstheme="majorBidi"/>
          <w:i/>
          <w:iCs/>
          <w:sz w:val="24"/>
          <w:szCs w:val="24"/>
          <w:lang w:val="en-US"/>
        </w:rPr>
        <w:t>probability p</w:t>
      </w:r>
      <w:r w:rsidR="001B43F9" w:rsidRPr="00842CDC">
        <w:rPr>
          <w:rFonts w:asciiTheme="majorBidi" w:hAnsiTheme="majorBidi" w:cstheme="majorBidi"/>
          <w:i/>
          <w:iCs/>
          <w:sz w:val="24"/>
          <w:szCs w:val="24"/>
          <w:lang w:val="en-US"/>
        </w:rPr>
        <w:t>lot</w:t>
      </w:r>
      <w:r w:rsidR="001B43F9" w:rsidRPr="00842CDC">
        <w:rPr>
          <w:rFonts w:asciiTheme="majorBidi" w:hAnsiTheme="majorBidi" w:cstheme="majorBidi"/>
          <w:sz w:val="24"/>
          <w:szCs w:val="24"/>
          <w:lang w:val="en-US"/>
        </w:rPr>
        <w:t xml:space="preserve"> yang membandingkan distribusi komulatif dari distribusi normal.</w:t>
      </w:r>
      <w:proofErr w:type="gramEnd"/>
      <w:r w:rsidR="001B43F9" w:rsidRPr="00842CDC">
        <w:rPr>
          <w:rFonts w:asciiTheme="majorBidi" w:hAnsiTheme="majorBidi" w:cstheme="majorBidi"/>
          <w:sz w:val="24"/>
          <w:szCs w:val="24"/>
          <w:lang w:val="en-US"/>
        </w:rPr>
        <w:t xml:space="preserve"> Distribusi normal </w:t>
      </w:r>
      <w:proofErr w:type="gramStart"/>
      <w:r w:rsidR="001B43F9" w:rsidRPr="00842CDC">
        <w:rPr>
          <w:rFonts w:asciiTheme="majorBidi" w:hAnsiTheme="majorBidi" w:cstheme="majorBidi"/>
          <w:sz w:val="24"/>
          <w:szCs w:val="24"/>
          <w:lang w:val="en-US"/>
        </w:rPr>
        <w:t>akan</w:t>
      </w:r>
      <w:proofErr w:type="gramEnd"/>
      <w:r w:rsidR="001B43F9" w:rsidRPr="00842CDC">
        <w:rPr>
          <w:rFonts w:asciiTheme="majorBidi" w:hAnsiTheme="majorBidi" w:cstheme="majorBidi"/>
          <w:sz w:val="24"/>
          <w:szCs w:val="24"/>
          <w:lang w:val="en-US"/>
        </w:rPr>
        <w:t xml:space="preserve"> membentuk garis lurus diagonal dan </w:t>
      </w:r>
      <w:r w:rsidR="001B43F9" w:rsidRPr="00842CDC">
        <w:rPr>
          <w:rFonts w:asciiTheme="majorBidi" w:hAnsiTheme="majorBidi" w:cstheme="majorBidi"/>
          <w:i/>
          <w:iCs/>
          <w:sz w:val="24"/>
          <w:szCs w:val="24"/>
          <w:lang w:val="en-US"/>
        </w:rPr>
        <w:t>ploting</w:t>
      </w:r>
      <w:r w:rsidR="001B43F9" w:rsidRPr="00842CDC">
        <w:rPr>
          <w:rFonts w:asciiTheme="majorBidi" w:hAnsiTheme="majorBidi" w:cstheme="majorBidi"/>
          <w:sz w:val="24"/>
          <w:szCs w:val="24"/>
          <w:lang w:val="en-US"/>
        </w:rPr>
        <w:t xml:space="preserve"> data residual akan dibandingkan dengan garis diagonal. Seperti yang disajikan pada gambar dibawah ini:</w:t>
      </w:r>
    </w:p>
    <w:p w:rsidR="00801185" w:rsidRDefault="00801185" w:rsidP="001D5C1C">
      <w:pPr>
        <w:pStyle w:val="ListParagraph"/>
        <w:autoSpaceDE w:val="0"/>
        <w:autoSpaceDN w:val="0"/>
        <w:adjustRightInd w:val="0"/>
        <w:spacing w:after="0" w:line="456" w:lineRule="auto"/>
        <w:ind w:left="709" w:firstLine="567"/>
        <w:jc w:val="both"/>
        <w:rPr>
          <w:rFonts w:asciiTheme="majorBidi" w:hAnsiTheme="majorBidi" w:cstheme="majorBidi"/>
          <w:sz w:val="24"/>
          <w:szCs w:val="24"/>
          <w:lang w:val="en-US"/>
        </w:rPr>
      </w:pPr>
    </w:p>
    <w:p w:rsidR="00801185" w:rsidRDefault="00801185" w:rsidP="001D5C1C">
      <w:pPr>
        <w:pStyle w:val="ListParagraph"/>
        <w:autoSpaceDE w:val="0"/>
        <w:autoSpaceDN w:val="0"/>
        <w:adjustRightInd w:val="0"/>
        <w:spacing w:after="0" w:line="456" w:lineRule="auto"/>
        <w:ind w:left="709" w:firstLine="567"/>
        <w:jc w:val="both"/>
        <w:rPr>
          <w:rFonts w:asciiTheme="majorBidi" w:hAnsiTheme="majorBidi" w:cstheme="majorBidi"/>
          <w:sz w:val="24"/>
          <w:szCs w:val="24"/>
          <w:lang w:val="en-US"/>
        </w:rPr>
      </w:pPr>
    </w:p>
    <w:p w:rsidR="00801185" w:rsidRDefault="00801185" w:rsidP="001D5C1C">
      <w:pPr>
        <w:pStyle w:val="ListParagraph"/>
        <w:autoSpaceDE w:val="0"/>
        <w:autoSpaceDN w:val="0"/>
        <w:adjustRightInd w:val="0"/>
        <w:spacing w:after="0" w:line="456" w:lineRule="auto"/>
        <w:ind w:left="709" w:firstLine="567"/>
        <w:jc w:val="both"/>
        <w:rPr>
          <w:rFonts w:asciiTheme="majorBidi" w:hAnsiTheme="majorBidi" w:cstheme="majorBidi"/>
          <w:sz w:val="24"/>
          <w:szCs w:val="24"/>
          <w:lang w:val="en-US"/>
        </w:rPr>
      </w:pPr>
    </w:p>
    <w:p w:rsidR="001B2A87" w:rsidRPr="00B32DC4" w:rsidRDefault="001B2A87" w:rsidP="00D44CAE">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Uji Normalitas P-P Plot</w:t>
      </w:r>
    </w:p>
    <w:p w:rsidR="00B32DC4" w:rsidRDefault="008B3DA7" w:rsidP="00D137A0">
      <w:pPr>
        <w:autoSpaceDE w:val="0"/>
        <w:autoSpaceDN w:val="0"/>
        <w:adjustRightInd w:val="0"/>
        <w:spacing w:after="0" w:line="240" w:lineRule="auto"/>
        <w:jc w:val="center"/>
        <w:rPr>
          <w:rFonts w:ascii="Times New Roman" w:hAnsi="Times New Roman" w:cs="Times New Roman"/>
          <w:sz w:val="24"/>
          <w:szCs w:val="24"/>
          <w:lang w:val="en-US"/>
        </w:rPr>
      </w:pPr>
      <w:r w:rsidRPr="008B3DA7">
        <w:rPr>
          <w:rFonts w:ascii="Times New Roman" w:hAnsi="Times New Roman" w:cs="Times New Roman"/>
          <w:noProof/>
          <w:sz w:val="24"/>
          <w:szCs w:val="24"/>
          <w:lang w:val="en-US"/>
        </w:rPr>
        <w:drawing>
          <wp:inline distT="0" distB="0" distL="0" distR="0">
            <wp:extent cx="3835349" cy="3067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60977" cy="3087544"/>
                    </a:xfrm>
                    <a:prstGeom prst="rect">
                      <a:avLst/>
                    </a:prstGeom>
                    <a:noFill/>
                    <a:ln w="9525">
                      <a:noFill/>
                      <a:miter lim="800000"/>
                      <a:headEnd/>
                      <a:tailEnd/>
                    </a:ln>
                  </pic:spPr>
                </pic:pic>
              </a:graphicData>
            </a:graphic>
          </wp:inline>
        </w:drawing>
      </w:r>
    </w:p>
    <w:p w:rsidR="00716944" w:rsidRPr="00716944" w:rsidRDefault="00842CDC" w:rsidP="00716944">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4.2</w:t>
      </w:r>
    </w:p>
    <w:p w:rsidR="00FD62C8" w:rsidRDefault="00C0003B" w:rsidP="00C03CA8">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D44CAE" w:rsidRPr="00D137A0" w:rsidRDefault="00D44CAE" w:rsidP="00C03CA8">
      <w:pPr>
        <w:autoSpaceDE w:val="0"/>
        <w:autoSpaceDN w:val="0"/>
        <w:adjustRightInd w:val="0"/>
        <w:spacing w:after="0" w:line="240" w:lineRule="auto"/>
        <w:jc w:val="center"/>
        <w:rPr>
          <w:rFonts w:ascii="Times New Roman" w:hAnsi="Times New Roman" w:cs="Times New Roman"/>
          <w:i/>
          <w:iCs/>
          <w:sz w:val="24"/>
          <w:szCs w:val="24"/>
          <w:lang w:val="en-US"/>
        </w:rPr>
      </w:pPr>
    </w:p>
    <w:p w:rsidR="00FC7DB5" w:rsidRDefault="00B32DC4" w:rsidP="001D5C1C">
      <w:pPr>
        <w:spacing w:after="0" w:line="480" w:lineRule="auto"/>
        <w:ind w:left="567" w:firstLine="720"/>
        <w:jc w:val="both"/>
        <w:rPr>
          <w:rFonts w:asciiTheme="majorBidi" w:hAnsiTheme="majorBidi" w:cstheme="majorBidi"/>
          <w:sz w:val="24"/>
          <w:szCs w:val="24"/>
          <w:lang w:val="en-US"/>
        </w:rPr>
      </w:pPr>
      <w:proofErr w:type="gramStart"/>
      <w:r w:rsidRPr="00842CDC">
        <w:rPr>
          <w:rFonts w:asciiTheme="majorBidi" w:hAnsiTheme="majorBidi" w:cstheme="majorBidi"/>
          <w:sz w:val="24"/>
          <w:szCs w:val="24"/>
          <w:lang w:val="en-US"/>
        </w:rPr>
        <w:t xml:space="preserve">Berdasarkan Grafik P-P Plot diatas, menunjukkan bahwa </w:t>
      </w:r>
      <w:r w:rsidR="0017518E" w:rsidRPr="00842CDC">
        <w:rPr>
          <w:rFonts w:asciiTheme="majorBidi" w:hAnsiTheme="majorBidi" w:cstheme="majorBidi"/>
          <w:i/>
          <w:iCs/>
          <w:sz w:val="24"/>
          <w:szCs w:val="24"/>
          <w:lang w:val="en-US"/>
        </w:rPr>
        <w:t>Normal Probability Plot</w:t>
      </w:r>
      <w:r w:rsidR="0017518E" w:rsidRPr="00842CDC">
        <w:rPr>
          <w:rFonts w:asciiTheme="majorBidi" w:hAnsiTheme="majorBidi" w:cstheme="majorBidi"/>
          <w:sz w:val="24"/>
          <w:szCs w:val="24"/>
          <w:lang w:val="en-US"/>
        </w:rPr>
        <w:t xml:space="preserve"> karena memiliki titik-titik (data) yang menyebar disekitar garis diagonal dan mengikuti arah garis diagonal.</w:t>
      </w:r>
      <w:proofErr w:type="gramEnd"/>
      <w:r w:rsidR="0017518E" w:rsidRPr="00842CDC">
        <w:rPr>
          <w:rFonts w:asciiTheme="majorBidi" w:hAnsiTheme="majorBidi" w:cstheme="majorBidi"/>
          <w:sz w:val="24"/>
          <w:szCs w:val="24"/>
          <w:lang w:val="en-US"/>
        </w:rPr>
        <w:t xml:space="preserve"> </w:t>
      </w:r>
      <w:proofErr w:type="gramStart"/>
      <w:r w:rsidR="0017518E" w:rsidRPr="00842CDC">
        <w:rPr>
          <w:rFonts w:asciiTheme="majorBidi" w:hAnsiTheme="majorBidi" w:cstheme="majorBidi"/>
          <w:sz w:val="24"/>
          <w:szCs w:val="24"/>
          <w:lang w:val="en-US"/>
        </w:rPr>
        <w:t>Maka data mempunyai distribusi normal.</w:t>
      </w:r>
      <w:proofErr w:type="gramEnd"/>
      <w:r w:rsidR="0017518E" w:rsidRPr="00842CDC">
        <w:rPr>
          <w:rFonts w:asciiTheme="majorBidi" w:hAnsiTheme="majorBidi" w:cstheme="majorBidi"/>
          <w:sz w:val="24"/>
          <w:szCs w:val="24"/>
          <w:lang w:val="en-US"/>
        </w:rPr>
        <w:t xml:space="preserve"> Untuk lebih memperkuat uji normalitas diatas maka peneliti melakukan uji </w:t>
      </w:r>
      <w:r w:rsidR="0017518E" w:rsidRPr="00842CDC">
        <w:rPr>
          <w:rFonts w:asciiTheme="majorBidi" w:hAnsiTheme="majorBidi" w:cstheme="majorBidi"/>
          <w:i/>
          <w:iCs/>
          <w:sz w:val="24"/>
          <w:szCs w:val="24"/>
          <w:lang w:val="en-US"/>
        </w:rPr>
        <w:t>Kolmogrov Smirnov-Test</w:t>
      </w:r>
      <w:r w:rsidR="003F718B" w:rsidRPr="00842CDC">
        <w:rPr>
          <w:rFonts w:asciiTheme="majorBidi" w:hAnsiTheme="majorBidi" w:cstheme="majorBidi"/>
          <w:i/>
          <w:iCs/>
          <w:sz w:val="24"/>
          <w:szCs w:val="24"/>
          <w:lang w:val="en-US"/>
        </w:rPr>
        <w:t xml:space="preserve"> </w:t>
      </w:r>
      <w:r w:rsidR="003F718B" w:rsidRPr="00842CDC">
        <w:rPr>
          <w:rFonts w:asciiTheme="majorBidi" w:hAnsiTheme="majorBidi" w:cstheme="majorBidi"/>
          <w:sz w:val="24"/>
          <w:szCs w:val="24"/>
          <w:lang w:val="en-US"/>
        </w:rPr>
        <w:t>dibawah ini:</w:t>
      </w:r>
    </w:p>
    <w:p w:rsidR="00801185" w:rsidRDefault="00801185" w:rsidP="001D5C1C">
      <w:pPr>
        <w:spacing w:after="0" w:line="480" w:lineRule="auto"/>
        <w:ind w:left="567" w:firstLine="720"/>
        <w:jc w:val="both"/>
        <w:rPr>
          <w:rFonts w:asciiTheme="majorBidi" w:hAnsiTheme="majorBidi" w:cstheme="majorBidi"/>
          <w:sz w:val="24"/>
          <w:szCs w:val="24"/>
          <w:lang w:val="en-US"/>
        </w:rPr>
      </w:pPr>
    </w:p>
    <w:p w:rsidR="00801185" w:rsidRDefault="00801185" w:rsidP="001D5C1C">
      <w:pPr>
        <w:spacing w:after="0" w:line="480" w:lineRule="auto"/>
        <w:ind w:left="567" w:firstLine="720"/>
        <w:jc w:val="both"/>
        <w:rPr>
          <w:rFonts w:asciiTheme="majorBidi" w:hAnsiTheme="majorBidi" w:cstheme="majorBidi"/>
          <w:sz w:val="24"/>
          <w:szCs w:val="24"/>
          <w:lang w:val="en-US"/>
        </w:rPr>
      </w:pPr>
    </w:p>
    <w:p w:rsidR="00801185" w:rsidRDefault="00801185" w:rsidP="001D5C1C">
      <w:pPr>
        <w:spacing w:after="0" w:line="480" w:lineRule="auto"/>
        <w:ind w:left="567" w:firstLine="720"/>
        <w:jc w:val="both"/>
        <w:rPr>
          <w:rFonts w:asciiTheme="majorBidi" w:hAnsiTheme="majorBidi" w:cstheme="majorBidi"/>
          <w:sz w:val="24"/>
          <w:szCs w:val="24"/>
          <w:lang w:val="en-US"/>
        </w:rPr>
      </w:pPr>
    </w:p>
    <w:p w:rsidR="003F718B" w:rsidRDefault="001B2A87" w:rsidP="003F718B">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Tabel 4.3</w:t>
      </w:r>
    </w:p>
    <w:p w:rsidR="001B2A87" w:rsidRPr="003F718B" w:rsidRDefault="001B2A87" w:rsidP="003F718B">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Uji One-sample Kologrov-smirnov </w:t>
      </w:r>
    </w:p>
    <w:tbl>
      <w:tblPr>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518"/>
        <w:gridCol w:w="1490"/>
        <w:gridCol w:w="1521"/>
      </w:tblGrid>
      <w:tr w:rsidR="008B3DA7" w:rsidRPr="0021789F" w:rsidTr="000D29E2">
        <w:trPr>
          <w:cantSplit/>
          <w:jc w:val="center"/>
        </w:trPr>
        <w:tc>
          <w:tcPr>
            <w:tcW w:w="5527" w:type="dxa"/>
            <w:gridSpan w:val="3"/>
            <w:shd w:val="clear" w:color="auto" w:fill="FFFFFF" w:themeFill="background1"/>
            <w:vAlign w:val="center"/>
          </w:tcPr>
          <w:p w:rsidR="008B3DA7" w:rsidRPr="0021789F" w:rsidRDefault="008B3DA7" w:rsidP="000D29E2">
            <w:pPr>
              <w:autoSpaceDE w:val="0"/>
              <w:autoSpaceDN w:val="0"/>
              <w:adjustRightInd w:val="0"/>
              <w:spacing w:after="0" w:line="320" w:lineRule="atLeast"/>
              <w:ind w:left="60" w:right="60"/>
              <w:jc w:val="center"/>
              <w:rPr>
                <w:rFonts w:ascii="Arial" w:hAnsi="Arial" w:cs="Arial"/>
                <w:color w:val="000000" w:themeColor="text1"/>
              </w:rPr>
            </w:pPr>
            <w:r w:rsidRPr="0021789F">
              <w:rPr>
                <w:rFonts w:ascii="Arial" w:hAnsi="Arial" w:cs="Arial"/>
                <w:b/>
                <w:bCs/>
                <w:color w:val="000000" w:themeColor="text1"/>
              </w:rPr>
              <w:t>One-Sample Kolmogorov-Smirnov Test</w:t>
            </w:r>
          </w:p>
        </w:tc>
      </w:tr>
      <w:tr w:rsidR="008B3DA7" w:rsidRPr="0021789F" w:rsidTr="000D29E2">
        <w:trPr>
          <w:cantSplit/>
          <w:jc w:val="center"/>
        </w:trPr>
        <w:tc>
          <w:tcPr>
            <w:tcW w:w="4007" w:type="dxa"/>
            <w:gridSpan w:val="2"/>
            <w:shd w:val="clear" w:color="auto" w:fill="FFFFFF" w:themeFill="background1"/>
            <w:vAlign w:val="bottom"/>
          </w:tcPr>
          <w:p w:rsidR="008B3DA7" w:rsidRPr="0021789F" w:rsidRDefault="008B3DA7" w:rsidP="008B3DA7">
            <w:pPr>
              <w:autoSpaceDE w:val="0"/>
              <w:autoSpaceDN w:val="0"/>
              <w:adjustRightInd w:val="0"/>
              <w:spacing w:after="0" w:line="240" w:lineRule="auto"/>
              <w:rPr>
                <w:color w:val="000000" w:themeColor="text1"/>
              </w:rPr>
            </w:pPr>
          </w:p>
        </w:tc>
        <w:tc>
          <w:tcPr>
            <w:tcW w:w="1520"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Unstandardized Residual</w:t>
            </w:r>
          </w:p>
        </w:tc>
      </w:tr>
      <w:tr w:rsidR="008B3DA7" w:rsidRPr="0021789F" w:rsidTr="000D29E2">
        <w:trPr>
          <w:cantSplit/>
          <w:jc w:val="center"/>
        </w:trPr>
        <w:tc>
          <w:tcPr>
            <w:tcW w:w="4007" w:type="dxa"/>
            <w:gridSpan w:val="2"/>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N</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35</w:t>
            </w:r>
          </w:p>
        </w:tc>
      </w:tr>
      <w:tr w:rsidR="008B3DA7" w:rsidRPr="0021789F" w:rsidTr="000D29E2">
        <w:trPr>
          <w:cantSplit/>
          <w:jc w:val="center"/>
        </w:trPr>
        <w:tc>
          <w:tcPr>
            <w:tcW w:w="2518" w:type="dxa"/>
            <w:vMerge w:val="restart"/>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Normal Parameters</w:t>
            </w:r>
            <w:r w:rsidRPr="0021789F">
              <w:rPr>
                <w:rFonts w:ascii="Arial" w:hAnsi="Arial" w:cs="Arial"/>
                <w:color w:val="000000" w:themeColor="text1"/>
                <w:sz w:val="18"/>
                <w:szCs w:val="18"/>
                <w:vertAlign w:val="superscript"/>
              </w:rPr>
              <w:t>a,b</w:t>
            </w:r>
          </w:p>
        </w:tc>
        <w:tc>
          <w:tcPr>
            <w:tcW w:w="148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Mean</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-.0528906</w:t>
            </w:r>
          </w:p>
        </w:tc>
      </w:tr>
      <w:tr w:rsidR="008B3DA7" w:rsidRPr="0021789F" w:rsidTr="000D29E2">
        <w:trPr>
          <w:cantSplit/>
          <w:jc w:val="center"/>
        </w:trPr>
        <w:tc>
          <w:tcPr>
            <w:tcW w:w="2518" w:type="dxa"/>
            <w:vMerge/>
            <w:shd w:val="clear" w:color="auto" w:fill="FFFFFF" w:themeFill="background1"/>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148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Std. Deviation</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.60629282</w:t>
            </w:r>
          </w:p>
        </w:tc>
      </w:tr>
      <w:tr w:rsidR="008B3DA7" w:rsidRPr="0021789F" w:rsidTr="000D29E2">
        <w:trPr>
          <w:cantSplit/>
          <w:jc w:val="center"/>
        </w:trPr>
        <w:tc>
          <w:tcPr>
            <w:tcW w:w="2518" w:type="dxa"/>
            <w:vMerge w:val="restart"/>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Most Extreme Differences</w:t>
            </w:r>
          </w:p>
        </w:tc>
        <w:tc>
          <w:tcPr>
            <w:tcW w:w="148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Absolute</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.091</w:t>
            </w:r>
          </w:p>
        </w:tc>
      </w:tr>
      <w:tr w:rsidR="008B3DA7" w:rsidRPr="0021789F" w:rsidTr="000D29E2">
        <w:trPr>
          <w:cantSplit/>
          <w:jc w:val="center"/>
        </w:trPr>
        <w:tc>
          <w:tcPr>
            <w:tcW w:w="2518" w:type="dxa"/>
            <w:vMerge/>
            <w:shd w:val="clear" w:color="auto" w:fill="FFFFFF" w:themeFill="background1"/>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148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Positive</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.091</w:t>
            </w:r>
          </w:p>
        </w:tc>
      </w:tr>
      <w:tr w:rsidR="008B3DA7" w:rsidRPr="0021789F" w:rsidTr="000D29E2">
        <w:trPr>
          <w:cantSplit/>
          <w:jc w:val="center"/>
        </w:trPr>
        <w:tc>
          <w:tcPr>
            <w:tcW w:w="2518" w:type="dxa"/>
            <w:vMerge/>
            <w:shd w:val="clear" w:color="auto" w:fill="FFFFFF" w:themeFill="background1"/>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148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Negative</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-.059</w:t>
            </w:r>
          </w:p>
        </w:tc>
      </w:tr>
      <w:tr w:rsidR="008B3DA7" w:rsidRPr="0021789F" w:rsidTr="000D29E2">
        <w:trPr>
          <w:cantSplit/>
          <w:jc w:val="center"/>
        </w:trPr>
        <w:tc>
          <w:tcPr>
            <w:tcW w:w="4007" w:type="dxa"/>
            <w:gridSpan w:val="2"/>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Test Statistic</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.091</w:t>
            </w:r>
          </w:p>
        </w:tc>
      </w:tr>
      <w:tr w:rsidR="008B3DA7" w:rsidRPr="0021789F" w:rsidTr="000D29E2">
        <w:trPr>
          <w:cantSplit/>
          <w:jc w:val="center"/>
        </w:trPr>
        <w:tc>
          <w:tcPr>
            <w:tcW w:w="4007" w:type="dxa"/>
            <w:gridSpan w:val="2"/>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Asymp. Sig. (2-tailed)</w:t>
            </w:r>
          </w:p>
        </w:tc>
        <w:tc>
          <w:tcPr>
            <w:tcW w:w="152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.200</w:t>
            </w:r>
            <w:r w:rsidRPr="0021789F">
              <w:rPr>
                <w:rFonts w:ascii="Arial" w:hAnsi="Arial" w:cs="Arial"/>
                <w:color w:val="000000" w:themeColor="text1"/>
                <w:sz w:val="18"/>
                <w:szCs w:val="18"/>
                <w:vertAlign w:val="superscript"/>
              </w:rPr>
              <w:t>c,d</w:t>
            </w:r>
          </w:p>
        </w:tc>
      </w:tr>
      <w:tr w:rsidR="008B3DA7" w:rsidRPr="0021789F" w:rsidTr="000D29E2">
        <w:trPr>
          <w:cantSplit/>
          <w:jc w:val="center"/>
        </w:trPr>
        <w:tc>
          <w:tcPr>
            <w:tcW w:w="5527" w:type="dxa"/>
            <w:gridSpan w:val="3"/>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 Test distribution is Normal.</w:t>
            </w:r>
          </w:p>
        </w:tc>
      </w:tr>
      <w:tr w:rsidR="008B3DA7" w:rsidRPr="0021789F" w:rsidTr="000D29E2">
        <w:trPr>
          <w:cantSplit/>
          <w:jc w:val="center"/>
        </w:trPr>
        <w:tc>
          <w:tcPr>
            <w:tcW w:w="5527" w:type="dxa"/>
            <w:gridSpan w:val="3"/>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b. Calculated from data.</w:t>
            </w:r>
          </w:p>
        </w:tc>
      </w:tr>
      <w:tr w:rsidR="008B3DA7" w:rsidRPr="0021789F" w:rsidTr="000D29E2">
        <w:trPr>
          <w:cantSplit/>
          <w:jc w:val="center"/>
        </w:trPr>
        <w:tc>
          <w:tcPr>
            <w:tcW w:w="5527" w:type="dxa"/>
            <w:gridSpan w:val="3"/>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c. Lilliefors Significance Correction.</w:t>
            </w:r>
          </w:p>
        </w:tc>
      </w:tr>
      <w:tr w:rsidR="008B3DA7" w:rsidRPr="0021789F" w:rsidTr="000D29E2">
        <w:trPr>
          <w:cantSplit/>
          <w:jc w:val="center"/>
        </w:trPr>
        <w:tc>
          <w:tcPr>
            <w:tcW w:w="5527" w:type="dxa"/>
            <w:gridSpan w:val="3"/>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d. This is a lower bound of the true significance.</w:t>
            </w:r>
          </w:p>
        </w:tc>
      </w:tr>
    </w:tbl>
    <w:p w:rsidR="008B3DA7" w:rsidRPr="008B3DA7" w:rsidRDefault="008B3DA7" w:rsidP="00FD62C8">
      <w:pPr>
        <w:autoSpaceDE w:val="0"/>
        <w:autoSpaceDN w:val="0"/>
        <w:adjustRightInd w:val="0"/>
        <w:spacing w:after="0" w:line="240" w:lineRule="auto"/>
        <w:jc w:val="center"/>
        <w:rPr>
          <w:rFonts w:ascii="Times New Roman" w:hAnsi="Times New Roman" w:cs="Times New Roman"/>
          <w:sz w:val="24"/>
          <w:szCs w:val="24"/>
        </w:rPr>
      </w:pPr>
    </w:p>
    <w:p w:rsidR="00C0003B" w:rsidRPr="00C0003B" w:rsidRDefault="00C0003B" w:rsidP="00FD62C8">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3F718B" w:rsidRPr="003F718B" w:rsidRDefault="003F718B" w:rsidP="003F718B">
      <w:pPr>
        <w:autoSpaceDE w:val="0"/>
        <w:autoSpaceDN w:val="0"/>
        <w:adjustRightInd w:val="0"/>
        <w:spacing w:after="0" w:line="400" w:lineRule="atLeast"/>
        <w:rPr>
          <w:rFonts w:ascii="Times New Roman" w:hAnsi="Times New Roman" w:cs="Times New Roman"/>
          <w:sz w:val="24"/>
          <w:szCs w:val="24"/>
          <w:lang w:val="en-US"/>
        </w:rPr>
      </w:pPr>
    </w:p>
    <w:p w:rsidR="00591E92" w:rsidRPr="00842CDC" w:rsidRDefault="003F718B" w:rsidP="001D5C1C">
      <w:pPr>
        <w:spacing w:after="0" w:line="480" w:lineRule="auto"/>
        <w:ind w:left="851" w:firstLine="709"/>
        <w:jc w:val="both"/>
        <w:rPr>
          <w:rFonts w:asciiTheme="majorBidi" w:hAnsiTheme="majorBidi" w:cstheme="majorBidi"/>
          <w:sz w:val="24"/>
          <w:szCs w:val="24"/>
          <w:lang w:val="en-US"/>
        </w:rPr>
      </w:pPr>
      <w:r w:rsidRPr="00842CDC">
        <w:rPr>
          <w:rFonts w:asciiTheme="majorBidi" w:hAnsiTheme="majorBidi" w:cstheme="majorBidi"/>
          <w:sz w:val="24"/>
          <w:szCs w:val="24"/>
          <w:lang w:val="en-US"/>
        </w:rPr>
        <w:t xml:space="preserve">Berdasarkan tabel diatas, hasil </w:t>
      </w:r>
      <w:r w:rsidRPr="00842CDC">
        <w:rPr>
          <w:rFonts w:asciiTheme="majorBidi" w:hAnsiTheme="majorBidi" w:cstheme="majorBidi"/>
          <w:i/>
          <w:iCs/>
          <w:sz w:val="24"/>
          <w:szCs w:val="24"/>
          <w:lang w:val="en-US"/>
        </w:rPr>
        <w:t>Kolmogrov-smirno</w:t>
      </w:r>
      <w:r w:rsidR="000D29E2" w:rsidRPr="00842CDC">
        <w:rPr>
          <w:rFonts w:asciiTheme="majorBidi" w:hAnsiTheme="majorBidi" w:cstheme="majorBidi"/>
          <w:i/>
          <w:iCs/>
          <w:sz w:val="24"/>
          <w:szCs w:val="24"/>
          <w:lang w:val="en-US"/>
        </w:rPr>
        <w:t xml:space="preserve">v </w:t>
      </w:r>
      <w:proofErr w:type="gramStart"/>
      <w:r w:rsidR="000D29E2" w:rsidRPr="00842CDC">
        <w:rPr>
          <w:rFonts w:asciiTheme="majorBidi" w:hAnsiTheme="majorBidi" w:cstheme="majorBidi"/>
          <w:i/>
          <w:iCs/>
          <w:sz w:val="24"/>
          <w:szCs w:val="24"/>
          <w:lang w:val="en-US"/>
        </w:rPr>
        <w:t xml:space="preserve">Test </w:t>
      </w:r>
      <w:r w:rsidRPr="00842CDC">
        <w:rPr>
          <w:rFonts w:asciiTheme="majorBidi" w:hAnsiTheme="majorBidi" w:cstheme="majorBidi"/>
          <w:sz w:val="24"/>
          <w:szCs w:val="24"/>
          <w:lang w:val="en-US"/>
        </w:rPr>
        <w:t xml:space="preserve"> menunjukan</w:t>
      </w:r>
      <w:proofErr w:type="gramEnd"/>
      <w:r w:rsidRPr="00842CDC">
        <w:rPr>
          <w:rFonts w:asciiTheme="majorBidi" w:hAnsiTheme="majorBidi" w:cstheme="majorBidi"/>
          <w:sz w:val="24"/>
          <w:szCs w:val="24"/>
          <w:lang w:val="en-US"/>
        </w:rPr>
        <w:t xml:space="preserve"> nilai </w:t>
      </w:r>
      <w:r w:rsidRPr="00842CDC">
        <w:rPr>
          <w:rFonts w:asciiTheme="majorBidi" w:hAnsiTheme="majorBidi" w:cstheme="majorBidi"/>
          <w:i/>
          <w:iCs/>
          <w:sz w:val="24"/>
          <w:szCs w:val="24"/>
          <w:lang w:val="en-US"/>
        </w:rPr>
        <w:t xml:space="preserve">Asymp. </w:t>
      </w:r>
      <w:proofErr w:type="gramStart"/>
      <w:r w:rsidRPr="00842CDC">
        <w:rPr>
          <w:rFonts w:asciiTheme="majorBidi" w:hAnsiTheme="majorBidi" w:cstheme="majorBidi"/>
          <w:i/>
          <w:iCs/>
          <w:sz w:val="24"/>
          <w:szCs w:val="24"/>
          <w:lang w:val="en-US"/>
        </w:rPr>
        <w:t>Sig</w:t>
      </w:r>
      <w:r w:rsidR="000D29E2" w:rsidRPr="00842CDC">
        <w:rPr>
          <w:rFonts w:asciiTheme="majorBidi" w:hAnsiTheme="majorBidi" w:cstheme="majorBidi"/>
          <w:sz w:val="24"/>
          <w:szCs w:val="24"/>
          <w:lang w:val="en-US"/>
        </w:rPr>
        <w:t>. (2-tailed) sebesar 0.200</w:t>
      </w:r>
      <w:r w:rsidRPr="00842CDC">
        <w:rPr>
          <w:rFonts w:asciiTheme="majorBidi" w:hAnsiTheme="majorBidi" w:cstheme="majorBidi"/>
          <w:sz w:val="24"/>
          <w:szCs w:val="24"/>
          <w:lang w:val="en-US"/>
        </w:rPr>
        <w:t xml:space="preserve"> memiliki nilai lebih besar dari 0.05 (</w:t>
      </w:r>
      <w:r w:rsidR="000D29E2" w:rsidRPr="00842CDC">
        <w:rPr>
          <w:rFonts w:asciiTheme="majorBidi" w:hAnsiTheme="majorBidi" w:cstheme="majorBidi"/>
          <w:sz w:val="24"/>
          <w:szCs w:val="24"/>
          <w:lang w:val="en-US"/>
        </w:rPr>
        <w:t>0.200</w:t>
      </w:r>
      <w:r w:rsidR="00C40547" w:rsidRPr="00842CDC">
        <w:rPr>
          <w:rFonts w:asciiTheme="majorBidi" w:hAnsiTheme="majorBidi" w:cstheme="majorBidi"/>
          <w:sz w:val="24"/>
          <w:szCs w:val="24"/>
          <w:lang w:val="en-US"/>
        </w:rPr>
        <w:t xml:space="preserve"> </w:t>
      </w:r>
      <w:r w:rsidRPr="00842CDC">
        <w:rPr>
          <w:rFonts w:asciiTheme="majorBidi" w:hAnsiTheme="majorBidi" w:cstheme="majorBidi"/>
          <w:sz w:val="24"/>
          <w:szCs w:val="24"/>
          <w:lang w:val="en-US"/>
        </w:rPr>
        <w:t>&gt;</w:t>
      </w:r>
      <w:r w:rsidR="00C40547" w:rsidRPr="00842CDC">
        <w:rPr>
          <w:rFonts w:asciiTheme="majorBidi" w:hAnsiTheme="majorBidi" w:cstheme="majorBidi"/>
          <w:sz w:val="24"/>
          <w:szCs w:val="24"/>
          <w:lang w:val="en-US"/>
        </w:rPr>
        <w:t xml:space="preserve"> </w:t>
      </w:r>
      <w:r w:rsidRPr="00842CDC">
        <w:rPr>
          <w:rFonts w:asciiTheme="majorBidi" w:hAnsiTheme="majorBidi" w:cstheme="majorBidi"/>
          <w:sz w:val="24"/>
          <w:szCs w:val="24"/>
          <w:lang w:val="en-US"/>
        </w:rPr>
        <w:t>0.05).</w:t>
      </w:r>
      <w:proofErr w:type="gramEnd"/>
      <w:r w:rsidRPr="00842CDC">
        <w:rPr>
          <w:rFonts w:asciiTheme="majorBidi" w:hAnsiTheme="majorBidi" w:cstheme="majorBidi"/>
          <w:sz w:val="24"/>
          <w:szCs w:val="24"/>
          <w:lang w:val="en-US"/>
        </w:rPr>
        <w:t xml:space="preserve"> </w:t>
      </w:r>
      <w:proofErr w:type="gramStart"/>
      <w:r w:rsidRPr="00842CDC">
        <w:rPr>
          <w:rFonts w:asciiTheme="majorBidi" w:hAnsiTheme="majorBidi" w:cstheme="majorBidi"/>
          <w:sz w:val="24"/>
          <w:szCs w:val="24"/>
          <w:lang w:val="en-US"/>
        </w:rPr>
        <w:t xml:space="preserve">Hal ini menunjukkan bahwa data pada penelitian ini berdistribusi normal dan model tersebut layak digunakan untuk memprediksi variabel dependen yaitu </w:t>
      </w:r>
      <w:r w:rsidR="000D29E2" w:rsidRPr="00842CDC">
        <w:rPr>
          <w:rFonts w:asciiTheme="majorBidi" w:hAnsiTheme="majorBidi" w:cstheme="majorBidi"/>
          <w:sz w:val="24"/>
          <w:szCs w:val="24"/>
          <w:lang w:val="en-US"/>
        </w:rPr>
        <w:t>deposito mudharabah pada PT. Bank Mega Syariah</w:t>
      </w:r>
      <w:r w:rsidRPr="00842CDC">
        <w:rPr>
          <w:rFonts w:asciiTheme="majorBidi" w:hAnsiTheme="majorBidi" w:cstheme="majorBidi"/>
          <w:sz w:val="24"/>
          <w:szCs w:val="24"/>
          <w:lang w:val="en-US"/>
        </w:rPr>
        <w:t xml:space="preserve"> </w:t>
      </w:r>
      <w:r w:rsidR="00C0003B" w:rsidRPr="00842CDC">
        <w:rPr>
          <w:rFonts w:asciiTheme="majorBidi" w:hAnsiTheme="majorBidi" w:cstheme="majorBidi"/>
          <w:sz w:val="24"/>
          <w:szCs w:val="24"/>
          <w:lang w:val="en-US"/>
        </w:rPr>
        <w:t xml:space="preserve">berdasarkan masukan variabel independen </w:t>
      </w:r>
      <w:r w:rsidR="000D29E2" w:rsidRPr="00842CDC">
        <w:rPr>
          <w:rFonts w:asciiTheme="majorBidi" w:hAnsiTheme="majorBidi" w:cstheme="majorBidi"/>
          <w:sz w:val="24"/>
          <w:szCs w:val="24"/>
          <w:lang w:val="en-US"/>
        </w:rPr>
        <w:t>Inflasi</w:t>
      </w:r>
      <w:r w:rsidR="00C0003B" w:rsidRPr="00842CDC">
        <w:rPr>
          <w:rFonts w:asciiTheme="majorBidi" w:hAnsiTheme="majorBidi" w:cstheme="majorBidi"/>
          <w:sz w:val="24"/>
          <w:szCs w:val="24"/>
          <w:lang w:val="en-US"/>
        </w:rPr>
        <w:t>.</w:t>
      </w:r>
      <w:proofErr w:type="gramEnd"/>
      <w:r w:rsidRPr="00842CDC">
        <w:rPr>
          <w:rFonts w:asciiTheme="majorBidi" w:hAnsiTheme="majorBidi" w:cstheme="majorBidi"/>
          <w:sz w:val="24"/>
          <w:szCs w:val="24"/>
          <w:lang w:val="en-US"/>
        </w:rPr>
        <w:t xml:space="preserve"> </w:t>
      </w:r>
    </w:p>
    <w:p w:rsidR="00842CDC" w:rsidRPr="00842CDC" w:rsidRDefault="00EF07F0" w:rsidP="00D44CAE">
      <w:pPr>
        <w:pStyle w:val="ListParagraph"/>
        <w:numPr>
          <w:ilvl w:val="0"/>
          <w:numId w:val="30"/>
        </w:numPr>
        <w:spacing w:after="0" w:line="480" w:lineRule="auto"/>
        <w:ind w:left="993"/>
        <w:jc w:val="both"/>
        <w:rPr>
          <w:rFonts w:asciiTheme="majorBidi" w:hAnsiTheme="majorBidi" w:cstheme="majorBidi"/>
          <w:b/>
          <w:bCs/>
          <w:sz w:val="24"/>
          <w:szCs w:val="24"/>
        </w:rPr>
      </w:pPr>
      <w:r w:rsidRPr="00842CDC">
        <w:rPr>
          <w:rFonts w:asciiTheme="majorBidi" w:hAnsiTheme="majorBidi" w:cstheme="majorBidi"/>
          <w:b/>
          <w:bCs/>
          <w:sz w:val="24"/>
          <w:szCs w:val="24"/>
        </w:rPr>
        <w:lastRenderedPageBreak/>
        <w:t>Uji Autokorelasi</w:t>
      </w:r>
    </w:p>
    <w:p w:rsidR="00D44CAE" w:rsidRDefault="00CD0BFA" w:rsidP="00D44CAE">
      <w:pPr>
        <w:pStyle w:val="ListParagraph"/>
        <w:spacing w:after="0" w:line="480" w:lineRule="auto"/>
        <w:ind w:left="993" w:firstLine="720"/>
        <w:jc w:val="both"/>
        <w:rPr>
          <w:rFonts w:asciiTheme="majorBidi" w:hAnsiTheme="majorBidi" w:cstheme="majorBidi"/>
          <w:sz w:val="24"/>
          <w:szCs w:val="24"/>
          <w:lang w:val="en-US"/>
        </w:rPr>
      </w:pPr>
      <w:r w:rsidRPr="00842CDC">
        <w:rPr>
          <w:rFonts w:asciiTheme="majorBidi" w:hAnsiTheme="majorBidi" w:cstheme="majorBidi"/>
          <w:sz w:val="24"/>
          <w:szCs w:val="24"/>
          <w:lang w:val="en-US"/>
        </w:rPr>
        <w:t xml:space="preserve">Uji Autokorelasi bertujuan menguji apakah dalam model regresi ada korelasi antara kesalahan </w:t>
      </w:r>
      <w:proofErr w:type="gramStart"/>
      <w:r w:rsidRPr="00842CDC">
        <w:rPr>
          <w:rFonts w:asciiTheme="majorBidi" w:hAnsiTheme="majorBidi" w:cstheme="majorBidi"/>
          <w:sz w:val="24"/>
          <w:szCs w:val="24"/>
          <w:lang w:val="en-US"/>
        </w:rPr>
        <w:t xml:space="preserve">pengganggu  </w:t>
      </w:r>
      <w:r w:rsidR="00C40547" w:rsidRPr="00842CDC">
        <w:rPr>
          <w:rFonts w:asciiTheme="majorBidi" w:hAnsiTheme="majorBidi" w:cstheme="majorBidi"/>
          <w:sz w:val="24"/>
          <w:szCs w:val="24"/>
          <w:lang w:val="en-US"/>
        </w:rPr>
        <w:t>pada</w:t>
      </w:r>
      <w:proofErr w:type="gramEnd"/>
      <w:r w:rsidR="00C40547" w:rsidRPr="00842CDC">
        <w:rPr>
          <w:rFonts w:asciiTheme="majorBidi" w:hAnsiTheme="majorBidi" w:cstheme="majorBidi"/>
          <w:sz w:val="24"/>
          <w:szCs w:val="24"/>
          <w:lang w:val="en-US"/>
        </w:rPr>
        <w:t xml:space="preserve"> periode </w:t>
      </w:r>
      <w:r w:rsidR="005932B8" w:rsidRPr="00842CDC">
        <w:rPr>
          <w:rFonts w:asciiTheme="majorBidi" w:hAnsiTheme="majorBidi" w:cstheme="majorBidi"/>
          <w:sz w:val="24"/>
          <w:szCs w:val="24"/>
          <w:lang w:val="en-US"/>
        </w:rPr>
        <w:t xml:space="preserve">t dengan kesalahan pengganggu pada periode t-1 (sebelumnya). </w:t>
      </w:r>
      <w:proofErr w:type="gramStart"/>
      <w:r w:rsidR="005932B8" w:rsidRPr="00842CDC">
        <w:rPr>
          <w:rFonts w:asciiTheme="majorBidi" w:hAnsiTheme="majorBidi" w:cstheme="majorBidi"/>
          <w:sz w:val="24"/>
          <w:szCs w:val="24"/>
          <w:lang w:val="en-US"/>
        </w:rPr>
        <w:t xml:space="preserve">Jika terjadi korelasi, maka dinamakan </w:t>
      </w:r>
      <w:r w:rsidR="005932B8" w:rsidRPr="00842CDC">
        <w:rPr>
          <w:rFonts w:asciiTheme="majorBidi" w:hAnsiTheme="majorBidi" w:cstheme="majorBidi"/>
          <w:i/>
          <w:iCs/>
          <w:sz w:val="24"/>
          <w:szCs w:val="24"/>
          <w:lang w:val="en-US"/>
        </w:rPr>
        <w:t>problem</w:t>
      </w:r>
      <w:r w:rsidR="005932B8" w:rsidRPr="00842CDC">
        <w:rPr>
          <w:rFonts w:asciiTheme="majorBidi" w:hAnsiTheme="majorBidi" w:cstheme="majorBidi"/>
          <w:sz w:val="24"/>
          <w:szCs w:val="24"/>
          <w:lang w:val="en-US"/>
        </w:rPr>
        <w:t xml:space="preserve"> autokorelasi.</w:t>
      </w:r>
      <w:proofErr w:type="gramEnd"/>
      <w:r w:rsidR="005932B8" w:rsidRPr="00842CDC">
        <w:rPr>
          <w:rFonts w:asciiTheme="majorBidi" w:hAnsiTheme="majorBidi" w:cstheme="majorBidi"/>
          <w:sz w:val="24"/>
          <w:szCs w:val="24"/>
          <w:lang w:val="en-US"/>
        </w:rPr>
        <w:t xml:space="preserve"> Autokorelasi muncul karena observasi yang berurutan sepanjang waktu berkaitan satu </w:t>
      </w:r>
      <w:proofErr w:type="gramStart"/>
      <w:r w:rsidR="005932B8" w:rsidRPr="00842CDC">
        <w:rPr>
          <w:rFonts w:asciiTheme="majorBidi" w:hAnsiTheme="majorBidi" w:cstheme="majorBidi"/>
          <w:sz w:val="24"/>
          <w:szCs w:val="24"/>
          <w:lang w:val="en-US"/>
        </w:rPr>
        <w:t>sama</w:t>
      </w:r>
      <w:proofErr w:type="gramEnd"/>
      <w:r w:rsidR="005932B8" w:rsidRPr="00842CDC">
        <w:rPr>
          <w:rFonts w:asciiTheme="majorBidi" w:hAnsiTheme="majorBidi" w:cstheme="majorBidi"/>
          <w:sz w:val="24"/>
          <w:szCs w:val="24"/>
          <w:lang w:val="en-US"/>
        </w:rPr>
        <w:t xml:space="preserve"> yang lainnya. </w:t>
      </w:r>
      <w:proofErr w:type="gramStart"/>
      <w:r w:rsidR="005932B8" w:rsidRPr="00842CDC">
        <w:rPr>
          <w:rFonts w:asciiTheme="majorBidi" w:hAnsiTheme="majorBidi" w:cstheme="majorBidi"/>
          <w:sz w:val="24"/>
          <w:szCs w:val="24"/>
          <w:lang w:val="en-US"/>
        </w:rPr>
        <w:t xml:space="preserve">Uji autokorelasi yang digunakan dalam penelitian ini adalah uji </w:t>
      </w:r>
      <w:r w:rsidR="005932B8" w:rsidRPr="00842CDC">
        <w:rPr>
          <w:rFonts w:asciiTheme="majorBidi" w:hAnsiTheme="majorBidi" w:cstheme="majorBidi"/>
          <w:i/>
          <w:iCs/>
          <w:sz w:val="24"/>
          <w:szCs w:val="24"/>
          <w:lang w:val="en-US"/>
        </w:rPr>
        <w:t xml:space="preserve">Durbin Watson </w:t>
      </w:r>
      <w:r w:rsidR="005932B8" w:rsidRPr="00842CDC">
        <w:rPr>
          <w:rFonts w:asciiTheme="majorBidi" w:hAnsiTheme="majorBidi" w:cstheme="majorBidi"/>
          <w:sz w:val="24"/>
          <w:szCs w:val="24"/>
          <w:lang w:val="en-US"/>
        </w:rPr>
        <w:t>(DW Test).</w:t>
      </w:r>
      <w:proofErr w:type="gramEnd"/>
    </w:p>
    <w:p w:rsidR="005932B8" w:rsidRPr="00D44CAE" w:rsidRDefault="005932B8" w:rsidP="00D44CAE">
      <w:pPr>
        <w:pStyle w:val="ListParagraph"/>
        <w:spacing w:after="0" w:line="480" w:lineRule="auto"/>
        <w:ind w:left="993" w:firstLine="720"/>
        <w:jc w:val="both"/>
        <w:rPr>
          <w:rFonts w:asciiTheme="majorBidi" w:hAnsiTheme="majorBidi" w:cstheme="majorBidi"/>
          <w:b/>
          <w:bCs/>
          <w:sz w:val="24"/>
          <w:szCs w:val="24"/>
        </w:rPr>
      </w:pPr>
      <w:r w:rsidRPr="00D44CAE">
        <w:rPr>
          <w:rFonts w:asciiTheme="majorBidi" w:hAnsiTheme="majorBidi" w:cstheme="majorBidi"/>
          <w:sz w:val="24"/>
          <w:szCs w:val="24"/>
          <w:lang w:val="en-US"/>
        </w:rPr>
        <w:t>Hasil Uji Autokorelasi dapat dilihat pada tabel dibawah ini sebagai berikut:</w:t>
      </w:r>
    </w:p>
    <w:p w:rsidR="004673D4" w:rsidRDefault="004673D4" w:rsidP="00801185">
      <w:pPr>
        <w:autoSpaceDE w:val="0"/>
        <w:autoSpaceDN w:val="0"/>
        <w:adjustRightInd w:val="0"/>
        <w:spacing w:after="0" w:line="360" w:lineRule="auto"/>
        <w:jc w:val="center"/>
        <w:rPr>
          <w:rFonts w:ascii="Times New Roman" w:hAnsi="Times New Roman" w:cs="Times New Roman"/>
          <w:b/>
          <w:bCs/>
          <w:sz w:val="24"/>
          <w:szCs w:val="24"/>
          <w:lang w:val="en-US"/>
        </w:rPr>
      </w:pPr>
      <w:r w:rsidRPr="00F23B19">
        <w:rPr>
          <w:rFonts w:ascii="Times New Roman" w:hAnsi="Times New Roman" w:cs="Times New Roman"/>
          <w:b/>
          <w:bCs/>
          <w:sz w:val="24"/>
          <w:szCs w:val="24"/>
          <w:lang w:val="en-US"/>
        </w:rPr>
        <w:t>Tabel 4.</w:t>
      </w:r>
      <w:r w:rsidR="001B2A87">
        <w:rPr>
          <w:rFonts w:ascii="Times New Roman" w:hAnsi="Times New Roman" w:cs="Times New Roman"/>
          <w:b/>
          <w:bCs/>
          <w:sz w:val="24"/>
          <w:szCs w:val="24"/>
          <w:lang w:val="en-US"/>
        </w:rPr>
        <w:t>4</w:t>
      </w:r>
    </w:p>
    <w:p w:rsidR="00C92F42" w:rsidRPr="008B3DA7" w:rsidRDefault="001B2A87" w:rsidP="00801185">
      <w:pPr>
        <w:spacing w:after="0" w:line="360" w:lineRule="auto"/>
        <w:jc w:val="center"/>
        <w:rPr>
          <w:rFonts w:asciiTheme="majorBidi" w:hAnsiTheme="majorBidi" w:cstheme="majorBidi"/>
          <w:b/>
          <w:bCs/>
          <w:sz w:val="24"/>
          <w:szCs w:val="24"/>
          <w:lang w:val="en-US"/>
        </w:rPr>
      </w:pPr>
      <w:r w:rsidRPr="001B2A87">
        <w:rPr>
          <w:rFonts w:asciiTheme="majorBidi" w:hAnsiTheme="majorBidi" w:cstheme="majorBidi"/>
          <w:b/>
          <w:bCs/>
          <w:sz w:val="24"/>
          <w:szCs w:val="24"/>
        </w:rPr>
        <w:t>Uji Autokorelasi</w:t>
      </w:r>
      <w:r w:rsidR="008B3DA7">
        <w:rPr>
          <w:rFonts w:asciiTheme="majorBidi" w:hAnsiTheme="majorBidi" w:cstheme="majorBidi"/>
          <w:b/>
          <w:bCs/>
          <w:sz w:val="24"/>
          <w:szCs w:val="24"/>
          <w:lang w:val="en-US"/>
        </w:rPr>
        <w:t xml:space="preserve"> Model 1</w:t>
      </w:r>
    </w:p>
    <w:tbl>
      <w:tblPr>
        <w:tblW w:w="7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780"/>
        <w:gridCol w:w="1005"/>
        <w:gridCol w:w="1065"/>
        <w:gridCol w:w="1439"/>
        <w:gridCol w:w="1439"/>
        <w:gridCol w:w="1441"/>
      </w:tblGrid>
      <w:tr w:rsidR="008B3DA7" w:rsidRPr="0021789F" w:rsidTr="00801185">
        <w:trPr>
          <w:cantSplit/>
          <w:trHeight w:val="320"/>
          <w:jc w:val="center"/>
        </w:trPr>
        <w:tc>
          <w:tcPr>
            <w:tcW w:w="7169" w:type="dxa"/>
            <w:gridSpan w:val="6"/>
            <w:shd w:val="clear" w:color="auto" w:fill="FFFFFF" w:themeFill="background1"/>
            <w:vAlign w:val="center"/>
          </w:tcPr>
          <w:p w:rsidR="008B3DA7" w:rsidRPr="0021789F" w:rsidRDefault="008B3DA7" w:rsidP="000D29E2">
            <w:pPr>
              <w:autoSpaceDE w:val="0"/>
              <w:autoSpaceDN w:val="0"/>
              <w:adjustRightInd w:val="0"/>
              <w:spacing w:after="0" w:line="320" w:lineRule="atLeast"/>
              <w:ind w:left="60" w:right="60"/>
              <w:jc w:val="center"/>
              <w:rPr>
                <w:rFonts w:ascii="Arial" w:hAnsi="Arial" w:cs="Arial"/>
                <w:color w:val="000000" w:themeColor="text1"/>
              </w:rPr>
            </w:pPr>
            <w:r w:rsidRPr="0021789F">
              <w:rPr>
                <w:rFonts w:ascii="Arial" w:hAnsi="Arial" w:cs="Arial"/>
                <w:b/>
                <w:bCs/>
                <w:color w:val="000000" w:themeColor="text1"/>
              </w:rPr>
              <w:t>Model Summary</w:t>
            </w:r>
            <w:r w:rsidRPr="0021789F">
              <w:rPr>
                <w:rFonts w:ascii="Arial" w:hAnsi="Arial" w:cs="Arial"/>
                <w:b/>
                <w:bCs/>
                <w:color w:val="000000" w:themeColor="text1"/>
                <w:vertAlign w:val="superscript"/>
              </w:rPr>
              <w:t>b</w:t>
            </w:r>
          </w:p>
        </w:tc>
      </w:tr>
      <w:tr w:rsidR="008B3DA7" w:rsidRPr="0021789F" w:rsidTr="00801185">
        <w:trPr>
          <w:cantSplit/>
          <w:trHeight w:val="640"/>
          <w:jc w:val="center"/>
        </w:trPr>
        <w:tc>
          <w:tcPr>
            <w:tcW w:w="780"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005"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R</w:t>
            </w:r>
          </w:p>
        </w:tc>
        <w:tc>
          <w:tcPr>
            <w:tcW w:w="1065"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R Square</w:t>
            </w:r>
          </w:p>
        </w:tc>
        <w:tc>
          <w:tcPr>
            <w:tcW w:w="143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Adjusted R Square</w:t>
            </w:r>
          </w:p>
        </w:tc>
        <w:tc>
          <w:tcPr>
            <w:tcW w:w="143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Std. Error of the Estimate</w:t>
            </w:r>
          </w:p>
        </w:tc>
        <w:tc>
          <w:tcPr>
            <w:tcW w:w="143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Durbin-Watson</w:t>
            </w:r>
          </w:p>
        </w:tc>
      </w:tr>
      <w:tr w:rsidR="008B3DA7" w:rsidRPr="0021789F" w:rsidTr="00801185">
        <w:trPr>
          <w:cantSplit/>
          <w:trHeight w:val="320"/>
          <w:jc w:val="center"/>
        </w:trPr>
        <w:tc>
          <w:tcPr>
            <w:tcW w:w="780"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005"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.192</w:t>
            </w:r>
            <w:r w:rsidRPr="0021789F">
              <w:rPr>
                <w:rFonts w:ascii="Arial" w:hAnsi="Arial" w:cs="Arial"/>
                <w:color w:val="000000" w:themeColor="text1"/>
                <w:sz w:val="18"/>
                <w:szCs w:val="18"/>
                <w:vertAlign w:val="superscript"/>
              </w:rPr>
              <w:t>a</w:t>
            </w:r>
          </w:p>
        </w:tc>
        <w:tc>
          <w:tcPr>
            <w:tcW w:w="1065"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rPr>
              <w:t>.1</w:t>
            </w:r>
            <w:r w:rsidRPr="0021789F">
              <w:rPr>
                <w:rFonts w:ascii="Arial" w:hAnsi="Arial" w:cs="Arial"/>
                <w:color w:val="000000" w:themeColor="text1"/>
                <w:sz w:val="18"/>
                <w:szCs w:val="18"/>
              </w:rPr>
              <w:t>37</w:t>
            </w:r>
          </w:p>
        </w:tc>
        <w:tc>
          <w:tcPr>
            <w:tcW w:w="143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.009</w:t>
            </w:r>
          </w:p>
        </w:tc>
        <w:tc>
          <w:tcPr>
            <w:tcW w:w="143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.99564472</w:t>
            </w:r>
          </w:p>
        </w:tc>
        <w:tc>
          <w:tcPr>
            <w:tcW w:w="143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.470</w:t>
            </w:r>
          </w:p>
        </w:tc>
      </w:tr>
      <w:tr w:rsidR="008B3DA7" w:rsidRPr="0021789F" w:rsidTr="00801185">
        <w:trPr>
          <w:cantSplit/>
          <w:trHeight w:val="320"/>
          <w:jc w:val="center"/>
        </w:trPr>
        <w:tc>
          <w:tcPr>
            <w:tcW w:w="7169" w:type="dxa"/>
            <w:gridSpan w:val="6"/>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 P</w:t>
            </w:r>
            <w:r>
              <w:rPr>
                <w:rFonts w:ascii="Arial" w:hAnsi="Arial" w:cs="Arial"/>
                <w:color w:val="000000" w:themeColor="text1"/>
                <w:sz w:val="18"/>
                <w:szCs w:val="18"/>
              </w:rPr>
              <w:t xml:space="preserve">redictors: (Constant), </w:t>
            </w:r>
            <w:r w:rsidRPr="0021789F">
              <w:rPr>
                <w:rFonts w:ascii="Arial" w:hAnsi="Arial" w:cs="Arial"/>
                <w:color w:val="000000" w:themeColor="text1"/>
                <w:sz w:val="18"/>
                <w:szCs w:val="18"/>
              </w:rPr>
              <w:t>INFLASI</w:t>
            </w:r>
          </w:p>
        </w:tc>
      </w:tr>
      <w:tr w:rsidR="008B3DA7" w:rsidRPr="0021789F" w:rsidTr="00801185">
        <w:trPr>
          <w:cantSplit/>
          <w:trHeight w:val="335"/>
          <w:jc w:val="center"/>
        </w:trPr>
        <w:tc>
          <w:tcPr>
            <w:tcW w:w="7169" w:type="dxa"/>
            <w:gridSpan w:val="6"/>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Pr>
                <w:rFonts w:ascii="Arial" w:hAnsi="Arial" w:cs="Arial"/>
                <w:color w:val="000000" w:themeColor="text1"/>
                <w:sz w:val="18"/>
                <w:szCs w:val="18"/>
              </w:rPr>
              <w:t xml:space="preserve">b. Dependent Variable: </w:t>
            </w:r>
            <w:r w:rsidRPr="0021789F">
              <w:rPr>
                <w:rFonts w:ascii="Arial" w:hAnsi="Arial" w:cs="Arial"/>
                <w:color w:val="000000" w:themeColor="text1"/>
                <w:sz w:val="18"/>
                <w:szCs w:val="18"/>
              </w:rPr>
              <w:t>DEPOSITO MUDHARABAH</w:t>
            </w:r>
          </w:p>
        </w:tc>
      </w:tr>
    </w:tbl>
    <w:p w:rsidR="008B3DA7" w:rsidRPr="008B3DA7" w:rsidRDefault="008B3DA7" w:rsidP="00535282">
      <w:pPr>
        <w:autoSpaceDE w:val="0"/>
        <w:autoSpaceDN w:val="0"/>
        <w:adjustRightInd w:val="0"/>
        <w:spacing w:after="0" w:line="240" w:lineRule="auto"/>
        <w:jc w:val="center"/>
        <w:rPr>
          <w:rFonts w:ascii="Times New Roman" w:hAnsi="Times New Roman" w:cs="Times New Roman"/>
          <w:sz w:val="24"/>
          <w:szCs w:val="24"/>
        </w:rPr>
      </w:pPr>
    </w:p>
    <w:p w:rsidR="00535282" w:rsidRDefault="00535282" w:rsidP="00535282">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801185" w:rsidRPr="00C0003B" w:rsidRDefault="00801185" w:rsidP="00535282">
      <w:pPr>
        <w:autoSpaceDE w:val="0"/>
        <w:autoSpaceDN w:val="0"/>
        <w:adjustRightInd w:val="0"/>
        <w:spacing w:after="0" w:line="240" w:lineRule="auto"/>
        <w:jc w:val="center"/>
        <w:rPr>
          <w:rFonts w:ascii="Times New Roman" w:hAnsi="Times New Roman" w:cs="Times New Roman"/>
          <w:i/>
          <w:iCs/>
          <w:sz w:val="24"/>
          <w:szCs w:val="24"/>
          <w:lang w:val="en-US"/>
        </w:rPr>
      </w:pPr>
    </w:p>
    <w:p w:rsidR="00D2254F" w:rsidRDefault="004673D4" w:rsidP="00D2254F">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diatas, nilai </w:t>
      </w:r>
      <w:proofErr w:type="gramStart"/>
      <w:r>
        <w:rPr>
          <w:rFonts w:ascii="Times New Roman" w:hAnsi="Times New Roman" w:cs="Times New Roman"/>
          <w:sz w:val="24"/>
          <w:szCs w:val="24"/>
          <w:lang w:val="en-US"/>
        </w:rPr>
        <w:t>DW</w:t>
      </w:r>
      <w:r>
        <w:rPr>
          <w:rFonts w:ascii="Times New Roman" w:hAnsi="Times New Roman" w:cs="Times New Roman"/>
          <w:sz w:val="24"/>
          <w:szCs w:val="24"/>
          <w:vertAlign w:val="subscript"/>
          <w:lang w:val="en-US"/>
        </w:rPr>
        <w:t xml:space="preserve">hitung </w:t>
      </w:r>
      <w:r w:rsidR="000D29E2">
        <w:rPr>
          <w:rFonts w:ascii="Times New Roman" w:hAnsi="Times New Roman" w:cs="Times New Roman"/>
          <w:sz w:val="24"/>
          <w:szCs w:val="24"/>
          <w:lang w:val="en-US"/>
        </w:rPr>
        <w:t xml:space="preserve"> sebesar</w:t>
      </w:r>
      <w:proofErr w:type="gramEnd"/>
      <w:r w:rsidR="000D29E2">
        <w:rPr>
          <w:rFonts w:ascii="Times New Roman" w:hAnsi="Times New Roman" w:cs="Times New Roman"/>
          <w:sz w:val="24"/>
          <w:szCs w:val="24"/>
          <w:lang w:val="en-US"/>
        </w:rPr>
        <w:t xml:space="preserve"> 0.470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w:t>
      </w:r>
      <w:proofErr w:type="gramEnd"/>
      <w:r>
        <w:rPr>
          <w:rFonts w:ascii="Times New Roman" w:hAnsi="Times New Roman" w:cs="Times New Roman"/>
          <w:sz w:val="24"/>
          <w:szCs w:val="24"/>
          <w:lang w:val="en-US"/>
        </w:rPr>
        <w:t xml:space="preserve"> diperoleh DW</w:t>
      </w:r>
      <w:r>
        <w:rPr>
          <w:rFonts w:ascii="Times New Roman" w:hAnsi="Times New Roman" w:cs="Times New Roman"/>
          <w:sz w:val="24"/>
          <w:szCs w:val="24"/>
          <w:vertAlign w:val="subscript"/>
          <w:lang w:val="en-US"/>
        </w:rPr>
        <w:t xml:space="preserve">tabel </w:t>
      </w:r>
      <w:r w:rsidR="000D29E2">
        <w:rPr>
          <w:rFonts w:ascii="Times New Roman" w:hAnsi="Times New Roman" w:cs="Times New Roman"/>
          <w:sz w:val="24"/>
          <w:szCs w:val="24"/>
          <w:lang w:val="en-US"/>
        </w:rPr>
        <w:t xml:space="preserve"> untuk “k=1” dan “N=36</w:t>
      </w:r>
      <w:r>
        <w:rPr>
          <w:rFonts w:ascii="Times New Roman" w:hAnsi="Times New Roman" w:cs="Times New Roman"/>
          <w:sz w:val="24"/>
          <w:szCs w:val="24"/>
          <w:lang w:val="en-US"/>
        </w:rPr>
        <w:t>”</w:t>
      </w:r>
      <w:r w:rsidR="00AD553A">
        <w:rPr>
          <w:rFonts w:ascii="Times New Roman" w:hAnsi="Times New Roman" w:cs="Times New Roman"/>
          <w:sz w:val="24"/>
          <w:szCs w:val="24"/>
          <w:lang w:val="en-US"/>
        </w:rPr>
        <w:t xml:space="preserve"> adalah nilai dari dL</w:t>
      </w:r>
      <w:r>
        <w:rPr>
          <w:rFonts w:ascii="Times New Roman" w:hAnsi="Times New Roman" w:cs="Times New Roman"/>
          <w:sz w:val="24"/>
          <w:szCs w:val="24"/>
          <w:lang w:val="en-US"/>
        </w:rPr>
        <w:t xml:space="preserve"> (batas</w:t>
      </w:r>
      <w:r w:rsidR="000D29E2">
        <w:rPr>
          <w:rFonts w:ascii="Times New Roman" w:hAnsi="Times New Roman" w:cs="Times New Roman"/>
          <w:sz w:val="24"/>
          <w:szCs w:val="24"/>
          <w:lang w:val="en-US"/>
        </w:rPr>
        <w:t xml:space="preserve"> bawah) sebesar 1.4107</w:t>
      </w:r>
      <w:r w:rsidR="00AD553A">
        <w:rPr>
          <w:rFonts w:ascii="Times New Roman" w:hAnsi="Times New Roman" w:cs="Times New Roman"/>
          <w:sz w:val="24"/>
          <w:szCs w:val="24"/>
          <w:lang w:val="en-US"/>
        </w:rPr>
        <w:t xml:space="preserve"> dan nilai dU (batas atas) </w:t>
      </w:r>
      <w:r w:rsidR="00AD553A">
        <w:rPr>
          <w:rFonts w:ascii="Times New Roman" w:hAnsi="Times New Roman" w:cs="Times New Roman"/>
          <w:sz w:val="24"/>
          <w:szCs w:val="24"/>
          <w:lang w:val="en-US"/>
        </w:rPr>
        <w:lastRenderedPageBreak/>
        <w:t>sebes</w:t>
      </w:r>
      <w:r w:rsidR="000D29E2">
        <w:rPr>
          <w:rFonts w:ascii="Times New Roman" w:hAnsi="Times New Roman" w:cs="Times New Roman"/>
          <w:sz w:val="24"/>
          <w:szCs w:val="24"/>
          <w:lang w:val="en-US"/>
        </w:rPr>
        <w:t xml:space="preserve">ar 1.5245. </w:t>
      </w:r>
      <w:proofErr w:type="gramStart"/>
      <w:r w:rsidR="000D29E2">
        <w:rPr>
          <w:rFonts w:ascii="Times New Roman" w:hAnsi="Times New Roman" w:cs="Times New Roman"/>
          <w:sz w:val="24"/>
          <w:szCs w:val="24"/>
          <w:lang w:val="en-US"/>
        </w:rPr>
        <w:t>jadi</w:t>
      </w:r>
      <w:proofErr w:type="gramEnd"/>
      <w:r w:rsidR="000D29E2">
        <w:rPr>
          <w:rFonts w:ascii="Times New Roman" w:hAnsi="Times New Roman" w:cs="Times New Roman"/>
          <w:sz w:val="24"/>
          <w:szCs w:val="24"/>
          <w:lang w:val="en-US"/>
        </w:rPr>
        <w:t xml:space="preserve"> berdasarkan uji statistik</w:t>
      </w:r>
      <w:r w:rsidR="00AD553A">
        <w:rPr>
          <w:rFonts w:ascii="Times New Roman" w:hAnsi="Times New Roman" w:cs="Times New Roman"/>
          <w:sz w:val="24"/>
          <w:szCs w:val="24"/>
          <w:lang w:val="en-US"/>
        </w:rPr>
        <w:t xml:space="preserve"> Durbin Watson dapat dilihat bahwa nilai DW</w:t>
      </w:r>
      <w:r w:rsidR="00AD553A">
        <w:rPr>
          <w:rFonts w:ascii="Times New Roman" w:hAnsi="Times New Roman" w:cs="Times New Roman"/>
          <w:sz w:val="24"/>
          <w:szCs w:val="24"/>
          <w:vertAlign w:val="subscript"/>
          <w:lang w:val="en-US"/>
        </w:rPr>
        <w:t xml:space="preserve">hitung  </w:t>
      </w:r>
      <w:r w:rsidR="00AD553A">
        <w:rPr>
          <w:rFonts w:ascii="Times New Roman" w:hAnsi="Times New Roman" w:cs="Times New Roman"/>
          <w:sz w:val="24"/>
          <w:szCs w:val="24"/>
          <w:lang w:val="en-US"/>
        </w:rPr>
        <w:t>terletak diantara</w:t>
      </w:r>
      <w:r w:rsidR="000D29E2">
        <w:rPr>
          <w:rFonts w:ascii="Times New Roman" w:hAnsi="Times New Roman" w:cs="Times New Roman"/>
          <w:sz w:val="24"/>
          <w:szCs w:val="24"/>
          <w:lang w:val="en-US"/>
        </w:rPr>
        <w:t xml:space="preserve"> (0&lt;d&lt;dL), yakni sebesar 0&lt;0.470&lt;1.4107</w:t>
      </w:r>
      <w:r w:rsidR="00AD553A">
        <w:rPr>
          <w:rFonts w:ascii="Times New Roman" w:hAnsi="Times New Roman" w:cs="Times New Roman"/>
          <w:sz w:val="24"/>
          <w:szCs w:val="24"/>
          <w:lang w:val="en-US"/>
        </w:rPr>
        <w:t xml:space="preserve">.  </w:t>
      </w:r>
      <w:proofErr w:type="gramStart"/>
      <w:r w:rsidR="00AD553A">
        <w:rPr>
          <w:rFonts w:ascii="Times New Roman" w:hAnsi="Times New Roman" w:cs="Times New Roman"/>
          <w:sz w:val="24"/>
          <w:szCs w:val="24"/>
          <w:lang w:val="en-US"/>
        </w:rPr>
        <w:t>Jadi, dapat disimpulkan bahwa data yang d</w:t>
      </w:r>
      <w:r w:rsidR="000D29E2">
        <w:rPr>
          <w:rFonts w:ascii="Times New Roman" w:hAnsi="Times New Roman" w:cs="Times New Roman"/>
          <w:sz w:val="24"/>
          <w:szCs w:val="24"/>
          <w:lang w:val="en-US"/>
        </w:rPr>
        <w:t>igunakan terdapat autokorelasi negatif</w:t>
      </w:r>
      <w:r w:rsidR="00AD553A">
        <w:rPr>
          <w:rFonts w:ascii="Times New Roman" w:hAnsi="Times New Roman" w:cs="Times New Roman"/>
          <w:sz w:val="24"/>
          <w:szCs w:val="24"/>
          <w:lang w:val="en-US"/>
        </w:rPr>
        <w:t>.</w:t>
      </w:r>
      <w:proofErr w:type="gramEnd"/>
      <w:r w:rsidR="00AD553A">
        <w:rPr>
          <w:rFonts w:ascii="Times New Roman" w:hAnsi="Times New Roman" w:cs="Times New Roman"/>
          <w:sz w:val="24"/>
          <w:szCs w:val="24"/>
          <w:lang w:val="en-US"/>
        </w:rPr>
        <w:t xml:space="preserve"> </w:t>
      </w:r>
      <w:proofErr w:type="gramStart"/>
      <w:r w:rsidR="00AD553A">
        <w:rPr>
          <w:rFonts w:ascii="Times New Roman" w:hAnsi="Times New Roman" w:cs="Times New Roman"/>
          <w:sz w:val="24"/>
          <w:szCs w:val="24"/>
          <w:lang w:val="en-US"/>
        </w:rPr>
        <w:t>Untuk dapat memenuhi uji asumsi klasik yang berupa uji autokorelasi, maka</w:t>
      </w:r>
      <w:r w:rsidR="00BA17E8">
        <w:rPr>
          <w:rFonts w:ascii="Times New Roman" w:hAnsi="Times New Roman" w:cs="Times New Roman"/>
          <w:sz w:val="24"/>
          <w:szCs w:val="24"/>
          <w:lang w:val="en-US"/>
        </w:rPr>
        <w:t xml:space="preserve"> perlu dilakukan transformasi data dalam bentuk Lagres (Lag).</w:t>
      </w:r>
      <w:proofErr w:type="gramEnd"/>
      <w:r w:rsidR="00BA17E8">
        <w:rPr>
          <w:rFonts w:ascii="Times New Roman" w:hAnsi="Times New Roman" w:cs="Times New Roman"/>
          <w:sz w:val="24"/>
          <w:szCs w:val="24"/>
          <w:lang w:val="en-US"/>
        </w:rPr>
        <w:t xml:space="preserve"> Yang menghasilkan uji autokorelasi sebagai berikut:</w:t>
      </w:r>
    </w:p>
    <w:p w:rsidR="00BA17E8" w:rsidRPr="00D2254F" w:rsidRDefault="00BA17E8" w:rsidP="00D2254F">
      <w:pPr>
        <w:spacing w:after="0" w:line="480" w:lineRule="auto"/>
        <w:jc w:val="center"/>
        <w:rPr>
          <w:rFonts w:ascii="Times New Roman" w:hAnsi="Times New Roman" w:cs="Times New Roman"/>
          <w:sz w:val="24"/>
          <w:szCs w:val="24"/>
          <w:lang w:val="en-US"/>
        </w:rPr>
      </w:pPr>
      <w:r w:rsidRPr="00BA17E8">
        <w:rPr>
          <w:rFonts w:ascii="Times New Roman" w:hAnsi="Times New Roman" w:cs="Times New Roman"/>
          <w:b/>
          <w:bCs/>
          <w:sz w:val="24"/>
          <w:szCs w:val="24"/>
          <w:lang w:val="en-US"/>
        </w:rPr>
        <w:t>Tabel 4.</w:t>
      </w:r>
      <w:r w:rsidR="001B2A87">
        <w:rPr>
          <w:rFonts w:ascii="Times New Roman" w:hAnsi="Times New Roman" w:cs="Times New Roman"/>
          <w:b/>
          <w:bCs/>
          <w:sz w:val="24"/>
          <w:szCs w:val="24"/>
          <w:lang w:val="en-US"/>
        </w:rPr>
        <w:t>5</w:t>
      </w:r>
    </w:p>
    <w:p w:rsidR="001B2A87" w:rsidRPr="008B3DA7" w:rsidRDefault="001B2A87" w:rsidP="00D2254F">
      <w:pPr>
        <w:spacing w:after="0" w:line="480" w:lineRule="auto"/>
        <w:jc w:val="center"/>
        <w:rPr>
          <w:rFonts w:asciiTheme="majorBidi" w:hAnsiTheme="majorBidi" w:cstheme="majorBidi"/>
          <w:b/>
          <w:bCs/>
          <w:sz w:val="24"/>
          <w:szCs w:val="24"/>
          <w:lang w:val="en-US"/>
        </w:rPr>
      </w:pPr>
      <w:r w:rsidRPr="001B2A87">
        <w:rPr>
          <w:rFonts w:asciiTheme="majorBidi" w:hAnsiTheme="majorBidi" w:cstheme="majorBidi"/>
          <w:b/>
          <w:bCs/>
          <w:sz w:val="24"/>
          <w:szCs w:val="24"/>
        </w:rPr>
        <w:t>Uji Autokorelasi</w:t>
      </w:r>
      <w:r w:rsidR="008B3DA7">
        <w:rPr>
          <w:rFonts w:asciiTheme="majorBidi" w:hAnsiTheme="majorBidi" w:cstheme="majorBidi"/>
          <w:b/>
          <w:bCs/>
          <w:sz w:val="24"/>
          <w:szCs w:val="24"/>
          <w:lang w:val="en-US"/>
        </w:rPr>
        <w:t xml:space="preserve"> Model 2</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02"/>
        <w:gridCol w:w="1033"/>
        <w:gridCol w:w="1094"/>
        <w:gridCol w:w="1479"/>
        <w:gridCol w:w="1479"/>
        <w:gridCol w:w="1479"/>
      </w:tblGrid>
      <w:tr w:rsidR="008B3DA7" w:rsidRPr="0021789F" w:rsidTr="00801185">
        <w:trPr>
          <w:cantSplit/>
          <w:trHeight w:val="320"/>
          <w:jc w:val="center"/>
        </w:trPr>
        <w:tc>
          <w:tcPr>
            <w:tcW w:w="7364" w:type="dxa"/>
            <w:gridSpan w:val="6"/>
            <w:shd w:val="clear" w:color="auto" w:fill="FFFFFF" w:themeFill="background1"/>
            <w:vAlign w:val="center"/>
          </w:tcPr>
          <w:p w:rsidR="008B3DA7" w:rsidRPr="0021789F" w:rsidRDefault="008B3DA7" w:rsidP="000D29E2">
            <w:pPr>
              <w:autoSpaceDE w:val="0"/>
              <w:autoSpaceDN w:val="0"/>
              <w:adjustRightInd w:val="0"/>
              <w:spacing w:after="0" w:line="320" w:lineRule="atLeast"/>
              <w:ind w:left="60" w:right="60"/>
              <w:jc w:val="center"/>
              <w:rPr>
                <w:rFonts w:ascii="Arial" w:hAnsi="Arial" w:cs="Arial"/>
                <w:color w:val="000000" w:themeColor="text1"/>
              </w:rPr>
            </w:pPr>
            <w:r w:rsidRPr="0021789F">
              <w:rPr>
                <w:rFonts w:ascii="Arial" w:hAnsi="Arial" w:cs="Arial"/>
                <w:b/>
                <w:bCs/>
                <w:color w:val="000000" w:themeColor="text1"/>
              </w:rPr>
              <w:t>Model Summary</w:t>
            </w:r>
            <w:r w:rsidRPr="0021789F">
              <w:rPr>
                <w:rFonts w:ascii="Arial" w:hAnsi="Arial" w:cs="Arial"/>
                <w:b/>
                <w:bCs/>
                <w:color w:val="000000" w:themeColor="text1"/>
                <w:vertAlign w:val="superscript"/>
              </w:rPr>
              <w:t>b</w:t>
            </w:r>
          </w:p>
        </w:tc>
      </w:tr>
      <w:tr w:rsidR="008B3DA7" w:rsidRPr="0021789F" w:rsidTr="00801185">
        <w:trPr>
          <w:cantSplit/>
          <w:trHeight w:val="640"/>
          <w:jc w:val="center"/>
        </w:trPr>
        <w:tc>
          <w:tcPr>
            <w:tcW w:w="802"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033"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R</w:t>
            </w:r>
          </w:p>
        </w:tc>
        <w:tc>
          <w:tcPr>
            <w:tcW w:w="1094"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R Square</w:t>
            </w:r>
          </w:p>
        </w:tc>
        <w:tc>
          <w:tcPr>
            <w:tcW w:w="147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Adjusted R Square</w:t>
            </w:r>
          </w:p>
        </w:tc>
        <w:tc>
          <w:tcPr>
            <w:tcW w:w="147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Std. Error of the Estimate</w:t>
            </w:r>
          </w:p>
        </w:tc>
        <w:tc>
          <w:tcPr>
            <w:tcW w:w="1479"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Durbin-Watson</w:t>
            </w:r>
          </w:p>
        </w:tc>
      </w:tr>
      <w:tr w:rsidR="008B3DA7" w:rsidRPr="0021789F" w:rsidTr="00801185">
        <w:trPr>
          <w:cantSplit/>
          <w:trHeight w:val="320"/>
          <w:jc w:val="center"/>
        </w:trPr>
        <w:tc>
          <w:tcPr>
            <w:tcW w:w="802"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033"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.262</w:t>
            </w:r>
            <w:r w:rsidRPr="0021789F">
              <w:rPr>
                <w:rFonts w:ascii="Arial" w:hAnsi="Arial" w:cs="Arial"/>
                <w:color w:val="000000" w:themeColor="text1"/>
                <w:sz w:val="18"/>
                <w:szCs w:val="18"/>
                <w:vertAlign w:val="superscript"/>
              </w:rPr>
              <w:t>a</w:t>
            </w:r>
          </w:p>
        </w:tc>
        <w:tc>
          <w:tcPr>
            <w:tcW w:w="1094"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.069</w:t>
            </w:r>
          </w:p>
        </w:tc>
        <w:tc>
          <w:tcPr>
            <w:tcW w:w="147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.040</w:t>
            </w:r>
          </w:p>
        </w:tc>
        <w:tc>
          <w:tcPr>
            <w:tcW w:w="147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309.46819</w:t>
            </w:r>
          </w:p>
        </w:tc>
        <w:tc>
          <w:tcPr>
            <w:tcW w:w="1479"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1.868</w:t>
            </w:r>
          </w:p>
        </w:tc>
      </w:tr>
      <w:tr w:rsidR="008B3DA7" w:rsidRPr="0021789F" w:rsidTr="00801185">
        <w:trPr>
          <w:cantSplit/>
          <w:trHeight w:val="320"/>
          <w:jc w:val="center"/>
        </w:trPr>
        <w:tc>
          <w:tcPr>
            <w:tcW w:w="7364" w:type="dxa"/>
            <w:gridSpan w:val="6"/>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 Predictors: (Constant), LAGX_INFLASI</w:t>
            </w:r>
          </w:p>
        </w:tc>
      </w:tr>
      <w:tr w:rsidR="008B3DA7" w:rsidRPr="0021789F" w:rsidTr="00801185">
        <w:trPr>
          <w:cantSplit/>
          <w:trHeight w:val="335"/>
          <w:jc w:val="center"/>
        </w:trPr>
        <w:tc>
          <w:tcPr>
            <w:tcW w:w="7364" w:type="dxa"/>
            <w:gridSpan w:val="6"/>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b. Dependent Variable: LAGY_DEPOSITOMUDHARABAH</w:t>
            </w:r>
          </w:p>
        </w:tc>
      </w:tr>
    </w:tbl>
    <w:p w:rsidR="008B3DA7" w:rsidRPr="008B3DA7" w:rsidRDefault="008B3DA7" w:rsidP="00535282">
      <w:pPr>
        <w:autoSpaceDE w:val="0"/>
        <w:autoSpaceDN w:val="0"/>
        <w:adjustRightInd w:val="0"/>
        <w:spacing w:after="0" w:line="240" w:lineRule="auto"/>
        <w:jc w:val="center"/>
        <w:rPr>
          <w:rFonts w:ascii="Times New Roman" w:hAnsi="Times New Roman" w:cs="Times New Roman"/>
          <w:sz w:val="24"/>
          <w:szCs w:val="24"/>
        </w:rPr>
      </w:pPr>
    </w:p>
    <w:p w:rsidR="00535282" w:rsidRPr="00C0003B" w:rsidRDefault="00535282" w:rsidP="00535282">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BA17E8" w:rsidRPr="00BA17E8" w:rsidRDefault="00BA17E8" w:rsidP="00BA17E8">
      <w:pPr>
        <w:autoSpaceDE w:val="0"/>
        <w:autoSpaceDN w:val="0"/>
        <w:adjustRightInd w:val="0"/>
        <w:spacing w:after="0" w:line="400" w:lineRule="atLeast"/>
        <w:rPr>
          <w:rFonts w:ascii="Times New Roman" w:hAnsi="Times New Roman" w:cs="Times New Roman"/>
          <w:sz w:val="24"/>
          <w:szCs w:val="24"/>
          <w:lang w:val="en-US"/>
        </w:rPr>
      </w:pPr>
    </w:p>
    <w:p w:rsidR="005932B8" w:rsidRDefault="00BA17E8" w:rsidP="00D2254F">
      <w:pPr>
        <w:spacing w:after="0"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diatas, nilai </w:t>
      </w:r>
      <w:proofErr w:type="gramStart"/>
      <w:r w:rsidR="0020478D">
        <w:rPr>
          <w:rFonts w:ascii="Times New Roman" w:hAnsi="Times New Roman" w:cs="Times New Roman"/>
          <w:sz w:val="24"/>
          <w:szCs w:val="24"/>
          <w:lang w:val="en-US"/>
        </w:rPr>
        <w:t>DW</w:t>
      </w:r>
      <w:r w:rsidR="0020478D">
        <w:rPr>
          <w:rFonts w:ascii="Times New Roman" w:hAnsi="Times New Roman" w:cs="Times New Roman"/>
          <w:sz w:val="24"/>
          <w:szCs w:val="24"/>
          <w:vertAlign w:val="subscript"/>
          <w:lang w:val="en-US"/>
        </w:rPr>
        <w:t xml:space="preserve">hitung </w:t>
      </w:r>
      <w:r w:rsidR="0020478D">
        <w:rPr>
          <w:rFonts w:ascii="Times New Roman" w:hAnsi="Times New Roman" w:cs="Times New Roman"/>
          <w:sz w:val="24"/>
          <w:szCs w:val="24"/>
          <w:lang w:val="en-US"/>
        </w:rPr>
        <w:t xml:space="preserve"> </w:t>
      </w:r>
      <w:r>
        <w:rPr>
          <w:rFonts w:ascii="Times New Roman" w:hAnsi="Times New Roman" w:cs="Times New Roman"/>
          <w:sz w:val="24"/>
          <w:szCs w:val="24"/>
          <w:lang w:val="en-US"/>
        </w:rPr>
        <w:t>sebesar</w:t>
      </w:r>
      <w:proofErr w:type="gramEnd"/>
      <w:r>
        <w:rPr>
          <w:rFonts w:ascii="Times New Roman" w:hAnsi="Times New Roman" w:cs="Times New Roman"/>
          <w:sz w:val="24"/>
          <w:szCs w:val="24"/>
          <w:lang w:val="en-US"/>
        </w:rPr>
        <w:t xml:space="preserve"> </w:t>
      </w:r>
      <w:r w:rsidR="000D29E2">
        <w:rPr>
          <w:rFonts w:ascii="Times New Roman" w:hAnsi="Times New Roman" w:cs="Times New Roman"/>
          <w:sz w:val="24"/>
          <w:szCs w:val="24"/>
          <w:lang w:val="en-US"/>
        </w:rPr>
        <w:t>1.868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w:t>
      </w:r>
      <w:proofErr w:type="gramEnd"/>
      <w:r>
        <w:rPr>
          <w:rFonts w:ascii="Times New Roman" w:hAnsi="Times New Roman" w:cs="Times New Roman"/>
          <w:sz w:val="24"/>
          <w:szCs w:val="24"/>
          <w:lang w:val="en-US"/>
        </w:rPr>
        <w:t xml:space="preserve"> diperoleh  DW</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 xml:space="preserve"> untuk “k=1” dan “N=3</w:t>
      </w:r>
      <w:r w:rsidR="00F23B19">
        <w:rPr>
          <w:rFonts w:ascii="Times New Roman" w:hAnsi="Times New Roman" w:cs="Times New Roman"/>
          <w:sz w:val="24"/>
          <w:szCs w:val="24"/>
          <w:lang w:val="en-US"/>
        </w:rPr>
        <w:t>5</w:t>
      </w:r>
      <w:r>
        <w:rPr>
          <w:rFonts w:ascii="Times New Roman" w:hAnsi="Times New Roman" w:cs="Times New Roman"/>
          <w:sz w:val="24"/>
          <w:szCs w:val="24"/>
          <w:lang w:val="en-US"/>
        </w:rPr>
        <w:t>”</w:t>
      </w:r>
      <w:r w:rsidR="00F23B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adalah nilai dari </w:t>
      </w:r>
      <w:r w:rsidR="0020478D">
        <w:rPr>
          <w:rFonts w:ascii="Times New Roman" w:hAnsi="Times New Roman" w:cs="Times New Roman"/>
          <w:sz w:val="24"/>
          <w:szCs w:val="24"/>
          <w:lang w:val="en-US"/>
        </w:rPr>
        <w:t>dL</w:t>
      </w:r>
      <w:r>
        <w:rPr>
          <w:rFonts w:ascii="Times New Roman" w:hAnsi="Times New Roman" w:cs="Times New Roman"/>
          <w:sz w:val="24"/>
          <w:szCs w:val="24"/>
          <w:lang w:val="en-US"/>
        </w:rPr>
        <w:t xml:space="preserve"> (batas bawah) s</w:t>
      </w:r>
      <w:r w:rsidR="000D29E2">
        <w:rPr>
          <w:rFonts w:ascii="Times New Roman" w:hAnsi="Times New Roman" w:cs="Times New Roman"/>
          <w:sz w:val="24"/>
          <w:szCs w:val="24"/>
          <w:lang w:val="en-US"/>
        </w:rPr>
        <w:t>ebesar 1.4107</w:t>
      </w:r>
      <w:r w:rsidR="00F23B19">
        <w:rPr>
          <w:rFonts w:ascii="Times New Roman" w:hAnsi="Times New Roman" w:cs="Times New Roman"/>
          <w:sz w:val="24"/>
          <w:szCs w:val="24"/>
          <w:lang w:val="en-US"/>
        </w:rPr>
        <w:t xml:space="preserve"> </w:t>
      </w:r>
      <w:r w:rsidR="0020478D">
        <w:rPr>
          <w:rFonts w:ascii="Times New Roman" w:hAnsi="Times New Roman" w:cs="Times New Roman"/>
          <w:sz w:val="24"/>
          <w:szCs w:val="24"/>
          <w:lang w:val="en-US"/>
        </w:rPr>
        <w:t>dan nilai dU (batas atas) sebesar</w:t>
      </w:r>
      <w:r w:rsidR="000D29E2">
        <w:rPr>
          <w:rFonts w:ascii="Times New Roman" w:hAnsi="Times New Roman" w:cs="Times New Roman"/>
          <w:sz w:val="24"/>
          <w:szCs w:val="24"/>
          <w:lang w:val="en-US"/>
        </w:rPr>
        <w:t xml:space="preserve"> 1.5245</w:t>
      </w:r>
      <w:r w:rsidR="0020478D">
        <w:rPr>
          <w:rFonts w:ascii="Times New Roman" w:hAnsi="Times New Roman" w:cs="Times New Roman"/>
          <w:sz w:val="24"/>
          <w:szCs w:val="24"/>
          <w:lang w:val="en-US"/>
        </w:rPr>
        <w:t xml:space="preserve"> Jadi b</w:t>
      </w:r>
      <w:r w:rsidR="00C40547">
        <w:rPr>
          <w:rFonts w:ascii="Times New Roman" w:hAnsi="Times New Roman" w:cs="Times New Roman"/>
          <w:sz w:val="24"/>
          <w:szCs w:val="24"/>
          <w:lang w:val="en-US"/>
        </w:rPr>
        <w:t>erdasarkan pedoman uji statistik</w:t>
      </w:r>
      <w:r w:rsidR="0020478D">
        <w:rPr>
          <w:rFonts w:ascii="Times New Roman" w:hAnsi="Times New Roman" w:cs="Times New Roman"/>
          <w:sz w:val="24"/>
          <w:szCs w:val="24"/>
          <w:lang w:val="en-US"/>
        </w:rPr>
        <w:t xml:space="preserve"> Durbin Watson dapat dilihat bahwa nilai DW</w:t>
      </w:r>
      <w:r w:rsidR="0020478D">
        <w:rPr>
          <w:rFonts w:ascii="Times New Roman" w:hAnsi="Times New Roman" w:cs="Times New Roman"/>
          <w:sz w:val="24"/>
          <w:szCs w:val="24"/>
          <w:vertAlign w:val="subscript"/>
          <w:lang w:val="en-US"/>
        </w:rPr>
        <w:t xml:space="preserve">hitung  </w:t>
      </w:r>
      <w:r w:rsidR="0020478D">
        <w:rPr>
          <w:rFonts w:ascii="Times New Roman" w:hAnsi="Times New Roman" w:cs="Times New Roman"/>
          <w:sz w:val="24"/>
          <w:szCs w:val="24"/>
          <w:lang w:val="en-US"/>
        </w:rPr>
        <w:t xml:space="preserve">terletak diantara (dU&lt;d&lt;4-dU), yakni sebesar </w:t>
      </w:r>
      <w:r w:rsidR="000D29E2">
        <w:rPr>
          <w:rFonts w:ascii="Times New Roman" w:hAnsi="Times New Roman" w:cs="Times New Roman"/>
          <w:sz w:val="24"/>
          <w:szCs w:val="24"/>
          <w:lang w:val="en-US"/>
        </w:rPr>
        <w:t xml:space="preserve">1.5245 </w:t>
      </w:r>
      <w:r w:rsidR="00F23B19">
        <w:rPr>
          <w:rFonts w:ascii="Times New Roman" w:hAnsi="Times New Roman" w:cs="Times New Roman"/>
          <w:sz w:val="24"/>
          <w:szCs w:val="24"/>
          <w:lang w:val="en-US"/>
        </w:rPr>
        <w:t>&lt;</w:t>
      </w:r>
      <w:r w:rsidR="000D29E2">
        <w:rPr>
          <w:rFonts w:ascii="Times New Roman" w:hAnsi="Times New Roman" w:cs="Times New Roman"/>
          <w:sz w:val="24"/>
          <w:szCs w:val="24"/>
          <w:lang w:val="en-US"/>
        </w:rPr>
        <w:t xml:space="preserve"> 1.868 </w:t>
      </w:r>
      <w:r w:rsidR="00F23B19">
        <w:rPr>
          <w:rFonts w:ascii="Times New Roman" w:hAnsi="Times New Roman" w:cs="Times New Roman"/>
          <w:sz w:val="24"/>
          <w:szCs w:val="24"/>
          <w:lang w:val="en-US"/>
        </w:rPr>
        <w:lastRenderedPageBreak/>
        <w:t>&lt;</w:t>
      </w:r>
      <w:r w:rsidR="000D29E2">
        <w:rPr>
          <w:rFonts w:ascii="Times New Roman" w:hAnsi="Times New Roman" w:cs="Times New Roman"/>
          <w:sz w:val="24"/>
          <w:szCs w:val="24"/>
          <w:lang w:val="en-US"/>
        </w:rPr>
        <w:t xml:space="preserve"> 2.4755</w:t>
      </w:r>
      <w:r w:rsidR="0020478D">
        <w:rPr>
          <w:rFonts w:ascii="Times New Roman" w:hAnsi="Times New Roman" w:cs="Times New Roman"/>
          <w:sz w:val="24"/>
          <w:szCs w:val="24"/>
          <w:lang w:val="en-US"/>
        </w:rPr>
        <w:t xml:space="preserve">. Jadi, dapat disimpulkan bahwa data yang digunakan tidak ada autokorelasi karena berada dalam daerah tidak ada </w:t>
      </w:r>
      <w:r w:rsidR="00C40547">
        <w:rPr>
          <w:rFonts w:ascii="Times New Roman" w:hAnsi="Times New Roman" w:cs="Times New Roman"/>
          <w:sz w:val="24"/>
          <w:szCs w:val="24"/>
          <w:lang w:val="en-US"/>
        </w:rPr>
        <w:t>autokorelasi berdasarkan tabel kriteria nilai uji Durbin Watson dibawah ini:</w:t>
      </w:r>
    </w:p>
    <w:p w:rsidR="0016060C" w:rsidRDefault="0016060C" w:rsidP="0016060C">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Tabel 4.6</w:t>
      </w:r>
    </w:p>
    <w:p w:rsidR="0016060C" w:rsidRPr="0016060C" w:rsidRDefault="0016060C" w:rsidP="0016060C">
      <w:pPr>
        <w:spacing w:line="240" w:lineRule="auto"/>
        <w:jc w:val="center"/>
        <w:rPr>
          <w:rFonts w:asciiTheme="majorBidi" w:hAnsiTheme="majorBidi" w:cstheme="majorBidi"/>
          <w:b/>
          <w:bCs/>
          <w:sz w:val="24"/>
          <w:szCs w:val="24"/>
          <w:lang w:val="en-US"/>
        </w:rPr>
      </w:pPr>
      <w:r w:rsidRPr="00261445">
        <w:rPr>
          <w:rFonts w:asciiTheme="majorBidi" w:hAnsiTheme="majorBidi" w:cstheme="majorBidi"/>
          <w:b/>
          <w:bCs/>
          <w:sz w:val="24"/>
          <w:szCs w:val="24"/>
          <w:lang w:val="en-US"/>
        </w:rPr>
        <w:t>Kriteria Nilai Uji Durbin Watson</w:t>
      </w:r>
    </w:p>
    <w:tbl>
      <w:tblPr>
        <w:tblStyle w:val="TableGrid"/>
        <w:tblW w:w="0" w:type="auto"/>
        <w:jc w:val="center"/>
        <w:tblInd w:w="542" w:type="dxa"/>
        <w:tblLook w:val="04A0" w:firstRow="1" w:lastRow="0" w:firstColumn="1" w:lastColumn="0" w:noHBand="0" w:noVBand="1"/>
      </w:tblPr>
      <w:tblGrid>
        <w:gridCol w:w="2846"/>
        <w:gridCol w:w="1574"/>
        <w:gridCol w:w="2171"/>
      </w:tblGrid>
      <w:tr w:rsidR="0016060C" w:rsidTr="00FC7DB5">
        <w:trPr>
          <w:trHeight w:val="559"/>
          <w:jc w:val="center"/>
        </w:trPr>
        <w:tc>
          <w:tcPr>
            <w:tcW w:w="3110" w:type="dxa"/>
          </w:tcPr>
          <w:p w:rsidR="0016060C" w:rsidRPr="00261445" w:rsidRDefault="0016060C" w:rsidP="00597F53">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Hipotesis Nol</w:t>
            </w:r>
          </w:p>
        </w:tc>
        <w:tc>
          <w:tcPr>
            <w:tcW w:w="1617" w:type="dxa"/>
          </w:tcPr>
          <w:p w:rsidR="0016060C" w:rsidRPr="00261445" w:rsidRDefault="0016060C" w:rsidP="00597F53">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Keputusan</w:t>
            </w:r>
          </w:p>
        </w:tc>
        <w:tc>
          <w:tcPr>
            <w:tcW w:w="2365" w:type="dxa"/>
          </w:tcPr>
          <w:p w:rsidR="0016060C" w:rsidRPr="00261445" w:rsidRDefault="0016060C" w:rsidP="00597F53">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Jika</w:t>
            </w:r>
          </w:p>
        </w:tc>
      </w:tr>
      <w:tr w:rsidR="00341088" w:rsidTr="00FC7DB5">
        <w:trPr>
          <w:trHeight w:val="559"/>
          <w:jc w:val="center"/>
        </w:trPr>
        <w:tc>
          <w:tcPr>
            <w:tcW w:w="3110" w:type="dxa"/>
          </w:tcPr>
          <w:p w:rsidR="00341088" w:rsidRPr="00053AF9" w:rsidRDefault="00746F30" w:rsidP="002C659B">
            <w:pPr>
              <w:ind w:left="0" w:firstLine="0"/>
              <w:jc w:val="center"/>
              <w:rPr>
                <w:rFonts w:asciiTheme="majorBidi" w:hAnsiTheme="majorBidi" w:cstheme="majorBidi"/>
                <w:sz w:val="24"/>
                <w:szCs w:val="24"/>
              </w:rPr>
            </w:pPr>
            <w:r>
              <w:rPr>
                <w:rFonts w:asciiTheme="majorBidi" w:hAnsiTheme="majorBidi" w:cstheme="majorBidi"/>
                <w:sz w:val="24"/>
                <w:szCs w:val="24"/>
              </w:rPr>
              <w:t>Tidak a</w:t>
            </w:r>
            <w:r w:rsidR="008A6BC6">
              <w:rPr>
                <w:rFonts w:asciiTheme="majorBidi" w:hAnsiTheme="majorBidi" w:cstheme="majorBidi"/>
                <w:sz w:val="24"/>
                <w:szCs w:val="24"/>
              </w:rPr>
              <w:t>da auto</w:t>
            </w:r>
            <w:r w:rsidR="00341088">
              <w:rPr>
                <w:rFonts w:asciiTheme="majorBidi" w:hAnsiTheme="majorBidi" w:cstheme="majorBidi"/>
                <w:sz w:val="24"/>
                <w:szCs w:val="24"/>
              </w:rPr>
              <w:t>korelasi positif</w:t>
            </w:r>
          </w:p>
        </w:tc>
        <w:tc>
          <w:tcPr>
            <w:tcW w:w="1617"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Tolak</w:t>
            </w:r>
          </w:p>
        </w:tc>
        <w:tc>
          <w:tcPr>
            <w:tcW w:w="2365"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0&lt;d&lt;dl</w:t>
            </w:r>
          </w:p>
        </w:tc>
      </w:tr>
      <w:tr w:rsidR="00341088" w:rsidTr="00FC7DB5">
        <w:trPr>
          <w:trHeight w:val="559"/>
          <w:jc w:val="center"/>
        </w:trPr>
        <w:tc>
          <w:tcPr>
            <w:tcW w:w="3110" w:type="dxa"/>
          </w:tcPr>
          <w:p w:rsidR="00341088" w:rsidRPr="00053AF9" w:rsidRDefault="00341088" w:rsidP="002C659B">
            <w:pPr>
              <w:ind w:left="0" w:firstLine="0"/>
              <w:jc w:val="center"/>
              <w:rPr>
                <w:rFonts w:asciiTheme="majorBidi" w:hAnsiTheme="majorBidi" w:cstheme="majorBidi"/>
                <w:sz w:val="24"/>
                <w:szCs w:val="24"/>
              </w:rPr>
            </w:pPr>
            <w:r>
              <w:rPr>
                <w:rFonts w:asciiTheme="majorBidi" w:hAnsiTheme="majorBidi" w:cstheme="majorBidi"/>
                <w:sz w:val="24"/>
                <w:szCs w:val="24"/>
              </w:rPr>
              <w:t xml:space="preserve">Tidak ada </w:t>
            </w:r>
            <w:r w:rsidR="008A6BC6">
              <w:rPr>
                <w:rFonts w:asciiTheme="majorBidi" w:hAnsiTheme="majorBidi" w:cstheme="majorBidi"/>
                <w:sz w:val="24"/>
                <w:szCs w:val="24"/>
              </w:rPr>
              <w:t>autokorelasi positif</w:t>
            </w:r>
          </w:p>
        </w:tc>
        <w:tc>
          <w:tcPr>
            <w:tcW w:w="1617" w:type="dxa"/>
          </w:tcPr>
          <w:p w:rsidR="00341088" w:rsidRPr="00C40547" w:rsidRDefault="00341088" w:rsidP="00597F53">
            <w:pPr>
              <w:ind w:left="0" w:firstLine="0"/>
              <w:jc w:val="center"/>
              <w:rPr>
                <w:rFonts w:asciiTheme="majorBidi" w:hAnsiTheme="majorBidi" w:cstheme="majorBidi"/>
                <w:i/>
                <w:iCs/>
                <w:sz w:val="24"/>
                <w:szCs w:val="24"/>
              </w:rPr>
            </w:pPr>
            <w:r w:rsidRPr="00C40547">
              <w:rPr>
                <w:rFonts w:asciiTheme="majorBidi" w:hAnsiTheme="majorBidi" w:cstheme="majorBidi"/>
                <w:i/>
                <w:iCs/>
                <w:sz w:val="24"/>
                <w:szCs w:val="24"/>
              </w:rPr>
              <w:t>No decision</w:t>
            </w:r>
          </w:p>
        </w:tc>
        <w:tc>
          <w:tcPr>
            <w:tcW w:w="2365"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dl&lt;d&lt;du</w:t>
            </w:r>
          </w:p>
        </w:tc>
      </w:tr>
      <w:tr w:rsidR="00341088" w:rsidTr="00FC7DB5">
        <w:trPr>
          <w:trHeight w:val="559"/>
          <w:jc w:val="center"/>
        </w:trPr>
        <w:tc>
          <w:tcPr>
            <w:tcW w:w="3110" w:type="dxa"/>
          </w:tcPr>
          <w:p w:rsidR="00341088" w:rsidRPr="00261445" w:rsidRDefault="00746F30" w:rsidP="002C659B">
            <w:pPr>
              <w:ind w:left="0" w:firstLine="0"/>
              <w:jc w:val="center"/>
              <w:rPr>
                <w:rFonts w:asciiTheme="majorBidi" w:hAnsiTheme="majorBidi" w:cstheme="majorBidi"/>
                <w:sz w:val="24"/>
                <w:szCs w:val="24"/>
              </w:rPr>
            </w:pPr>
            <w:r>
              <w:rPr>
                <w:rFonts w:asciiTheme="majorBidi" w:hAnsiTheme="majorBidi" w:cstheme="majorBidi"/>
                <w:sz w:val="24"/>
                <w:szCs w:val="24"/>
              </w:rPr>
              <w:t>Tidak a</w:t>
            </w:r>
            <w:r w:rsidR="00341088">
              <w:rPr>
                <w:rFonts w:asciiTheme="majorBidi" w:hAnsiTheme="majorBidi" w:cstheme="majorBidi"/>
                <w:sz w:val="24"/>
                <w:szCs w:val="24"/>
              </w:rPr>
              <w:t>da autokorelasi negatif</w:t>
            </w:r>
          </w:p>
        </w:tc>
        <w:tc>
          <w:tcPr>
            <w:tcW w:w="1617"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Tolak</w:t>
            </w:r>
          </w:p>
        </w:tc>
        <w:tc>
          <w:tcPr>
            <w:tcW w:w="2365"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4-dl&lt;d&lt;4</w:t>
            </w:r>
          </w:p>
        </w:tc>
      </w:tr>
      <w:tr w:rsidR="00341088" w:rsidTr="00FC7DB5">
        <w:trPr>
          <w:trHeight w:val="559"/>
          <w:jc w:val="center"/>
        </w:trPr>
        <w:tc>
          <w:tcPr>
            <w:tcW w:w="3110" w:type="dxa"/>
          </w:tcPr>
          <w:p w:rsidR="00341088" w:rsidRPr="00261445" w:rsidRDefault="00341088" w:rsidP="002C659B">
            <w:pPr>
              <w:ind w:left="0" w:firstLine="0"/>
              <w:jc w:val="center"/>
              <w:rPr>
                <w:rFonts w:asciiTheme="majorBidi" w:hAnsiTheme="majorBidi" w:cstheme="majorBidi"/>
                <w:sz w:val="24"/>
                <w:szCs w:val="24"/>
              </w:rPr>
            </w:pPr>
            <w:r>
              <w:rPr>
                <w:rFonts w:asciiTheme="majorBidi" w:hAnsiTheme="majorBidi" w:cstheme="majorBidi"/>
                <w:sz w:val="24"/>
                <w:szCs w:val="24"/>
              </w:rPr>
              <w:t xml:space="preserve">Tidak ada </w:t>
            </w:r>
            <w:r w:rsidR="008A6BC6">
              <w:rPr>
                <w:rFonts w:asciiTheme="majorBidi" w:hAnsiTheme="majorBidi" w:cstheme="majorBidi"/>
                <w:sz w:val="24"/>
                <w:szCs w:val="24"/>
              </w:rPr>
              <w:t>autokorelasi negatif</w:t>
            </w:r>
          </w:p>
        </w:tc>
        <w:tc>
          <w:tcPr>
            <w:tcW w:w="1617" w:type="dxa"/>
          </w:tcPr>
          <w:p w:rsidR="00341088" w:rsidRPr="00C40547" w:rsidRDefault="00341088" w:rsidP="00597F53">
            <w:pPr>
              <w:ind w:left="0" w:firstLine="0"/>
              <w:jc w:val="center"/>
              <w:rPr>
                <w:rFonts w:asciiTheme="majorBidi" w:hAnsiTheme="majorBidi" w:cstheme="majorBidi"/>
                <w:i/>
                <w:iCs/>
                <w:sz w:val="24"/>
                <w:szCs w:val="24"/>
              </w:rPr>
            </w:pPr>
            <w:r w:rsidRPr="00C40547">
              <w:rPr>
                <w:rFonts w:asciiTheme="majorBidi" w:hAnsiTheme="majorBidi" w:cstheme="majorBidi"/>
                <w:i/>
                <w:iCs/>
                <w:sz w:val="24"/>
                <w:szCs w:val="24"/>
              </w:rPr>
              <w:t>No decision</w:t>
            </w:r>
          </w:p>
        </w:tc>
        <w:tc>
          <w:tcPr>
            <w:tcW w:w="2365"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4-du&lt;d&lt;4-dl</w:t>
            </w:r>
          </w:p>
        </w:tc>
      </w:tr>
      <w:tr w:rsidR="00341088" w:rsidTr="00FC7DB5">
        <w:trPr>
          <w:trHeight w:val="575"/>
          <w:jc w:val="center"/>
        </w:trPr>
        <w:tc>
          <w:tcPr>
            <w:tcW w:w="3110"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 xml:space="preserve">Tidak ada autokorelasi positif atau </w:t>
            </w:r>
            <w:r w:rsidR="00E13560">
              <w:rPr>
                <w:rFonts w:asciiTheme="majorBidi" w:hAnsiTheme="majorBidi" w:cstheme="majorBidi"/>
                <w:sz w:val="24"/>
                <w:szCs w:val="24"/>
              </w:rPr>
              <w:t>negati</w:t>
            </w:r>
            <w:r w:rsidR="008A6BC6">
              <w:rPr>
                <w:rFonts w:asciiTheme="majorBidi" w:hAnsiTheme="majorBidi" w:cstheme="majorBidi"/>
                <w:sz w:val="24"/>
                <w:szCs w:val="24"/>
              </w:rPr>
              <w:t>f</w:t>
            </w:r>
          </w:p>
        </w:tc>
        <w:tc>
          <w:tcPr>
            <w:tcW w:w="1617"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Tidak di tolak</w:t>
            </w:r>
          </w:p>
        </w:tc>
        <w:tc>
          <w:tcPr>
            <w:tcW w:w="2365" w:type="dxa"/>
          </w:tcPr>
          <w:p w:rsidR="00341088" w:rsidRPr="00261445" w:rsidRDefault="00341088" w:rsidP="00597F53">
            <w:pPr>
              <w:ind w:left="0" w:firstLine="0"/>
              <w:jc w:val="center"/>
              <w:rPr>
                <w:rFonts w:asciiTheme="majorBidi" w:hAnsiTheme="majorBidi" w:cstheme="majorBidi"/>
                <w:sz w:val="24"/>
                <w:szCs w:val="24"/>
              </w:rPr>
            </w:pPr>
            <w:r>
              <w:rPr>
                <w:rFonts w:asciiTheme="majorBidi" w:hAnsiTheme="majorBidi" w:cstheme="majorBidi"/>
                <w:sz w:val="24"/>
                <w:szCs w:val="24"/>
              </w:rPr>
              <w:t>Du&lt;d&lt;4-du</w:t>
            </w:r>
          </w:p>
        </w:tc>
      </w:tr>
    </w:tbl>
    <w:p w:rsidR="0016060C" w:rsidRPr="0020478D" w:rsidRDefault="0016060C" w:rsidP="00801185">
      <w:pPr>
        <w:spacing w:after="0" w:line="360" w:lineRule="auto"/>
        <w:ind w:left="1560" w:firstLine="600"/>
        <w:jc w:val="both"/>
        <w:rPr>
          <w:rFonts w:ascii="Times New Roman" w:hAnsi="Times New Roman" w:cs="Times New Roman"/>
          <w:sz w:val="24"/>
          <w:szCs w:val="24"/>
          <w:lang w:val="en-US"/>
        </w:rPr>
      </w:pPr>
    </w:p>
    <w:p w:rsidR="00EF07F0" w:rsidRPr="0020478D" w:rsidRDefault="00EF07F0" w:rsidP="00D2254F">
      <w:pPr>
        <w:pStyle w:val="ListParagraph"/>
        <w:numPr>
          <w:ilvl w:val="0"/>
          <w:numId w:val="30"/>
        </w:numPr>
        <w:spacing w:after="0" w:line="480" w:lineRule="auto"/>
        <w:ind w:left="993"/>
        <w:jc w:val="both"/>
        <w:rPr>
          <w:rFonts w:asciiTheme="majorBidi" w:hAnsiTheme="majorBidi" w:cstheme="majorBidi"/>
          <w:b/>
          <w:bCs/>
          <w:sz w:val="24"/>
          <w:szCs w:val="24"/>
        </w:rPr>
      </w:pPr>
      <w:r w:rsidRPr="00EF07F0">
        <w:rPr>
          <w:rFonts w:asciiTheme="majorBidi" w:hAnsiTheme="majorBidi" w:cstheme="majorBidi"/>
          <w:b/>
          <w:bCs/>
          <w:sz w:val="24"/>
          <w:szCs w:val="24"/>
        </w:rPr>
        <w:t>Uji Heteroskedastisitas</w:t>
      </w:r>
    </w:p>
    <w:p w:rsidR="0020478D" w:rsidRDefault="0020478D" w:rsidP="00D2254F">
      <w:pPr>
        <w:pStyle w:val="ListParagraph"/>
        <w:spacing w:after="0" w:line="480" w:lineRule="auto"/>
        <w:ind w:left="993" w:firstLine="720"/>
        <w:jc w:val="both"/>
        <w:rPr>
          <w:rFonts w:asciiTheme="majorBidi" w:hAnsiTheme="majorBidi" w:cstheme="majorBidi"/>
          <w:sz w:val="24"/>
          <w:szCs w:val="24"/>
          <w:lang w:val="en-US"/>
        </w:rPr>
      </w:pPr>
      <w:r w:rsidRPr="0020478D">
        <w:rPr>
          <w:rFonts w:asciiTheme="majorBidi" w:hAnsiTheme="majorBidi" w:cstheme="majorBidi"/>
          <w:sz w:val="24"/>
          <w:szCs w:val="24"/>
          <w:lang w:val="en-US"/>
        </w:rPr>
        <w:t xml:space="preserve">Uji heteroskedastisitas </w:t>
      </w:r>
      <w:r w:rsidR="00AC3C1A">
        <w:rPr>
          <w:rFonts w:asciiTheme="majorBidi" w:hAnsiTheme="majorBidi" w:cstheme="majorBidi"/>
          <w:sz w:val="24"/>
          <w:szCs w:val="24"/>
          <w:lang w:val="en-US"/>
        </w:rPr>
        <w:t xml:space="preserve">bertujuan untuk menguji apakah dalam model regresi terjadi ketidaksamaan </w:t>
      </w:r>
      <w:r w:rsidR="00AC3C1A" w:rsidRPr="00C40547">
        <w:rPr>
          <w:rFonts w:asciiTheme="majorBidi" w:hAnsiTheme="majorBidi" w:cstheme="majorBidi"/>
          <w:i/>
          <w:iCs/>
          <w:sz w:val="24"/>
          <w:szCs w:val="24"/>
          <w:lang w:val="en-US"/>
        </w:rPr>
        <w:t>variance</w:t>
      </w:r>
      <w:r w:rsidR="00AC3C1A">
        <w:rPr>
          <w:rFonts w:asciiTheme="majorBidi" w:hAnsiTheme="majorBidi" w:cstheme="majorBidi"/>
          <w:sz w:val="24"/>
          <w:szCs w:val="24"/>
          <w:lang w:val="en-US"/>
        </w:rPr>
        <w:t xml:space="preserve"> dari residual satu pengamatan ke pengamatan lain. Jika </w:t>
      </w:r>
      <w:r w:rsidR="00AC3C1A" w:rsidRPr="00C40547">
        <w:rPr>
          <w:rFonts w:asciiTheme="majorBidi" w:hAnsiTheme="majorBidi" w:cstheme="majorBidi"/>
          <w:i/>
          <w:iCs/>
          <w:sz w:val="24"/>
          <w:szCs w:val="24"/>
          <w:lang w:val="en-US"/>
        </w:rPr>
        <w:t>variance</w:t>
      </w:r>
      <w:r w:rsidR="00AC3C1A">
        <w:rPr>
          <w:rFonts w:asciiTheme="majorBidi" w:hAnsiTheme="majorBidi" w:cstheme="majorBidi"/>
          <w:sz w:val="24"/>
          <w:szCs w:val="24"/>
          <w:lang w:val="en-US"/>
        </w:rPr>
        <w:t xml:space="preserve"> dari residual satu pengamatan ke pengamatan </w:t>
      </w:r>
      <w:proofErr w:type="gramStart"/>
      <w:r w:rsidR="00AC3C1A">
        <w:rPr>
          <w:rFonts w:asciiTheme="majorBidi" w:hAnsiTheme="majorBidi" w:cstheme="majorBidi"/>
          <w:sz w:val="24"/>
          <w:szCs w:val="24"/>
          <w:lang w:val="en-US"/>
        </w:rPr>
        <w:t>lain</w:t>
      </w:r>
      <w:proofErr w:type="gramEnd"/>
      <w:r w:rsidR="00AC3C1A">
        <w:rPr>
          <w:rFonts w:asciiTheme="majorBidi" w:hAnsiTheme="majorBidi" w:cstheme="majorBidi"/>
          <w:sz w:val="24"/>
          <w:szCs w:val="24"/>
          <w:lang w:val="en-US"/>
        </w:rPr>
        <w:t xml:space="preserve"> tetap, maka disebut homoskedastisitas. </w:t>
      </w:r>
      <w:proofErr w:type="gramStart"/>
      <w:r w:rsidR="00AC3C1A">
        <w:rPr>
          <w:rFonts w:asciiTheme="majorBidi" w:hAnsiTheme="majorBidi" w:cstheme="majorBidi"/>
          <w:sz w:val="24"/>
          <w:szCs w:val="24"/>
          <w:lang w:val="en-US"/>
        </w:rPr>
        <w:t>Model regresi yang baik adalah yang homoskedastisitas atau tidak terjadi heteroskedastisitas.</w:t>
      </w:r>
      <w:proofErr w:type="gramEnd"/>
      <w:r w:rsidR="00AC3C1A">
        <w:rPr>
          <w:rFonts w:asciiTheme="majorBidi" w:hAnsiTheme="majorBidi" w:cstheme="majorBidi"/>
          <w:sz w:val="24"/>
          <w:szCs w:val="24"/>
          <w:lang w:val="en-US"/>
        </w:rPr>
        <w:t xml:space="preserve"> Ada beberapa cara mendeteksi ada atau </w:t>
      </w:r>
      <w:r w:rsidR="00AC3C1A">
        <w:rPr>
          <w:rFonts w:asciiTheme="majorBidi" w:hAnsiTheme="majorBidi" w:cstheme="majorBidi"/>
          <w:sz w:val="24"/>
          <w:szCs w:val="24"/>
          <w:lang w:val="en-US"/>
        </w:rPr>
        <w:lastRenderedPageBreak/>
        <w:t xml:space="preserve">tidaknya heteroskedastisitas, seperti uji grafik, uji </w:t>
      </w:r>
      <w:r w:rsidR="00AC3C1A" w:rsidRPr="00AC3C1A">
        <w:rPr>
          <w:rFonts w:asciiTheme="majorBidi" w:hAnsiTheme="majorBidi" w:cstheme="majorBidi"/>
          <w:i/>
          <w:iCs/>
          <w:sz w:val="24"/>
          <w:szCs w:val="24"/>
          <w:lang w:val="en-US"/>
        </w:rPr>
        <w:t>Park</w:t>
      </w:r>
      <w:r w:rsidR="00AC3C1A">
        <w:rPr>
          <w:rFonts w:asciiTheme="majorBidi" w:hAnsiTheme="majorBidi" w:cstheme="majorBidi"/>
          <w:sz w:val="24"/>
          <w:szCs w:val="24"/>
          <w:lang w:val="en-US"/>
        </w:rPr>
        <w:t xml:space="preserve">, uji </w:t>
      </w:r>
      <w:r w:rsidR="00AC3C1A" w:rsidRPr="00AC3C1A">
        <w:rPr>
          <w:rFonts w:asciiTheme="majorBidi" w:hAnsiTheme="majorBidi" w:cstheme="majorBidi"/>
          <w:i/>
          <w:iCs/>
          <w:sz w:val="24"/>
          <w:szCs w:val="24"/>
          <w:lang w:val="en-US"/>
        </w:rPr>
        <w:t>Glejser</w:t>
      </w:r>
      <w:r w:rsidR="00AC3C1A">
        <w:rPr>
          <w:rFonts w:asciiTheme="majorBidi" w:hAnsiTheme="majorBidi" w:cstheme="majorBidi"/>
          <w:sz w:val="24"/>
          <w:szCs w:val="24"/>
          <w:lang w:val="en-US"/>
        </w:rPr>
        <w:t xml:space="preserve">, uji </w:t>
      </w:r>
      <w:r w:rsidR="00AC3C1A" w:rsidRPr="00AC3C1A">
        <w:rPr>
          <w:rFonts w:asciiTheme="majorBidi" w:hAnsiTheme="majorBidi" w:cstheme="majorBidi"/>
          <w:i/>
          <w:iCs/>
          <w:sz w:val="24"/>
          <w:szCs w:val="24"/>
          <w:lang w:val="en-US"/>
        </w:rPr>
        <w:t xml:space="preserve">Rank Spearmen’s, Rank Corelation </w:t>
      </w:r>
      <w:r w:rsidR="00AC3C1A">
        <w:rPr>
          <w:rFonts w:asciiTheme="majorBidi" w:hAnsiTheme="majorBidi" w:cstheme="majorBidi"/>
          <w:sz w:val="24"/>
          <w:szCs w:val="24"/>
          <w:lang w:val="en-US"/>
        </w:rPr>
        <w:t xml:space="preserve">dan uji </w:t>
      </w:r>
      <w:r w:rsidR="00AC3C1A" w:rsidRPr="00AC3C1A">
        <w:rPr>
          <w:rFonts w:asciiTheme="majorBidi" w:hAnsiTheme="majorBidi" w:cstheme="majorBidi"/>
          <w:i/>
          <w:iCs/>
          <w:sz w:val="24"/>
          <w:szCs w:val="24"/>
          <w:lang w:val="en-US"/>
        </w:rPr>
        <w:t>Lagrang Multiplier</w:t>
      </w:r>
      <w:r w:rsidR="00AC3C1A">
        <w:rPr>
          <w:rFonts w:asciiTheme="majorBidi" w:hAnsiTheme="majorBidi" w:cstheme="majorBidi"/>
          <w:sz w:val="24"/>
          <w:szCs w:val="24"/>
          <w:lang w:val="en-US"/>
        </w:rPr>
        <w:t xml:space="preserve"> (LM).</w:t>
      </w:r>
    </w:p>
    <w:p w:rsidR="00716944" w:rsidRPr="00FC7DB5" w:rsidRDefault="00AC3C1A" w:rsidP="00D2254F">
      <w:pPr>
        <w:pStyle w:val="ListParagraph"/>
        <w:spacing w:after="0" w:line="48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penelitian ini, akan mengatasi ada </w:t>
      </w:r>
      <w:r w:rsidR="005432BE">
        <w:rPr>
          <w:rFonts w:asciiTheme="majorBidi" w:hAnsiTheme="majorBidi" w:cstheme="majorBidi"/>
          <w:sz w:val="24"/>
          <w:szCs w:val="24"/>
          <w:lang w:val="en-US"/>
        </w:rPr>
        <w:t>a</w:t>
      </w:r>
      <w:r>
        <w:rPr>
          <w:rFonts w:asciiTheme="majorBidi" w:hAnsiTheme="majorBidi" w:cstheme="majorBidi"/>
          <w:sz w:val="24"/>
          <w:szCs w:val="24"/>
          <w:lang w:val="en-US"/>
        </w:rPr>
        <w:t>tau tidaknya heteroskedastisitas dengan</w:t>
      </w:r>
      <w:r w:rsidR="005432BE">
        <w:rPr>
          <w:rFonts w:asciiTheme="majorBidi" w:hAnsiTheme="majorBidi" w:cstheme="majorBidi"/>
          <w:sz w:val="24"/>
          <w:szCs w:val="24"/>
          <w:lang w:val="en-US"/>
        </w:rPr>
        <w:t xml:space="preserve"> uji grafik </w:t>
      </w:r>
      <w:proofErr w:type="gramStart"/>
      <w:r w:rsidR="005432BE">
        <w:rPr>
          <w:rFonts w:asciiTheme="majorBidi" w:hAnsiTheme="majorBidi" w:cstheme="majorBidi"/>
          <w:sz w:val="24"/>
          <w:szCs w:val="24"/>
          <w:lang w:val="en-US"/>
        </w:rPr>
        <w:t>dan  uji</w:t>
      </w:r>
      <w:proofErr w:type="gramEnd"/>
      <w:r w:rsidR="005432BE">
        <w:rPr>
          <w:rFonts w:asciiTheme="majorBidi" w:hAnsiTheme="majorBidi" w:cstheme="majorBidi"/>
          <w:sz w:val="24"/>
          <w:szCs w:val="24"/>
          <w:lang w:val="en-US"/>
        </w:rPr>
        <w:t xml:space="preserve"> </w:t>
      </w:r>
      <w:r w:rsidR="005432BE" w:rsidRPr="005432BE">
        <w:rPr>
          <w:rFonts w:asciiTheme="majorBidi" w:hAnsiTheme="majorBidi" w:cstheme="majorBidi"/>
          <w:i/>
          <w:iCs/>
          <w:sz w:val="24"/>
          <w:szCs w:val="24"/>
          <w:lang w:val="en-US"/>
        </w:rPr>
        <w:t>park</w:t>
      </w:r>
      <w:r w:rsidR="005432BE">
        <w:rPr>
          <w:rFonts w:asciiTheme="majorBidi" w:hAnsiTheme="majorBidi" w:cstheme="majorBidi"/>
          <w:sz w:val="24"/>
          <w:szCs w:val="24"/>
          <w:lang w:val="en-US"/>
        </w:rPr>
        <w:t xml:space="preserve">.  Berikut ini </w:t>
      </w:r>
      <w:proofErr w:type="gramStart"/>
      <w:r w:rsidR="005432BE">
        <w:rPr>
          <w:rFonts w:asciiTheme="majorBidi" w:hAnsiTheme="majorBidi" w:cstheme="majorBidi"/>
          <w:sz w:val="24"/>
          <w:szCs w:val="24"/>
          <w:lang w:val="en-US"/>
        </w:rPr>
        <w:t>akan</w:t>
      </w:r>
      <w:proofErr w:type="gramEnd"/>
      <w:r w:rsidR="005432BE">
        <w:rPr>
          <w:rFonts w:asciiTheme="majorBidi" w:hAnsiTheme="majorBidi" w:cstheme="majorBidi"/>
          <w:sz w:val="24"/>
          <w:szCs w:val="24"/>
          <w:lang w:val="en-US"/>
        </w:rPr>
        <w:t xml:space="preserve"> disajikan hasil tabel dari uji heteroskedastisitas:</w:t>
      </w:r>
    </w:p>
    <w:p w:rsidR="00B94D71" w:rsidRPr="00535282" w:rsidRDefault="00B94D71" w:rsidP="00B94D71">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Uji Heteroskedastisitas</w:t>
      </w:r>
    </w:p>
    <w:p w:rsidR="0000469F" w:rsidRDefault="008B3DA7" w:rsidP="0000469F">
      <w:pPr>
        <w:autoSpaceDE w:val="0"/>
        <w:autoSpaceDN w:val="0"/>
        <w:adjustRightInd w:val="0"/>
        <w:spacing w:after="0" w:line="240" w:lineRule="auto"/>
        <w:jc w:val="center"/>
        <w:rPr>
          <w:rFonts w:ascii="Times New Roman" w:hAnsi="Times New Roman" w:cs="Times New Roman"/>
          <w:sz w:val="24"/>
          <w:szCs w:val="24"/>
          <w:lang w:val="en-US"/>
        </w:rPr>
      </w:pPr>
      <w:r w:rsidRPr="008B3DA7">
        <w:rPr>
          <w:rFonts w:ascii="Times New Roman" w:hAnsi="Times New Roman" w:cs="Times New Roman"/>
          <w:noProof/>
          <w:sz w:val="24"/>
          <w:szCs w:val="24"/>
          <w:lang w:val="en-US"/>
        </w:rPr>
        <w:drawing>
          <wp:inline distT="0" distB="0" distL="0" distR="0">
            <wp:extent cx="3323175" cy="2657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24507" cy="2658540"/>
                    </a:xfrm>
                    <a:prstGeom prst="rect">
                      <a:avLst/>
                    </a:prstGeom>
                    <a:noFill/>
                    <a:ln w="9525">
                      <a:noFill/>
                      <a:miter lim="800000"/>
                      <a:headEnd/>
                      <a:tailEnd/>
                    </a:ln>
                  </pic:spPr>
                </pic:pic>
              </a:graphicData>
            </a:graphic>
          </wp:inline>
        </w:drawing>
      </w:r>
    </w:p>
    <w:p w:rsidR="00716944" w:rsidRPr="00716944" w:rsidRDefault="00BC40EA" w:rsidP="00716944">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4.3</w:t>
      </w:r>
    </w:p>
    <w:p w:rsidR="00535282" w:rsidRPr="00C0003B" w:rsidRDefault="00535282" w:rsidP="00535282">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00469F" w:rsidRDefault="0000469F" w:rsidP="0000469F">
      <w:pPr>
        <w:autoSpaceDE w:val="0"/>
        <w:autoSpaceDN w:val="0"/>
        <w:adjustRightInd w:val="0"/>
        <w:spacing w:after="0" w:line="400" w:lineRule="atLeast"/>
        <w:rPr>
          <w:rFonts w:ascii="Times New Roman" w:hAnsi="Times New Roman" w:cs="Times New Roman"/>
          <w:sz w:val="24"/>
          <w:szCs w:val="24"/>
          <w:lang w:val="en-US"/>
        </w:rPr>
      </w:pPr>
    </w:p>
    <w:p w:rsidR="00535282" w:rsidRDefault="0000469F" w:rsidP="00D2254F">
      <w:pPr>
        <w:spacing w:after="0" w:line="480" w:lineRule="auto"/>
        <w:ind w:left="786" w:firstLine="720"/>
        <w:jc w:val="both"/>
        <w:rPr>
          <w:rFonts w:asciiTheme="majorBidi" w:hAnsiTheme="majorBidi" w:cstheme="majorBidi"/>
          <w:sz w:val="24"/>
          <w:szCs w:val="24"/>
          <w:lang w:val="en-US"/>
        </w:rPr>
      </w:pPr>
      <w:proofErr w:type="gramStart"/>
      <w:r w:rsidRPr="00BC40EA">
        <w:rPr>
          <w:rFonts w:asciiTheme="majorBidi" w:hAnsiTheme="majorBidi" w:cstheme="majorBidi"/>
          <w:sz w:val="24"/>
          <w:szCs w:val="24"/>
          <w:lang w:val="en-US"/>
        </w:rPr>
        <w:t xml:space="preserve">Dari gambar </w:t>
      </w:r>
      <w:r w:rsidRPr="00BC40EA">
        <w:rPr>
          <w:rFonts w:asciiTheme="majorBidi" w:hAnsiTheme="majorBidi" w:cstheme="majorBidi"/>
          <w:i/>
          <w:iCs/>
          <w:sz w:val="24"/>
          <w:szCs w:val="24"/>
          <w:lang w:val="en-US"/>
        </w:rPr>
        <w:t>scatterplot</w:t>
      </w:r>
      <w:r w:rsidRPr="00BC40EA">
        <w:rPr>
          <w:rFonts w:asciiTheme="majorBidi" w:hAnsiTheme="majorBidi" w:cstheme="majorBidi"/>
          <w:sz w:val="24"/>
          <w:szCs w:val="24"/>
          <w:lang w:val="en-US"/>
        </w:rPr>
        <w:t xml:space="preserve"> diatas, terlihat bahwa titik-titik tersebar secara acak dan penyebaran titik-titik tersebut melebar </w:t>
      </w:r>
      <w:r w:rsidRPr="00BC40EA">
        <w:rPr>
          <w:rFonts w:asciiTheme="majorBidi" w:hAnsiTheme="majorBidi" w:cstheme="majorBidi"/>
          <w:sz w:val="24"/>
          <w:szCs w:val="24"/>
          <w:lang w:val="en-US"/>
        </w:rPr>
        <w:lastRenderedPageBreak/>
        <w:t>diatas dan dibawah angka nol (0) pada sumbu Y. Hal ini mengindikasikan bahwa tidak terjadi heteroskedastisitas.</w:t>
      </w:r>
      <w:proofErr w:type="gramEnd"/>
      <w:r w:rsidR="00D137A0" w:rsidRPr="00BC40EA">
        <w:rPr>
          <w:rFonts w:asciiTheme="majorBidi" w:hAnsiTheme="majorBidi" w:cstheme="majorBidi"/>
          <w:sz w:val="24"/>
          <w:szCs w:val="24"/>
          <w:lang w:val="en-US"/>
        </w:rPr>
        <w:t xml:space="preserve"> </w:t>
      </w:r>
    </w:p>
    <w:p w:rsidR="00D2254F" w:rsidRPr="00BC40EA" w:rsidRDefault="00D2254F" w:rsidP="00D2254F">
      <w:pPr>
        <w:spacing w:after="0" w:line="240" w:lineRule="auto"/>
        <w:ind w:left="786" w:firstLine="720"/>
        <w:jc w:val="both"/>
        <w:rPr>
          <w:rFonts w:asciiTheme="majorBidi" w:hAnsiTheme="majorBidi" w:cstheme="majorBidi"/>
          <w:sz w:val="24"/>
          <w:szCs w:val="24"/>
          <w:lang w:val="en-US"/>
        </w:rPr>
      </w:pPr>
    </w:p>
    <w:p w:rsidR="00BC40EA" w:rsidRPr="00BC40EA" w:rsidRDefault="0017518E" w:rsidP="00BC40EA">
      <w:pPr>
        <w:pStyle w:val="ListParagraph"/>
        <w:numPr>
          <w:ilvl w:val="0"/>
          <w:numId w:val="2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Analisis Regresi Linier Sederhana</w:t>
      </w:r>
    </w:p>
    <w:p w:rsidR="00557BE2" w:rsidRPr="00BC40EA" w:rsidRDefault="002D7F31" w:rsidP="00D2254F">
      <w:pPr>
        <w:pStyle w:val="ListParagraph"/>
        <w:spacing w:after="0" w:line="480" w:lineRule="auto"/>
        <w:ind w:left="426" w:firstLine="654"/>
        <w:jc w:val="both"/>
        <w:rPr>
          <w:rFonts w:asciiTheme="majorBidi" w:hAnsiTheme="majorBidi" w:cstheme="majorBidi"/>
          <w:b/>
          <w:bCs/>
          <w:sz w:val="24"/>
          <w:szCs w:val="24"/>
        </w:rPr>
      </w:pPr>
      <w:proofErr w:type="gramStart"/>
      <w:r w:rsidRPr="00BC40EA">
        <w:rPr>
          <w:rFonts w:asciiTheme="majorBidi" w:hAnsiTheme="majorBidi" w:cstheme="majorBidi"/>
          <w:sz w:val="24"/>
          <w:szCs w:val="24"/>
          <w:lang w:val="en-US"/>
        </w:rPr>
        <w:t>Analisis ini digunakan untuk menentukan hubungan linier antara variabel bebas tunggal yang disebut X dengan variabel terikat disebut Y. Satu analisis yang membantu analisis regresi sebelum melakukan visualisasi data.</w:t>
      </w:r>
      <w:proofErr w:type="gramEnd"/>
      <w:r w:rsidRPr="00BC40EA">
        <w:rPr>
          <w:rFonts w:asciiTheme="majorBidi" w:hAnsiTheme="majorBidi" w:cstheme="majorBidi"/>
          <w:sz w:val="24"/>
          <w:szCs w:val="24"/>
          <w:lang w:val="en-US"/>
        </w:rPr>
        <w:t xml:space="preserve"> </w:t>
      </w:r>
      <w:proofErr w:type="gramStart"/>
      <w:r w:rsidRPr="00BC40EA">
        <w:rPr>
          <w:rFonts w:asciiTheme="majorBidi" w:hAnsiTheme="majorBidi" w:cstheme="majorBidi"/>
          <w:sz w:val="24"/>
          <w:szCs w:val="24"/>
          <w:lang w:val="en-US"/>
        </w:rPr>
        <w:t>Metode ini setidaknya dapat memberikan arahan tentang hubungan yang terjadi antara dua variabel.</w:t>
      </w:r>
      <w:proofErr w:type="gramEnd"/>
      <w:r w:rsidRPr="00BC40EA">
        <w:rPr>
          <w:rFonts w:asciiTheme="majorBidi" w:hAnsiTheme="majorBidi" w:cstheme="majorBidi"/>
          <w:sz w:val="24"/>
          <w:szCs w:val="24"/>
          <w:lang w:val="en-US"/>
        </w:rPr>
        <w:t xml:space="preserve"> Hasil pengolahannya dapat dilihat pada tabel dibawah ini:</w:t>
      </w:r>
    </w:p>
    <w:p w:rsidR="00C92F42" w:rsidRDefault="00C92F42" w:rsidP="00801185">
      <w:pPr>
        <w:spacing w:after="0" w:line="360" w:lineRule="auto"/>
        <w:jc w:val="center"/>
        <w:rPr>
          <w:rFonts w:asciiTheme="majorBidi" w:hAnsiTheme="majorBidi" w:cstheme="majorBidi"/>
          <w:b/>
          <w:bCs/>
          <w:sz w:val="24"/>
          <w:szCs w:val="24"/>
          <w:lang w:val="en-US"/>
        </w:rPr>
      </w:pPr>
      <w:r w:rsidRPr="00C92F42">
        <w:rPr>
          <w:rFonts w:asciiTheme="majorBidi" w:hAnsiTheme="majorBidi" w:cstheme="majorBidi"/>
          <w:b/>
          <w:bCs/>
          <w:sz w:val="24"/>
          <w:szCs w:val="24"/>
          <w:lang w:val="en-US"/>
        </w:rPr>
        <w:t>Tabel 4.</w:t>
      </w:r>
      <w:r w:rsidR="002C659B">
        <w:rPr>
          <w:rFonts w:asciiTheme="majorBidi" w:hAnsiTheme="majorBidi" w:cstheme="majorBidi"/>
          <w:b/>
          <w:bCs/>
          <w:sz w:val="24"/>
          <w:szCs w:val="24"/>
          <w:lang w:val="en-US"/>
        </w:rPr>
        <w:t>7</w:t>
      </w:r>
    </w:p>
    <w:p w:rsidR="001B2A87" w:rsidRPr="00C92F42" w:rsidRDefault="001B2A87" w:rsidP="00C92F42">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Uji Analisis Regresi Linier Sederhana</w:t>
      </w:r>
    </w:p>
    <w:tbl>
      <w:tblPr>
        <w:tblW w:w="8060"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444"/>
        <w:gridCol w:w="1423"/>
        <w:gridCol w:w="888"/>
        <w:gridCol w:w="927"/>
        <w:gridCol w:w="1303"/>
        <w:gridCol w:w="747"/>
        <w:gridCol w:w="664"/>
        <w:gridCol w:w="1037"/>
        <w:gridCol w:w="627"/>
      </w:tblGrid>
      <w:tr w:rsidR="008B3DA7" w:rsidRPr="0021789F" w:rsidTr="007F4D9F">
        <w:trPr>
          <w:cantSplit/>
          <w:trHeight w:val="280"/>
          <w:jc w:val="center"/>
        </w:trPr>
        <w:tc>
          <w:tcPr>
            <w:tcW w:w="8060" w:type="dxa"/>
            <w:gridSpan w:val="9"/>
            <w:shd w:val="clear" w:color="auto" w:fill="FFFFFF" w:themeFill="background1"/>
            <w:vAlign w:val="center"/>
          </w:tcPr>
          <w:p w:rsidR="008B3DA7" w:rsidRPr="0021789F" w:rsidRDefault="008B3DA7" w:rsidP="007F4D9F">
            <w:pPr>
              <w:autoSpaceDE w:val="0"/>
              <w:autoSpaceDN w:val="0"/>
              <w:adjustRightInd w:val="0"/>
              <w:spacing w:after="0" w:line="320" w:lineRule="atLeast"/>
              <w:ind w:left="60" w:right="60"/>
              <w:jc w:val="center"/>
              <w:rPr>
                <w:rFonts w:ascii="Arial" w:hAnsi="Arial" w:cs="Arial"/>
                <w:color w:val="000000" w:themeColor="text1"/>
              </w:rPr>
            </w:pPr>
            <w:r w:rsidRPr="0021789F">
              <w:rPr>
                <w:rFonts w:ascii="Arial" w:hAnsi="Arial" w:cs="Arial"/>
                <w:b/>
                <w:bCs/>
                <w:color w:val="000000" w:themeColor="text1"/>
              </w:rPr>
              <w:t>Coefficients</w:t>
            </w:r>
            <w:r w:rsidRPr="0021789F">
              <w:rPr>
                <w:rFonts w:ascii="Arial" w:hAnsi="Arial" w:cs="Arial"/>
                <w:b/>
                <w:bCs/>
                <w:color w:val="000000" w:themeColor="text1"/>
                <w:vertAlign w:val="superscript"/>
              </w:rPr>
              <w:t>a</w:t>
            </w:r>
          </w:p>
        </w:tc>
      </w:tr>
      <w:tr w:rsidR="008B3DA7" w:rsidRPr="0021789F" w:rsidTr="007F4D9F">
        <w:trPr>
          <w:cantSplit/>
          <w:trHeight w:val="575"/>
          <w:jc w:val="center"/>
        </w:trPr>
        <w:tc>
          <w:tcPr>
            <w:tcW w:w="1867" w:type="dxa"/>
            <w:gridSpan w:val="2"/>
            <w:vMerge w:val="restart"/>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815" w:type="dxa"/>
            <w:gridSpan w:val="2"/>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Unstandardized Coefficients</w:t>
            </w:r>
          </w:p>
        </w:tc>
        <w:tc>
          <w:tcPr>
            <w:tcW w:w="1303"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Standardized Coefficients</w:t>
            </w:r>
          </w:p>
        </w:tc>
        <w:tc>
          <w:tcPr>
            <w:tcW w:w="747" w:type="dxa"/>
            <w:vMerge w:val="restart"/>
            <w:shd w:val="clear" w:color="auto" w:fill="FFFFFF" w:themeFill="background1"/>
            <w:vAlign w:val="bottom"/>
          </w:tcPr>
          <w:p w:rsidR="008B3DA7" w:rsidRPr="0021789F" w:rsidRDefault="007F4D9F"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T</w:t>
            </w:r>
          </w:p>
        </w:tc>
        <w:tc>
          <w:tcPr>
            <w:tcW w:w="664" w:type="dxa"/>
            <w:vMerge w:val="restart"/>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Sig.</w:t>
            </w:r>
          </w:p>
        </w:tc>
        <w:tc>
          <w:tcPr>
            <w:tcW w:w="1664" w:type="dxa"/>
            <w:gridSpan w:val="2"/>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Collinearity Statistics</w:t>
            </w:r>
          </w:p>
        </w:tc>
      </w:tr>
      <w:tr w:rsidR="008B3DA7" w:rsidRPr="0021789F" w:rsidTr="007F4D9F">
        <w:trPr>
          <w:cantSplit/>
          <w:trHeight w:val="129"/>
          <w:jc w:val="center"/>
        </w:trPr>
        <w:tc>
          <w:tcPr>
            <w:tcW w:w="1867" w:type="dxa"/>
            <w:gridSpan w:val="2"/>
            <w:vMerge/>
            <w:shd w:val="clear" w:color="auto" w:fill="FFFFFF" w:themeFill="background1"/>
            <w:vAlign w:val="bottom"/>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888"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B</w:t>
            </w:r>
          </w:p>
        </w:tc>
        <w:tc>
          <w:tcPr>
            <w:tcW w:w="927"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Std. Error</w:t>
            </w:r>
          </w:p>
        </w:tc>
        <w:tc>
          <w:tcPr>
            <w:tcW w:w="1303"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Beta</w:t>
            </w:r>
          </w:p>
        </w:tc>
        <w:tc>
          <w:tcPr>
            <w:tcW w:w="747" w:type="dxa"/>
            <w:vMerge/>
            <w:shd w:val="clear" w:color="auto" w:fill="FFFFFF" w:themeFill="background1"/>
            <w:vAlign w:val="bottom"/>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664" w:type="dxa"/>
            <w:vMerge/>
            <w:shd w:val="clear" w:color="auto" w:fill="FFFFFF" w:themeFill="background1"/>
            <w:vAlign w:val="bottom"/>
          </w:tcPr>
          <w:p w:rsidR="008B3DA7" w:rsidRPr="0021789F" w:rsidRDefault="008B3DA7" w:rsidP="008B3DA7">
            <w:pPr>
              <w:autoSpaceDE w:val="0"/>
              <w:autoSpaceDN w:val="0"/>
              <w:adjustRightInd w:val="0"/>
              <w:spacing w:after="0" w:line="240" w:lineRule="auto"/>
              <w:rPr>
                <w:rFonts w:ascii="Arial" w:hAnsi="Arial" w:cs="Arial"/>
                <w:color w:val="000000" w:themeColor="text1"/>
                <w:sz w:val="18"/>
                <w:szCs w:val="18"/>
              </w:rPr>
            </w:pPr>
          </w:p>
        </w:tc>
        <w:tc>
          <w:tcPr>
            <w:tcW w:w="1037"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Tolerance</w:t>
            </w:r>
          </w:p>
        </w:tc>
        <w:tc>
          <w:tcPr>
            <w:tcW w:w="627" w:type="dxa"/>
            <w:shd w:val="clear" w:color="auto" w:fill="FFFFFF" w:themeFill="background1"/>
            <w:vAlign w:val="bottom"/>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VIF</w:t>
            </w:r>
          </w:p>
        </w:tc>
      </w:tr>
      <w:tr w:rsidR="008B3DA7" w:rsidRPr="0021789F" w:rsidTr="007F4D9F">
        <w:trPr>
          <w:cantSplit/>
          <w:trHeight w:val="294"/>
          <w:jc w:val="center"/>
        </w:trPr>
        <w:tc>
          <w:tcPr>
            <w:tcW w:w="444" w:type="dxa"/>
            <w:vMerge w:val="restart"/>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423"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(Constant)</w:t>
            </w:r>
          </w:p>
        </w:tc>
        <w:tc>
          <w:tcPr>
            <w:tcW w:w="888"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4179.523</w:t>
            </w:r>
          </w:p>
        </w:tc>
        <w:tc>
          <w:tcPr>
            <w:tcW w:w="927"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288.321</w:t>
            </w:r>
          </w:p>
        </w:tc>
        <w:tc>
          <w:tcPr>
            <w:tcW w:w="1303" w:type="dxa"/>
            <w:shd w:val="clear" w:color="auto" w:fill="FFFFFF" w:themeFill="background1"/>
            <w:vAlign w:val="center"/>
          </w:tcPr>
          <w:p w:rsidR="008B3DA7" w:rsidRPr="0021789F" w:rsidRDefault="008B3DA7" w:rsidP="008B3DA7">
            <w:pPr>
              <w:autoSpaceDE w:val="0"/>
              <w:autoSpaceDN w:val="0"/>
              <w:adjustRightInd w:val="0"/>
              <w:spacing w:after="0" w:line="240" w:lineRule="auto"/>
              <w:rPr>
                <w:color w:val="000000" w:themeColor="text1"/>
              </w:rPr>
            </w:pPr>
          </w:p>
        </w:tc>
        <w:tc>
          <w:tcPr>
            <w:tcW w:w="747"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14.496</w:t>
            </w:r>
          </w:p>
        </w:tc>
        <w:tc>
          <w:tcPr>
            <w:tcW w:w="664"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.000</w:t>
            </w:r>
          </w:p>
        </w:tc>
        <w:tc>
          <w:tcPr>
            <w:tcW w:w="1037" w:type="dxa"/>
            <w:shd w:val="clear" w:color="auto" w:fill="FFFFFF" w:themeFill="background1"/>
            <w:vAlign w:val="center"/>
          </w:tcPr>
          <w:p w:rsidR="008B3DA7" w:rsidRPr="0021789F" w:rsidRDefault="008B3DA7" w:rsidP="008B3DA7">
            <w:pPr>
              <w:autoSpaceDE w:val="0"/>
              <w:autoSpaceDN w:val="0"/>
              <w:adjustRightInd w:val="0"/>
              <w:spacing w:after="0" w:line="240" w:lineRule="auto"/>
              <w:rPr>
                <w:color w:val="000000" w:themeColor="text1"/>
              </w:rPr>
            </w:pPr>
          </w:p>
        </w:tc>
        <w:tc>
          <w:tcPr>
            <w:tcW w:w="627" w:type="dxa"/>
            <w:shd w:val="clear" w:color="auto" w:fill="FFFFFF" w:themeFill="background1"/>
            <w:vAlign w:val="center"/>
          </w:tcPr>
          <w:p w:rsidR="008B3DA7" w:rsidRPr="0021789F" w:rsidRDefault="008B3DA7" w:rsidP="008B3DA7">
            <w:pPr>
              <w:autoSpaceDE w:val="0"/>
              <w:autoSpaceDN w:val="0"/>
              <w:adjustRightInd w:val="0"/>
              <w:spacing w:after="0" w:line="240" w:lineRule="auto"/>
              <w:rPr>
                <w:color w:val="000000" w:themeColor="text1"/>
              </w:rPr>
            </w:pPr>
          </w:p>
        </w:tc>
      </w:tr>
      <w:tr w:rsidR="008B3DA7" w:rsidRPr="0021789F" w:rsidTr="007F4D9F">
        <w:trPr>
          <w:cantSplit/>
          <w:trHeight w:val="129"/>
          <w:jc w:val="center"/>
        </w:trPr>
        <w:tc>
          <w:tcPr>
            <w:tcW w:w="444" w:type="dxa"/>
            <w:vMerge/>
            <w:shd w:val="clear" w:color="auto" w:fill="FFFFFF" w:themeFill="background1"/>
          </w:tcPr>
          <w:p w:rsidR="008B3DA7" w:rsidRPr="0021789F" w:rsidRDefault="008B3DA7" w:rsidP="008B3DA7">
            <w:pPr>
              <w:autoSpaceDE w:val="0"/>
              <w:autoSpaceDN w:val="0"/>
              <w:adjustRightInd w:val="0"/>
              <w:spacing w:after="0" w:line="240" w:lineRule="auto"/>
              <w:rPr>
                <w:color w:val="000000" w:themeColor="text1"/>
              </w:rPr>
            </w:pPr>
          </w:p>
        </w:tc>
        <w:tc>
          <w:tcPr>
            <w:tcW w:w="1423" w:type="dxa"/>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LAGX_INFLASI</w:t>
            </w:r>
          </w:p>
        </w:tc>
        <w:tc>
          <w:tcPr>
            <w:tcW w:w="888"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-98.432</w:t>
            </w:r>
          </w:p>
        </w:tc>
        <w:tc>
          <w:tcPr>
            <w:tcW w:w="927"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63.101</w:t>
            </w:r>
          </w:p>
        </w:tc>
        <w:tc>
          <w:tcPr>
            <w:tcW w:w="1303"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-.262</w:t>
            </w:r>
          </w:p>
        </w:tc>
        <w:tc>
          <w:tcPr>
            <w:tcW w:w="747" w:type="dxa"/>
            <w:shd w:val="clear" w:color="auto" w:fill="FFFFFF" w:themeFill="background1"/>
          </w:tcPr>
          <w:p w:rsidR="008B3DA7" w:rsidRPr="0021789F" w:rsidRDefault="00FF7265"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Pr>
                <w:rFonts w:ascii="Arial" w:hAnsi="Arial" w:cs="Arial"/>
                <w:color w:val="000000" w:themeColor="text1"/>
                <w:sz w:val="18"/>
                <w:szCs w:val="18"/>
                <w:lang w:val="en-US"/>
              </w:rPr>
              <w:t>-</w:t>
            </w:r>
            <w:r w:rsidR="008B3DA7" w:rsidRPr="0021789F">
              <w:rPr>
                <w:rFonts w:ascii="Arial" w:hAnsi="Arial" w:cs="Arial"/>
                <w:color w:val="000000" w:themeColor="text1"/>
                <w:sz w:val="18"/>
                <w:szCs w:val="18"/>
              </w:rPr>
              <w:t>2.560</w:t>
            </w:r>
          </w:p>
        </w:tc>
        <w:tc>
          <w:tcPr>
            <w:tcW w:w="664"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.028</w:t>
            </w:r>
          </w:p>
        </w:tc>
        <w:tc>
          <w:tcPr>
            <w:tcW w:w="1037"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1.000</w:t>
            </w:r>
          </w:p>
        </w:tc>
        <w:tc>
          <w:tcPr>
            <w:tcW w:w="627" w:type="dxa"/>
            <w:shd w:val="clear" w:color="auto" w:fill="FFFFFF" w:themeFill="background1"/>
          </w:tcPr>
          <w:p w:rsidR="008B3DA7" w:rsidRPr="0021789F" w:rsidRDefault="008B3DA7" w:rsidP="008B3DA7">
            <w:pPr>
              <w:autoSpaceDE w:val="0"/>
              <w:autoSpaceDN w:val="0"/>
              <w:adjustRightInd w:val="0"/>
              <w:spacing w:after="0" w:line="320" w:lineRule="atLeast"/>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1.000</w:t>
            </w:r>
          </w:p>
        </w:tc>
      </w:tr>
      <w:tr w:rsidR="008B3DA7" w:rsidRPr="0021789F" w:rsidTr="007F4D9F">
        <w:trPr>
          <w:cantSplit/>
          <w:trHeight w:val="280"/>
          <w:jc w:val="center"/>
        </w:trPr>
        <w:tc>
          <w:tcPr>
            <w:tcW w:w="8060" w:type="dxa"/>
            <w:gridSpan w:val="9"/>
            <w:shd w:val="clear" w:color="auto" w:fill="FFFFFF" w:themeFill="background1"/>
          </w:tcPr>
          <w:p w:rsidR="008B3DA7" w:rsidRPr="0021789F" w:rsidRDefault="008B3DA7" w:rsidP="008B3DA7">
            <w:pPr>
              <w:autoSpaceDE w:val="0"/>
              <w:autoSpaceDN w:val="0"/>
              <w:adjustRightInd w:val="0"/>
              <w:spacing w:after="0" w:line="320" w:lineRule="atLeast"/>
              <w:ind w:left="60" w:right="60"/>
              <w:rPr>
                <w:rFonts w:ascii="Arial" w:hAnsi="Arial" w:cs="Arial"/>
                <w:color w:val="000000" w:themeColor="text1"/>
                <w:sz w:val="18"/>
                <w:szCs w:val="18"/>
              </w:rPr>
            </w:pPr>
            <w:r w:rsidRPr="0021789F">
              <w:rPr>
                <w:rFonts w:ascii="Arial" w:hAnsi="Arial" w:cs="Arial"/>
                <w:color w:val="000000" w:themeColor="text1"/>
                <w:sz w:val="18"/>
                <w:szCs w:val="18"/>
              </w:rPr>
              <w:t>a. Dependent Variable: LAGY_DEPOSITOMUDHARABAH</w:t>
            </w:r>
          </w:p>
        </w:tc>
      </w:tr>
    </w:tbl>
    <w:p w:rsidR="008B3DA7" w:rsidRPr="00801185" w:rsidRDefault="008B3DA7" w:rsidP="00801185">
      <w:pPr>
        <w:autoSpaceDE w:val="0"/>
        <w:autoSpaceDN w:val="0"/>
        <w:adjustRightInd w:val="0"/>
        <w:spacing w:after="0" w:line="240" w:lineRule="auto"/>
        <w:jc w:val="center"/>
        <w:rPr>
          <w:rFonts w:ascii="Times New Roman" w:hAnsi="Times New Roman" w:cs="Times New Roman"/>
          <w:sz w:val="4"/>
          <w:szCs w:val="4"/>
        </w:rPr>
      </w:pPr>
    </w:p>
    <w:p w:rsidR="00EB4134" w:rsidRDefault="00EB4134" w:rsidP="00EB4134">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BC40EA" w:rsidRDefault="00BC40EA" w:rsidP="00801185">
      <w:pPr>
        <w:spacing w:after="0" w:line="240" w:lineRule="auto"/>
        <w:jc w:val="both"/>
        <w:rPr>
          <w:rFonts w:ascii="Times New Roman" w:hAnsi="Times New Roman" w:cs="Times New Roman"/>
          <w:sz w:val="24"/>
          <w:szCs w:val="24"/>
          <w:lang w:val="en-US"/>
        </w:rPr>
      </w:pPr>
    </w:p>
    <w:p w:rsidR="00FA50D3" w:rsidRPr="00BC40EA" w:rsidRDefault="009F6794" w:rsidP="00801185">
      <w:pPr>
        <w:spacing w:after="0" w:line="480" w:lineRule="auto"/>
        <w:ind w:left="720" w:firstLine="720"/>
        <w:jc w:val="both"/>
        <w:rPr>
          <w:rFonts w:asciiTheme="majorBidi" w:hAnsiTheme="majorBidi" w:cstheme="majorBidi"/>
          <w:sz w:val="24"/>
          <w:szCs w:val="24"/>
          <w:lang w:val="en-US"/>
        </w:rPr>
      </w:pPr>
      <w:r w:rsidRPr="00BC40EA">
        <w:rPr>
          <w:rFonts w:asciiTheme="majorBidi" w:hAnsiTheme="majorBidi" w:cstheme="majorBidi"/>
          <w:sz w:val="24"/>
          <w:szCs w:val="24"/>
          <w:lang w:val="en-US"/>
        </w:rPr>
        <w:t>Dari tabel diatas diperoleh regresi linier sederhana sebagai berikut:</w:t>
      </w:r>
    </w:p>
    <w:p w:rsidR="00FA50D3" w:rsidRPr="00BC40EA" w:rsidRDefault="003C2F18" w:rsidP="00D2254F">
      <w:pPr>
        <w:spacing w:after="0" w:line="480" w:lineRule="auto"/>
        <w:ind w:left="720"/>
        <w:jc w:val="both"/>
        <w:rPr>
          <w:rFonts w:asciiTheme="majorBidi" w:hAnsiTheme="majorBidi" w:cstheme="majorBidi"/>
          <w:sz w:val="24"/>
          <w:szCs w:val="24"/>
          <w:lang w:val="en-US"/>
        </w:rPr>
      </w:pPr>
      <w:r w:rsidRPr="00BC40EA">
        <w:rPr>
          <w:rFonts w:asciiTheme="majorBidi" w:hAnsiTheme="majorBidi" w:cstheme="majorBidi"/>
          <w:sz w:val="24"/>
          <w:szCs w:val="24"/>
          <w:lang w:val="en-US"/>
        </w:rPr>
        <w:t>Lag</w:t>
      </w:r>
      <w:r w:rsidR="00C61C38" w:rsidRPr="00BC40EA">
        <w:rPr>
          <w:rFonts w:asciiTheme="majorBidi" w:hAnsiTheme="majorBidi" w:cstheme="majorBidi"/>
          <w:sz w:val="24"/>
          <w:szCs w:val="24"/>
          <w:lang w:val="en-US"/>
        </w:rPr>
        <w:t xml:space="preserve"> </w:t>
      </w:r>
      <w:r w:rsidR="00892DD7" w:rsidRPr="00BC40EA">
        <w:rPr>
          <w:rFonts w:asciiTheme="majorBidi" w:hAnsiTheme="majorBidi" w:cstheme="majorBidi"/>
          <w:sz w:val="24"/>
          <w:szCs w:val="24"/>
          <w:lang w:val="en-US"/>
        </w:rPr>
        <w:t>Y= a+b</w:t>
      </w:r>
      <w:r w:rsidRPr="00BC40EA">
        <w:rPr>
          <w:rFonts w:asciiTheme="majorBidi" w:hAnsiTheme="majorBidi" w:cstheme="majorBidi"/>
          <w:sz w:val="24"/>
          <w:szCs w:val="24"/>
          <w:lang w:val="en-US"/>
        </w:rPr>
        <w:t xml:space="preserve"> Lag</w:t>
      </w:r>
      <w:r w:rsidR="00C61C38" w:rsidRPr="00BC40EA">
        <w:rPr>
          <w:rFonts w:asciiTheme="majorBidi" w:hAnsiTheme="majorBidi" w:cstheme="majorBidi"/>
          <w:sz w:val="24"/>
          <w:szCs w:val="24"/>
          <w:lang w:val="en-US"/>
        </w:rPr>
        <w:t xml:space="preserve"> </w:t>
      </w:r>
      <w:r w:rsidR="00892DD7" w:rsidRPr="00BC40EA">
        <w:rPr>
          <w:rFonts w:asciiTheme="majorBidi" w:hAnsiTheme="majorBidi" w:cstheme="majorBidi"/>
          <w:sz w:val="24"/>
          <w:szCs w:val="24"/>
          <w:lang w:val="en-US"/>
        </w:rPr>
        <w:t>X</w:t>
      </w:r>
      <w:r w:rsidR="00C61C38" w:rsidRPr="00BC40EA">
        <w:rPr>
          <w:rFonts w:asciiTheme="majorBidi" w:hAnsiTheme="majorBidi" w:cstheme="majorBidi"/>
          <w:sz w:val="24"/>
          <w:szCs w:val="24"/>
          <w:lang w:val="en-US"/>
        </w:rPr>
        <w:t xml:space="preserve"> + e</w:t>
      </w:r>
    </w:p>
    <w:p w:rsidR="00BC40EA" w:rsidRDefault="003C2F18" w:rsidP="00D2254F">
      <w:pPr>
        <w:spacing w:after="0" w:line="480" w:lineRule="auto"/>
        <w:ind w:left="720"/>
        <w:jc w:val="both"/>
        <w:rPr>
          <w:rFonts w:asciiTheme="majorBidi" w:hAnsiTheme="majorBidi" w:cstheme="majorBidi"/>
          <w:sz w:val="24"/>
          <w:szCs w:val="24"/>
          <w:lang w:val="en-US"/>
        </w:rPr>
      </w:pPr>
      <w:r w:rsidRPr="00BC40EA">
        <w:rPr>
          <w:rFonts w:asciiTheme="majorBidi" w:hAnsiTheme="majorBidi" w:cstheme="majorBidi"/>
          <w:sz w:val="24"/>
          <w:szCs w:val="24"/>
          <w:lang w:val="en-US"/>
        </w:rPr>
        <w:t>Lag</w:t>
      </w:r>
      <w:r w:rsidR="00C61C38" w:rsidRPr="00BC40EA">
        <w:rPr>
          <w:rFonts w:asciiTheme="majorBidi" w:hAnsiTheme="majorBidi" w:cstheme="majorBidi"/>
          <w:sz w:val="24"/>
          <w:szCs w:val="24"/>
          <w:lang w:val="en-US"/>
        </w:rPr>
        <w:t xml:space="preserve"> </w:t>
      </w:r>
      <w:r w:rsidR="007F4D9F" w:rsidRPr="00BC40EA">
        <w:rPr>
          <w:rFonts w:asciiTheme="majorBidi" w:hAnsiTheme="majorBidi" w:cstheme="majorBidi"/>
          <w:sz w:val="24"/>
          <w:szCs w:val="24"/>
          <w:lang w:val="en-US"/>
        </w:rPr>
        <w:t>Y= 4179.523 + (-98.432)</w:t>
      </w:r>
      <w:r w:rsidR="00892DD7" w:rsidRPr="00BC40EA">
        <w:rPr>
          <w:rFonts w:asciiTheme="majorBidi" w:hAnsiTheme="majorBidi" w:cstheme="majorBidi"/>
          <w:sz w:val="24"/>
          <w:szCs w:val="24"/>
          <w:lang w:val="en-US"/>
        </w:rPr>
        <w:t xml:space="preserve"> </w:t>
      </w:r>
      <w:r w:rsidRPr="00BC40EA">
        <w:rPr>
          <w:rFonts w:asciiTheme="majorBidi" w:hAnsiTheme="majorBidi" w:cstheme="majorBidi"/>
          <w:sz w:val="24"/>
          <w:szCs w:val="24"/>
          <w:lang w:val="en-US"/>
        </w:rPr>
        <w:t>Lag</w:t>
      </w:r>
      <w:r w:rsidR="00C61C38" w:rsidRPr="00BC40EA">
        <w:rPr>
          <w:rFonts w:asciiTheme="majorBidi" w:hAnsiTheme="majorBidi" w:cstheme="majorBidi"/>
          <w:sz w:val="24"/>
          <w:szCs w:val="24"/>
          <w:lang w:val="en-US"/>
        </w:rPr>
        <w:t xml:space="preserve"> </w:t>
      </w:r>
      <w:r w:rsidR="00892DD7" w:rsidRPr="00BC40EA">
        <w:rPr>
          <w:rFonts w:asciiTheme="majorBidi" w:hAnsiTheme="majorBidi" w:cstheme="majorBidi"/>
          <w:sz w:val="24"/>
          <w:szCs w:val="24"/>
          <w:lang w:val="en-US"/>
        </w:rPr>
        <w:t>X</w:t>
      </w:r>
      <w:r w:rsidR="00C61C38" w:rsidRPr="00BC40EA">
        <w:rPr>
          <w:rFonts w:asciiTheme="majorBidi" w:hAnsiTheme="majorBidi" w:cstheme="majorBidi"/>
          <w:sz w:val="24"/>
          <w:szCs w:val="24"/>
          <w:lang w:val="en-US"/>
        </w:rPr>
        <w:t xml:space="preserve"> + e</w:t>
      </w:r>
    </w:p>
    <w:p w:rsidR="00892DD7" w:rsidRPr="00BC40EA" w:rsidRDefault="002C659B" w:rsidP="00D2254F">
      <w:pPr>
        <w:pStyle w:val="ListParagraph"/>
        <w:numPr>
          <w:ilvl w:val="0"/>
          <w:numId w:val="12"/>
        </w:numPr>
        <w:spacing w:after="0" w:line="480" w:lineRule="auto"/>
        <w:ind w:left="1080"/>
        <w:jc w:val="both"/>
        <w:rPr>
          <w:rFonts w:asciiTheme="majorBidi" w:hAnsiTheme="majorBidi" w:cstheme="majorBidi"/>
          <w:sz w:val="24"/>
          <w:szCs w:val="24"/>
          <w:lang w:val="en-US"/>
        </w:rPr>
      </w:pPr>
      <w:r w:rsidRPr="00BC40EA">
        <w:rPr>
          <w:rFonts w:asciiTheme="majorBidi" w:hAnsiTheme="majorBidi" w:cstheme="majorBidi"/>
          <w:sz w:val="24"/>
          <w:szCs w:val="24"/>
          <w:lang w:val="en-US"/>
        </w:rPr>
        <w:lastRenderedPageBreak/>
        <w:t>Angka konstan</w:t>
      </w:r>
      <w:r w:rsidR="007F4D9F" w:rsidRPr="00BC40EA">
        <w:rPr>
          <w:rFonts w:asciiTheme="majorBidi" w:hAnsiTheme="majorBidi" w:cstheme="majorBidi"/>
          <w:sz w:val="24"/>
          <w:szCs w:val="24"/>
          <w:lang w:val="en-US"/>
        </w:rPr>
        <w:t xml:space="preserve"> atau nilai mutlak Y</w:t>
      </w:r>
      <w:r w:rsidRPr="00BC40EA">
        <w:rPr>
          <w:rFonts w:asciiTheme="majorBidi" w:hAnsiTheme="majorBidi" w:cstheme="majorBidi"/>
          <w:sz w:val="24"/>
          <w:szCs w:val="24"/>
          <w:lang w:val="en-US"/>
        </w:rPr>
        <w:t xml:space="preserve"> sebesar Rp. </w:t>
      </w:r>
      <w:r w:rsidR="007F4D9F" w:rsidRPr="00BC40EA">
        <w:rPr>
          <w:rFonts w:asciiTheme="majorBidi" w:hAnsiTheme="majorBidi" w:cstheme="majorBidi"/>
          <w:sz w:val="24"/>
          <w:szCs w:val="24"/>
          <w:lang w:val="en-US"/>
        </w:rPr>
        <w:t xml:space="preserve">4179.523 </w:t>
      </w:r>
      <w:r w:rsidR="00892DD7" w:rsidRPr="00BC40EA">
        <w:rPr>
          <w:rFonts w:asciiTheme="majorBidi" w:hAnsiTheme="majorBidi" w:cstheme="majorBidi"/>
          <w:sz w:val="24"/>
          <w:szCs w:val="24"/>
          <w:lang w:val="en-US"/>
        </w:rPr>
        <w:t xml:space="preserve">menunjukkan bahwa ketika variabel </w:t>
      </w:r>
      <w:r w:rsidR="007F4D9F" w:rsidRPr="00BC40EA">
        <w:rPr>
          <w:rFonts w:asciiTheme="majorBidi" w:hAnsiTheme="majorBidi" w:cstheme="majorBidi"/>
          <w:sz w:val="24"/>
          <w:szCs w:val="24"/>
          <w:lang w:val="en-US"/>
        </w:rPr>
        <w:t xml:space="preserve">inflasi </w:t>
      </w:r>
      <w:r w:rsidR="00DF2097" w:rsidRPr="00BC40EA">
        <w:rPr>
          <w:rFonts w:asciiTheme="majorBidi" w:hAnsiTheme="majorBidi" w:cstheme="majorBidi"/>
          <w:sz w:val="24"/>
          <w:szCs w:val="24"/>
          <w:lang w:val="en-US"/>
        </w:rPr>
        <w:t>relatif</w:t>
      </w:r>
      <w:r w:rsidR="00892DD7" w:rsidRPr="00BC40EA">
        <w:rPr>
          <w:rFonts w:asciiTheme="majorBidi" w:hAnsiTheme="majorBidi" w:cstheme="majorBidi"/>
          <w:sz w:val="24"/>
          <w:szCs w:val="24"/>
          <w:lang w:val="en-US"/>
        </w:rPr>
        <w:t xml:space="preserve"> tidak mengalami perubahan</w:t>
      </w:r>
      <w:r w:rsidR="00DF2097" w:rsidRPr="00BC40EA">
        <w:rPr>
          <w:rFonts w:asciiTheme="majorBidi" w:hAnsiTheme="majorBidi" w:cstheme="majorBidi"/>
          <w:sz w:val="24"/>
          <w:szCs w:val="24"/>
          <w:lang w:val="en-US"/>
        </w:rPr>
        <w:t xml:space="preserve"> atau </w:t>
      </w:r>
      <w:proofErr w:type="gramStart"/>
      <w:r w:rsidR="00DF2097" w:rsidRPr="00BC40EA">
        <w:rPr>
          <w:rFonts w:asciiTheme="majorBidi" w:hAnsiTheme="majorBidi" w:cstheme="majorBidi"/>
          <w:sz w:val="24"/>
          <w:szCs w:val="24"/>
          <w:lang w:val="en-US"/>
        </w:rPr>
        <w:t>sama</w:t>
      </w:r>
      <w:proofErr w:type="gramEnd"/>
      <w:r w:rsidR="00DF2097" w:rsidRPr="00BC40EA">
        <w:rPr>
          <w:rFonts w:asciiTheme="majorBidi" w:hAnsiTheme="majorBidi" w:cstheme="majorBidi"/>
          <w:sz w:val="24"/>
          <w:szCs w:val="24"/>
          <w:lang w:val="en-US"/>
        </w:rPr>
        <w:t xml:space="preserve"> dengan 0 (nol)</w:t>
      </w:r>
      <w:r w:rsidR="00892DD7" w:rsidRPr="00BC40EA">
        <w:rPr>
          <w:rFonts w:asciiTheme="majorBidi" w:hAnsiTheme="majorBidi" w:cstheme="majorBidi"/>
          <w:sz w:val="24"/>
          <w:szCs w:val="24"/>
          <w:lang w:val="en-US"/>
        </w:rPr>
        <w:t xml:space="preserve"> maka </w:t>
      </w:r>
      <w:r w:rsidR="007F4D9F" w:rsidRPr="00BC40EA">
        <w:rPr>
          <w:rFonts w:asciiTheme="majorBidi" w:hAnsiTheme="majorBidi" w:cstheme="majorBidi"/>
          <w:sz w:val="24"/>
          <w:szCs w:val="24"/>
          <w:lang w:val="en-US"/>
        </w:rPr>
        <w:t>jumlah deposito Mudharabah pada PT. Bank Mega Syariah</w:t>
      </w:r>
      <w:r w:rsidR="00DF2097" w:rsidRPr="00BC40EA">
        <w:rPr>
          <w:rFonts w:asciiTheme="majorBidi" w:hAnsiTheme="majorBidi" w:cstheme="majorBidi"/>
          <w:sz w:val="24"/>
          <w:szCs w:val="24"/>
          <w:lang w:val="en-US"/>
        </w:rPr>
        <w:t xml:space="preserve"> </w:t>
      </w:r>
      <w:r w:rsidR="00391997" w:rsidRPr="00BC40EA">
        <w:rPr>
          <w:rFonts w:asciiTheme="majorBidi" w:hAnsiTheme="majorBidi" w:cstheme="majorBidi"/>
          <w:sz w:val="24"/>
          <w:szCs w:val="24"/>
          <w:lang w:val="en-US"/>
        </w:rPr>
        <w:t>sebesar</w:t>
      </w:r>
      <w:r w:rsidRPr="00BC40EA">
        <w:rPr>
          <w:rFonts w:asciiTheme="majorBidi" w:hAnsiTheme="majorBidi" w:cstheme="majorBidi"/>
          <w:sz w:val="24"/>
          <w:szCs w:val="24"/>
          <w:lang w:val="en-US"/>
        </w:rPr>
        <w:t xml:space="preserve"> Rp. </w:t>
      </w:r>
      <w:r w:rsidR="007F4D9F" w:rsidRPr="00BC40EA">
        <w:rPr>
          <w:rFonts w:asciiTheme="majorBidi" w:hAnsiTheme="majorBidi" w:cstheme="majorBidi"/>
          <w:sz w:val="24"/>
          <w:szCs w:val="24"/>
          <w:lang w:val="en-US"/>
        </w:rPr>
        <w:t>4179.523.</w:t>
      </w:r>
    </w:p>
    <w:p w:rsidR="00716944" w:rsidRDefault="00391997" w:rsidP="00D2254F">
      <w:pPr>
        <w:pStyle w:val="ListParagraph"/>
        <w:numPr>
          <w:ilvl w:val="0"/>
          <w:numId w:val="12"/>
        </w:numPr>
        <w:spacing w:after="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 xml:space="preserve">Koefisien regresi untuk </w:t>
      </w:r>
      <w:r w:rsidR="007F4D9F">
        <w:rPr>
          <w:rFonts w:asciiTheme="majorBidi" w:hAnsiTheme="majorBidi" w:cstheme="majorBidi"/>
          <w:sz w:val="24"/>
          <w:szCs w:val="24"/>
          <w:lang w:val="en-US"/>
        </w:rPr>
        <w:t>inflasi</w:t>
      </w:r>
      <w:r>
        <w:rPr>
          <w:rFonts w:asciiTheme="majorBidi" w:hAnsiTheme="majorBidi" w:cstheme="majorBidi"/>
          <w:sz w:val="24"/>
          <w:szCs w:val="24"/>
          <w:lang w:val="en-US"/>
        </w:rPr>
        <w:t xml:space="preserve"> sebesar</w:t>
      </w:r>
      <w:r w:rsidR="002C659B">
        <w:rPr>
          <w:rFonts w:asciiTheme="majorBidi" w:hAnsiTheme="majorBidi" w:cstheme="majorBidi"/>
          <w:sz w:val="24"/>
          <w:szCs w:val="24"/>
          <w:lang w:val="en-US"/>
        </w:rPr>
        <w:t xml:space="preserve"> </w:t>
      </w:r>
      <w:r w:rsidR="007F4D9F">
        <w:rPr>
          <w:rFonts w:asciiTheme="majorBidi" w:hAnsiTheme="majorBidi" w:cstheme="majorBidi"/>
          <w:sz w:val="24"/>
          <w:szCs w:val="24"/>
          <w:lang w:val="en-US"/>
        </w:rPr>
        <w:t xml:space="preserve">-0.98.432 % </w:t>
      </w:r>
      <w:r>
        <w:rPr>
          <w:rFonts w:asciiTheme="majorBidi" w:hAnsiTheme="majorBidi" w:cstheme="majorBidi"/>
          <w:sz w:val="24"/>
          <w:szCs w:val="24"/>
          <w:lang w:val="en-US"/>
        </w:rPr>
        <w:t xml:space="preserve">menggambarkan bahwa ketika </w:t>
      </w:r>
      <w:r w:rsidR="007F4D9F">
        <w:rPr>
          <w:rFonts w:asciiTheme="majorBidi" w:hAnsiTheme="majorBidi" w:cstheme="majorBidi"/>
          <w:sz w:val="24"/>
          <w:szCs w:val="24"/>
          <w:lang w:val="en-US"/>
        </w:rPr>
        <w:t>inflasi</w:t>
      </w:r>
      <w:r>
        <w:rPr>
          <w:rFonts w:asciiTheme="majorBidi" w:hAnsiTheme="majorBidi" w:cstheme="majorBidi"/>
          <w:sz w:val="24"/>
          <w:szCs w:val="24"/>
          <w:lang w:val="en-US"/>
        </w:rPr>
        <w:t xml:space="preserve"> mengalami k</w:t>
      </w:r>
      <w:r w:rsidR="002C659B">
        <w:rPr>
          <w:rFonts w:asciiTheme="majorBidi" w:hAnsiTheme="majorBidi" w:cstheme="majorBidi"/>
          <w:sz w:val="24"/>
          <w:szCs w:val="24"/>
          <w:lang w:val="en-US"/>
        </w:rPr>
        <w:t xml:space="preserve">enaikan sebesar 1 </w:t>
      </w:r>
      <w:r w:rsidR="007F4D9F">
        <w:rPr>
          <w:rFonts w:asciiTheme="majorBidi" w:hAnsiTheme="majorBidi" w:cstheme="majorBidi"/>
          <w:sz w:val="24"/>
          <w:szCs w:val="24"/>
          <w:lang w:val="en-US"/>
        </w:rPr>
        <w:t>%</w:t>
      </w:r>
      <w:r>
        <w:rPr>
          <w:rFonts w:asciiTheme="majorBidi" w:hAnsiTheme="majorBidi" w:cstheme="majorBidi"/>
          <w:sz w:val="24"/>
          <w:szCs w:val="24"/>
          <w:lang w:val="en-US"/>
        </w:rPr>
        <w:t xml:space="preserve"> maka </w:t>
      </w:r>
      <w:r w:rsidR="007F4D9F">
        <w:rPr>
          <w:rFonts w:asciiTheme="majorBidi" w:hAnsiTheme="majorBidi" w:cstheme="majorBidi"/>
          <w:sz w:val="24"/>
          <w:szCs w:val="24"/>
          <w:lang w:val="en-US"/>
        </w:rPr>
        <w:t>jumlah deposito mudharabah pada PT. Bank Mega Syariah</w:t>
      </w:r>
      <w:r>
        <w:rPr>
          <w:rFonts w:asciiTheme="majorBidi" w:hAnsiTheme="majorBidi" w:cstheme="majorBidi"/>
          <w:sz w:val="24"/>
          <w:szCs w:val="24"/>
          <w:lang w:val="en-US"/>
        </w:rPr>
        <w:t xml:space="preserve"> m</w:t>
      </w:r>
      <w:r w:rsidR="002C659B">
        <w:rPr>
          <w:rFonts w:asciiTheme="majorBidi" w:hAnsiTheme="majorBidi" w:cstheme="majorBidi"/>
          <w:sz w:val="24"/>
          <w:szCs w:val="24"/>
          <w:lang w:val="en-US"/>
        </w:rPr>
        <w:t xml:space="preserve">engalami </w:t>
      </w:r>
      <w:r w:rsidR="007F4D9F">
        <w:rPr>
          <w:rFonts w:asciiTheme="majorBidi" w:hAnsiTheme="majorBidi" w:cstheme="majorBidi"/>
          <w:sz w:val="24"/>
          <w:szCs w:val="24"/>
          <w:lang w:val="en-US"/>
        </w:rPr>
        <w:t>penurunan</w:t>
      </w:r>
      <w:r w:rsidR="002C659B">
        <w:rPr>
          <w:rFonts w:asciiTheme="majorBidi" w:hAnsiTheme="majorBidi" w:cstheme="majorBidi"/>
          <w:sz w:val="24"/>
          <w:szCs w:val="24"/>
          <w:lang w:val="en-US"/>
        </w:rPr>
        <w:t xml:space="preserve"> sebesar</w:t>
      </w:r>
      <w:r w:rsidR="007F4D9F">
        <w:rPr>
          <w:rFonts w:asciiTheme="majorBidi" w:hAnsiTheme="majorBidi" w:cstheme="majorBidi"/>
          <w:sz w:val="24"/>
          <w:szCs w:val="24"/>
          <w:lang w:val="en-US"/>
        </w:rPr>
        <w:t xml:space="preserve"> -0.98.432%</w:t>
      </w:r>
      <w:r>
        <w:rPr>
          <w:rFonts w:asciiTheme="majorBidi" w:hAnsiTheme="majorBidi" w:cstheme="majorBidi"/>
          <w:sz w:val="24"/>
          <w:szCs w:val="24"/>
          <w:lang w:val="en-US"/>
        </w:rPr>
        <w:t>.</w:t>
      </w:r>
    </w:p>
    <w:p w:rsidR="00BC40EA" w:rsidRPr="00BC40EA" w:rsidRDefault="00EF07F0" w:rsidP="00BC40EA">
      <w:pPr>
        <w:pStyle w:val="ListParagraph"/>
        <w:numPr>
          <w:ilvl w:val="0"/>
          <w:numId w:val="29"/>
        </w:numPr>
        <w:spacing w:after="0" w:line="480" w:lineRule="auto"/>
        <w:jc w:val="both"/>
        <w:rPr>
          <w:rFonts w:asciiTheme="majorBidi" w:hAnsiTheme="majorBidi" w:cstheme="majorBidi"/>
          <w:b/>
          <w:bCs/>
          <w:sz w:val="24"/>
          <w:szCs w:val="24"/>
        </w:rPr>
      </w:pPr>
      <w:r w:rsidRPr="00EF07F0">
        <w:rPr>
          <w:rFonts w:asciiTheme="majorBidi" w:hAnsiTheme="majorBidi" w:cstheme="majorBidi"/>
          <w:b/>
          <w:bCs/>
          <w:sz w:val="24"/>
          <w:szCs w:val="24"/>
        </w:rPr>
        <w:t>Uji Koefisi</w:t>
      </w:r>
      <w:r>
        <w:rPr>
          <w:rFonts w:asciiTheme="majorBidi" w:hAnsiTheme="majorBidi" w:cstheme="majorBidi"/>
          <w:b/>
          <w:bCs/>
          <w:sz w:val="24"/>
          <w:szCs w:val="24"/>
          <w:lang w:val="en-US"/>
        </w:rPr>
        <w:t>sen Korelasi</w:t>
      </w:r>
      <w:r w:rsidR="00147D34">
        <w:rPr>
          <w:rFonts w:asciiTheme="majorBidi" w:hAnsiTheme="majorBidi" w:cstheme="majorBidi"/>
          <w:b/>
          <w:bCs/>
          <w:sz w:val="24"/>
          <w:szCs w:val="24"/>
          <w:lang w:val="en-US"/>
        </w:rPr>
        <w:t xml:space="preserve"> (R</w:t>
      </w:r>
      <w:r w:rsidR="000B6051">
        <w:rPr>
          <w:rFonts w:asciiTheme="majorBidi" w:hAnsiTheme="majorBidi" w:cstheme="majorBidi"/>
          <w:b/>
          <w:bCs/>
          <w:sz w:val="24"/>
          <w:szCs w:val="24"/>
          <w:lang w:val="en-US"/>
        </w:rPr>
        <w:t>)</w:t>
      </w:r>
    </w:p>
    <w:p w:rsidR="002D7F31" w:rsidRDefault="00147D34" w:rsidP="00BC40EA">
      <w:pPr>
        <w:pStyle w:val="ListParagraph"/>
        <w:spacing w:after="0" w:line="480" w:lineRule="auto"/>
        <w:ind w:left="786" w:firstLine="654"/>
        <w:jc w:val="both"/>
        <w:rPr>
          <w:rFonts w:asciiTheme="majorBidi" w:hAnsiTheme="majorBidi" w:cstheme="majorBidi"/>
          <w:sz w:val="24"/>
          <w:szCs w:val="24"/>
          <w:lang w:val="en-US"/>
        </w:rPr>
      </w:pPr>
      <w:proofErr w:type="gramStart"/>
      <w:r w:rsidRPr="00BC40EA">
        <w:rPr>
          <w:rFonts w:asciiTheme="majorBidi" w:hAnsiTheme="majorBidi" w:cstheme="majorBidi"/>
          <w:sz w:val="24"/>
          <w:szCs w:val="24"/>
          <w:lang w:val="en-US"/>
        </w:rPr>
        <w:t>Analisis</w:t>
      </w:r>
      <w:r w:rsidR="00EB4134" w:rsidRPr="00BC40EA">
        <w:rPr>
          <w:rFonts w:asciiTheme="majorBidi" w:hAnsiTheme="majorBidi" w:cstheme="majorBidi"/>
          <w:sz w:val="24"/>
          <w:szCs w:val="24"/>
          <w:lang w:val="en-US"/>
        </w:rPr>
        <w:t xml:space="preserve"> koefisien</w:t>
      </w:r>
      <w:r w:rsidRPr="00BC40EA">
        <w:rPr>
          <w:rFonts w:asciiTheme="majorBidi" w:hAnsiTheme="majorBidi" w:cstheme="majorBidi"/>
          <w:sz w:val="24"/>
          <w:szCs w:val="24"/>
          <w:lang w:val="en-US"/>
        </w:rPr>
        <w:t xml:space="preserve"> korelasi digunakan untuk menguji tentang ada dan tidaknya hubungan antara va</w:t>
      </w:r>
      <w:r w:rsidR="0069278F" w:rsidRPr="00BC40EA">
        <w:rPr>
          <w:rFonts w:asciiTheme="majorBidi" w:hAnsiTheme="majorBidi" w:cstheme="majorBidi"/>
          <w:sz w:val="24"/>
          <w:szCs w:val="24"/>
          <w:lang w:val="en-US"/>
        </w:rPr>
        <w:t>riabel independen dengan variabel dependen</w:t>
      </w:r>
      <w:r w:rsidRPr="00BC40EA">
        <w:rPr>
          <w:rFonts w:asciiTheme="majorBidi" w:hAnsiTheme="majorBidi" w:cstheme="majorBidi"/>
          <w:sz w:val="24"/>
          <w:szCs w:val="24"/>
          <w:lang w:val="en-US"/>
        </w:rPr>
        <w:t>.</w:t>
      </w:r>
      <w:proofErr w:type="gramEnd"/>
      <w:r w:rsidRPr="00BC40EA">
        <w:rPr>
          <w:rFonts w:asciiTheme="majorBidi" w:hAnsiTheme="majorBidi" w:cstheme="majorBidi"/>
          <w:sz w:val="24"/>
          <w:szCs w:val="24"/>
          <w:lang w:val="en-US"/>
        </w:rPr>
        <w:t xml:space="preserve"> Koefisien korelasi </w:t>
      </w:r>
      <w:proofErr w:type="gramStart"/>
      <w:r w:rsidRPr="00BC40EA">
        <w:rPr>
          <w:rFonts w:asciiTheme="majorBidi" w:hAnsiTheme="majorBidi" w:cstheme="majorBidi"/>
          <w:sz w:val="24"/>
          <w:szCs w:val="24"/>
          <w:lang w:val="en-US"/>
        </w:rPr>
        <w:t>digunaka  untuk</w:t>
      </w:r>
      <w:proofErr w:type="gramEnd"/>
      <w:r w:rsidRPr="00BC40EA">
        <w:rPr>
          <w:rFonts w:asciiTheme="majorBidi" w:hAnsiTheme="majorBidi" w:cstheme="majorBidi"/>
          <w:sz w:val="24"/>
          <w:szCs w:val="24"/>
          <w:lang w:val="en-US"/>
        </w:rPr>
        <w:t xml:space="preserve"> mengetahui seberapa besar kekuatan hubungan yang terjadi antara variabel independen (X) yaitu </w:t>
      </w:r>
      <w:r w:rsidR="007F4D9F" w:rsidRPr="00BC40EA">
        <w:rPr>
          <w:rFonts w:asciiTheme="majorBidi" w:hAnsiTheme="majorBidi" w:cstheme="majorBidi"/>
          <w:sz w:val="24"/>
          <w:szCs w:val="24"/>
          <w:lang w:val="en-US"/>
        </w:rPr>
        <w:t xml:space="preserve">inflasi </w:t>
      </w:r>
      <w:r w:rsidRPr="00BC40EA">
        <w:rPr>
          <w:rFonts w:asciiTheme="majorBidi" w:hAnsiTheme="majorBidi" w:cstheme="majorBidi"/>
          <w:sz w:val="24"/>
          <w:szCs w:val="24"/>
          <w:lang w:val="en-US"/>
        </w:rPr>
        <w:t xml:space="preserve">dan </w:t>
      </w:r>
      <w:r w:rsidR="007F4D9F" w:rsidRPr="00BC40EA">
        <w:rPr>
          <w:rFonts w:asciiTheme="majorBidi" w:hAnsiTheme="majorBidi" w:cstheme="majorBidi"/>
          <w:sz w:val="24"/>
          <w:szCs w:val="24"/>
          <w:lang w:val="en-US"/>
        </w:rPr>
        <w:t xml:space="preserve">deposito mudharabah pada PT. Bank Mega Syariah </w:t>
      </w:r>
      <w:r w:rsidRPr="00BC40EA">
        <w:rPr>
          <w:rFonts w:asciiTheme="majorBidi" w:hAnsiTheme="majorBidi" w:cstheme="majorBidi"/>
          <w:sz w:val="24"/>
          <w:szCs w:val="24"/>
          <w:lang w:val="en-US"/>
        </w:rPr>
        <w:t>sebagai variabel dependen (Y). Hasil uji koefisien korelasi dapat dilihat pada tabel dibawah ini:</w:t>
      </w:r>
    </w:p>
    <w:p w:rsidR="00801185" w:rsidRPr="00BC40EA" w:rsidRDefault="00801185" w:rsidP="00BC40EA">
      <w:pPr>
        <w:pStyle w:val="ListParagraph"/>
        <w:spacing w:after="0" w:line="480" w:lineRule="auto"/>
        <w:ind w:left="786" w:firstLine="654"/>
        <w:jc w:val="both"/>
        <w:rPr>
          <w:rFonts w:asciiTheme="majorBidi" w:hAnsiTheme="majorBidi" w:cstheme="majorBidi"/>
          <w:b/>
          <w:bCs/>
          <w:sz w:val="24"/>
          <w:szCs w:val="24"/>
        </w:rPr>
      </w:pPr>
    </w:p>
    <w:p w:rsidR="002D7F31" w:rsidRDefault="002D7F31" w:rsidP="00801185">
      <w:pPr>
        <w:autoSpaceDE w:val="0"/>
        <w:autoSpaceDN w:val="0"/>
        <w:adjustRightInd w:val="0"/>
        <w:spacing w:after="0" w:line="360" w:lineRule="auto"/>
        <w:jc w:val="center"/>
        <w:rPr>
          <w:rFonts w:ascii="Times New Roman" w:hAnsi="Times New Roman" w:cs="Times New Roman"/>
          <w:b/>
          <w:bCs/>
          <w:sz w:val="24"/>
          <w:szCs w:val="24"/>
          <w:lang w:val="en-US"/>
        </w:rPr>
      </w:pPr>
      <w:r w:rsidRPr="002D7F31">
        <w:rPr>
          <w:rFonts w:ascii="Times New Roman" w:hAnsi="Times New Roman" w:cs="Times New Roman"/>
          <w:b/>
          <w:bCs/>
          <w:sz w:val="24"/>
          <w:szCs w:val="24"/>
          <w:lang w:val="en-US"/>
        </w:rPr>
        <w:lastRenderedPageBreak/>
        <w:t>Tabel 4.</w:t>
      </w:r>
      <w:r w:rsidR="002C659B">
        <w:rPr>
          <w:rFonts w:ascii="Times New Roman" w:hAnsi="Times New Roman" w:cs="Times New Roman"/>
          <w:b/>
          <w:bCs/>
          <w:sz w:val="24"/>
          <w:szCs w:val="24"/>
          <w:lang w:val="en-US"/>
        </w:rPr>
        <w:t>8</w:t>
      </w:r>
    </w:p>
    <w:p w:rsidR="002D7F31" w:rsidRPr="002D7F31" w:rsidRDefault="001B2A87" w:rsidP="00801185">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Uji Koefisien Korelasi (R)</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18"/>
        <w:gridCol w:w="1054"/>
        <w:gridCol w:w="1116"/>
        <w:gridCol w:w="1509"/>
        <w:gridCol w:w="1509"/>
        <w:gridCol w:w="1509"/>
      </w:tblGrid>
      <w:tr w:rsidR="008B3DA7" w:rsidRPr="0021789F" w:rsidTr="00D73EF0">
        <w:trPr>
          <w:cantSplit/>
          <w:jc w:val="center"/>
        </w:trPr>
        <w:tc>
          <w:tcPr>
            <w:tcW w:w="7513" w:type="dxa"/>
            <w:gridSpan w:val="6"/>
            <w:shd w:val="clear" w:color="auto" w:fill="FFFFFF" w:themeFill="background1"/>
            <w:vAlign w:val="center"/>
          </w:tcPr>
          <w:p w:rsidR="008B3DA7" w:rsidRPr="0021789F" w:rsidRDefault="008B3DA7" w:rsidP="00801185">
            <w:pPr>
              <w:autoSpaceDE w:val="0"/>
              <w:autoSpaceDN w:val="0"/>
              <w:adjustRightInd w:val="0"/>
              <w:spacing w:after="0" w:line="360" w:lineRule="auto"/>
              <w:ind w:left="60" w:right="60"/>
              <w:jc w:val="center"/>
              <w:rPr>
                <w:rFonts w:ascii="Arial" w:hAnsi="Arial" w:cs="Arial"/>
                <w:color w:val="000000" w:themeColor="text1"/>
              </w:rPr>
            </w:pPr>
            <w:r w:rsidRPr="0021789F">
              <w:rPr>
                <w:rFonts w:ascii="Arial" w:hAnsi="Arial" w:cs="Arial"/>
                <w:b/>
                <w:bCs/>
                <w:color w:val="000000" w:themeColor="text1"/>
              </w:rPr>
              <w:t>Model Summary</w:t>
            </w:r>
            <w:r w:rsidRPr="0021789F">
              <w:rPr>
                <w:rFonts w:ascii="Arial" w:hAnsi="Arial" w:cs="Arial"/>
                <w:b/>
                <w:bCs/>
                <w:color w:val="000000" w:themeColor="text1"/>
                <w:vertAlign w:val="superscript"/>
              </w:rPr>
              <w:t>b</w:t>
            </w:r>
          </w:p>
        </w:tc>
      </w:tr>
      <w:tr w:rsidR="008B3DA7" w:rsidRPr="0021789F" w:rsidTr="00D73EF0">
        <w:trPr>
          <w:cantSplit/>
          <w:jc w:val="center"/>
        </w:trPr>
        <w:tc>
          <w:tcPr>
            <w:tcW w:w="817"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053"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R</w:t>
            </w:r>
          </w:p>
        </w:tc>
        <w:tc>
          <w:tcPr>
            <w:tcW w:w="1116"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R Square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Adjusted R Square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Std. Error of the Estimate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Durbin-Watson</w:t>
            </w:r>
          </w:p>
        </w:tc>
      </w:tr>
      <w:tr w:rsidR="008B3DA7" w:rsidRPr="0021789F" w:rsidTr="00D73EF0">
        <w:trPr>
          <w:cantSplit/>
          <w:jc w:val="center"/>
        </w:trPr>
        <w:tc>
          <w:tcPr>
            <w:tcW w:w="817" w:type="dxa"/>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053"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.262</w:t>
            </w:r>
            <w:r w:rsidRPr="0021789F">
              <w:rPr>
                <w:rFonts w:ascii="Arial" w:hAnsi="Arial" w:cs="Arial"/>
                <w:color w:val="000000" w:themeColor="text1"/>
                <w:sz w:val="18"/>
                <w:szCs w:val="18"/>
                <w:vertAlign w:val="superscript"/>
              </w:rPr>
              <w:t>a</w:t>
            </w:r>
          </w:p>
        </w:tc>
        <w:tc>
          <w:tcPr>
            <w:tcW w:w="1116"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.069</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.040</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309.46819</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1.868</w:t>
            </w:r>
          </w:p>
        </w:tc>
      </w:tr>
      <w:tr w:rsidR="008B3DA7" w:rsidRPr="0021789F" w:rsidTr="00D73EF0">
        <w:trPr>
          <w:cantSplit/>
          <w:jc w:val="center"/>
        </w:trPr>
        <w:tc>
          <w:tcPr>
            <w:tcW w:w="7513" w:type="dxa"/>
            <w:gridSpan w:val="6"/>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a. Predictors: (Constant), LAGX_INFLASI</w:t>
            </w:r>
          </w:p>
        </w:tc>
      </w:tr>
      <w:tr w:rsidR="008B3DA7" w:rsidRPr="0021789F" w:rsidTr="00D73EF0">
        <w:trPr>
          <w:cantSplit/>
          <w:jc w:val="center"/>
        </w:trPr>
        <w:tc>
          <w:tcPr>
            <w:tcW w:w="7513" w:type="dxa"/>
            <w:gridSpan w:val="6"/>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b. Dependent Variable: LAGY_DEPOSITOMUDHARABAH</w:t>
            </w:r>
          </w:p>
        </w:tc>
      </w:tr>
    </w:tbl>
    <w:p w:rsidR="00F870CF" w:rsidRDefault="00F870CF" w:rsidP="00FD62C8">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2D7F31" w:rsidRPr="002D7F31" w:rsidRDefault="002D7F31" w:rsidP="00801185">
      <w:pPr>
        <w:autoSpaceDE w:val="0"/>
        <w:autoSpaceDN w:val="0"/>
        <w:adjustRightInd w:val="0"/>
        <w:spacing w:after="0" w:line="240" w:lineRule="auto"/>
        <w:rPr>
          <w:rFonts w:ascii="Times New Roman" w:hAnsi="Times New Roman" w:cs="Times New Roman"/>
          <w:sz w:val="24"/>
          <w:szCs w:val="24"/>
          <w:lang w:val="en-US"/>
        </w:rPr>
      </w:pPr>
    </w:p>
    <w:p w:rsidR="009C323A" w:rsidRPr="00BC40EA" w:rsidRDefault="0039241A" w:rsidP="00BC40EA">
      <w:pPr>
        <w:spacing w:after="0" w:line="480" w:lineRule="auto"/>
        <w:ind w:firstLine="720"/>
        <w:jc w:val="both"/>
        <w:rPr>
          <w:rFonts w:asciiTheme="majorBidi" w:hAnsiTheme="majorBidi" w:cstheme="majorBidi"/>
          <w:sz w:val="24"/>
          <w:szCs w:val="24"/>
          <w:lang w:val="en-US"/>
        </w:rPr>
      </w:pPr>
      <w:proofErr w:type="gramStart"/>
      <w:r w:rsidRPr="00BC40EA">
        <w:rPr>
          <w:rFonts w:asciiTheme="majorBidi" w:hAnsiTheme="majorBidi" w:cstheme="majorBidi"/>
          <w:sz w:val="24"/>
          <w:szCs w:val="24"/>
          <w:lang w:val="en-US"/>
        </w:rPr>
        <w:t xml:space="preserve">Berdasarkan tabel </w:t>
      </w:r>
      <w:r w:rsidR="002D7F31" w:rsidRPr="00BC40EA">
        <w:rPr>
          <w:rFonts w:asciiTheme="majorBidi" w:hAnsiTheme="majorBidi" w:cstheme="majorBidi"/>
          <w:sz w:val="24"/>
          <w:szCs w:val="24"/>
          <w:lang w:val="en-US"/>
        </w:rPr>
        <w:t>diatas diperoleh angka R (koefisen</w:t>
      </w:r>
      <w:r w:rsidR="00D73EF0" w:rsidRPr="00BC40EA">
        <w:rPr>
          <w:rFonts w:asciiTheme="majorBidi" w:hAnsiTheme="majorBidi" w:cstheme="majorBidi"/>
          <w:sz w:val="24"/>
          <w:szCs w:val="24"/>
          <w:lang w:val="en-US"/>
        </w:rPr>
        <w:t xml:space="preserve"> korelasi) sebesar 0.262</w:t>
      </w:r>
      <w:r w:rsidR="002D7F31" w:rsidRPr="00BC40EA">
        <w:rPr>
          <w:rFonts w:asciiTheme="majorBidi" w:hAnsiTheme="majorBidi" w:cstheme="majorBidi"/>
          <w:sz w:val="24"/>
          <w:szCs w:val="24"/>
          <w:lang w:val="en-US"/>
        </w:rPr>
        <w:t>.</w:t>
      </w:r>
      <w:proofErr w:type="gramEnd"/>
      <w:r w:rsidR="002D7F31" w:rsidRPr="00BC40EA">
        <w:rPr>
          <w:rFonts w:asciiTheme="majorBidi" w:hAnsiTheme="majorBidi" w:cstheme="majorBidi"/>
          <w:sz w:val="24"/>
          <w:szCs w:val="24"/>
          <w:lang w:val="en-US"/>
        </w:rPr>
        <w:t xml:space="preserve"> </w:t>
      </w:r>
      <w:proofErr w:type="gramStart"/>
      <w:r w:rsidR="002D7F31" w:rsidRPr="00BC40EA">
        <w:rPr>
          <w:rFonts w:asciiTheme="majorBidi" w:hAnsiTheme="majorBidi" w:cstheme="majorBidi"/>
          <w:sz w:val="24"/>
          <w:szCs w:val="24"/>
          <w:lang w:val="en-US"/>
        </w:rPr>
        <w:t xml:space="preserve">Hal ini menunjukkan bahwa terjadi hubungan yang </w:t>
      </w:r>
      <w:r w:rsidR="00D73EF0" w:rsidRPr="00BC40EA">
        <w:rPr>
          <w:rFonts w:asciiTheme="majorBidi" w:hAnsiTheme="majorBidi" w:cstheme="majorBidi"/>
          <w:sz w:val="24"/>
          <w:szCs w:val="24"/>
          <w:lang w:val="en-US"/>
        </w:rPr>
        <w:t xml:space="preserve">rendah </w:t>
      </w:r>
      <w:r w:rsidR="002D7F31" w:rsidRPr="00BC40EA">
        <w:rPr>
          <w:rFonts w:asciiTheme="majorBidi" w:hAnsiTheme="majorBidi" w:cstheme="majorBidi"/>
          <w:sz w:val="24"/>
          <w:szCs w:val="24"/>
          <w:lang w:val="en-US"/>
        </w:rPr>
        <w:t xml:space="preserve">antara </w:t>
      </w:r>
      <w:r w:rsidR="00D73EF0" w:rsidRPr="00BC40EA">
        <w:rPr>
          <w:rFonts w:asciiTheme="majorBidi" w:hAnsiTheme="majorBidi" w:cstheme="majorBidi"/>
          <w:sz w:val="24"/>
          <w:szCs w:val="24"/>
          <w:lang w:val="en-US"/>
        </w:rPr>
        <w:t>inflasi</w:t>
      </w:r>
      <w:r w:rsidR="002D7F31" w:rsidRPr="00BC40EA">
        <w:rPr>
          <w:rFonts w:asciiTheme="majorBidi" w:hAnsiTheme="majorBidi" w:cstheme="majorBidi"/>
          <w:sz w:val="24"/>
          <w:szCs w:val="24"/>
          <w:lang w:val="en-US"/>
        </w:rPr>
        <w:t xml:space="preserve">l dengan </w:t>
      </w:r>
      <w:r w:rsidR="00D73EF0" w:rsidRPr="00BC40EA">
        <w:rPr>
          <w:rFonts w:asciiTheme="majorBidi" w:hAnsiTheme="majorBidi" w:cstheme="majorBidi"/>
          <w:sz w:val="24"/>
          <w:szCs w:val="24"/>
          <w:lang w:val="en-US"/>
        </w:rPr>
        <w:t>deposito mudharabah pada PT. Bank Mega Syariah</w:t>
      </w:r>
      <w:r w:rsidR="002D7F31" w:rsidRPr="00BC40EA">
        <w:rPr>
          <w:rFonts w:asciiTheme="majorBidi" w:hAnsiTheme="majorBidi" w:cstheme="majorBidi"/>
          <w:sz w:val="24"/>
          <w:szCs w:val="24"/>
          <w:lang w:val="en-US"/>
        </w:rPr>
        <w:t>.</w:t>
      </w:r>
      <w:proofErr w:type="gramEnd"/>
      <w:r w:rsidR="002D7F31" w:rsidRPr="00BC40EA">
        <w:rPr>
          <w:rFonts w:asciiTheme="majorBidi" w:hAnsiTheme="majorBidi" w:cstheme="majorBidi"/>
          <w:sz w:val="24"/>
          <w:szCs w:val="24"/>
          <w:lang w:val="en-US"/>
        </w:rPr>
        <w:t xml:space="preserve"> Hal ini berdasarkan pedoman interpretasi</w:t>
      </w:r>
      <w:r w:rsidR="00147D34" w:rsidRPr="00BC40EA">
        <w:rPr>
          <w:rFonts w:asciiTheme="majorBidi" w:hAnsiTheme="majorBidi" w:cstheme="majorBidi"/>
          <w:sz w:val="24"/>
          <w:szCs w:val="24"/>
          <w:lang w:val="en-US"/>
        </w:rPr>
        <w:t xml:space="preserve"> koefisien korelasi sebagai berikut:</w:t>
      </w:r>
    </w:p>
    <w:p w:rsidR="00147D34" w:rsidRPr="00147D34" w:rsidRDefault="00147D34" w:rsidP="00801185">
      <w:pPr>
        <w:spacing w:after="0" w:line="360" w:lineRule="auto"/>
        <w:jc w:val="center"/>
        <w:rPr>
          <w:rFonts w:asciiTheme="majorBidi" w:hAnsiTheme="majorBidi" w:cstheme="majorBidi"/>
          <w:b/>
          <w:bCs/>
          <w:sz w:val="24"/>
          <w:szCs w:val="24"/>
          <w:lang w:val="en-US"/>
        </w:rPr>
      </w:pPr>
      <w:r w:rsidRPr="00147D34">
        <w:rPr>
          <w:rFonts w:asciiTheme="majorBidi" w:hAnsiTheme="majorBidi" w:cstheme="majorBidi"/>
          <w:b/>
          <w:bCs/>
          <w:sz w:val="24"/>
          <w:szCs w:val="24"/>
          <w:lang w:val="en-US"/>
        </w:rPr>
        <w:t>Tabel 4.</w:t>
      </w:r>
      <w:r w:rsidR="002C659B">
        <w:rPr>
          <w:rFonts w:asciiTheme="majorBidi" w:hAnsiTheme="majorBidi" w:cstheme="majorBidi"/>
          <w:b/>
          <w:bCs/>
          <w:sz w:val="24"/>
          <w:szCs w:val="24"/>
          <w:lang w:val="en-US"/>
        </w:rPr>
        <w:t>9</w:t>
      </w:r>
    </w:p>
    <w:p w:rsidR="00147D34" w:rsidRPr="00147D34" w:rsidRDefault="00147D34" w:rsidP="00801185">
      <w:pPr>
        <w:spacing w:after="0" w:line="360" w:lineRule="auto"/>
        <w:jc w:val="center"/>
        <w:rPr>
          <w:rFonts w:asciiTheme="majorBidi" w:hAnsiTheme="majorBidi" w:cstheme="majorBidi"/>
          <w:b/>
          <w:bCs/>
          <w:sz w:val="24"/>
          <w:szCs w:val="24"/>
          <w:lang w:val="en-US"/>
        </w:rPr>
      </w:pPr>
      <w:r w:rsidRPr="00147D34">
        <w:rPr>
          <w:rFonts w:asciiTheme="majorBidi" w:hAnsiTheme="majorBidi" w:cstheme="majorBidi"/>
          <w:b/>
          <w:bCs/>
          <w:sz w:val="24"/>
          <w:szCs w:val="24"/>
          <w:lang w:val="en-US"/>
        </w:rPr>
        <w:t>Pedoman Interpretasi Koefisien Korelasi</w:t>
      </w:r>
    </w:p>
    <w:tbl>
      <w:tblPr>
        <w:tblStyle w:val="TableGrid"/>
        <w:tblW w:w="5791" w:type="dxa"/>
        <w:jc w:val="center"/>
        <w:tblInd w:w="1526" w:type="dxa"/>
        <w:tblLook w:val="04A0" w:firstRow="1" w:lastRow="0" w:firstColumn="1" w:lastColumn="0" w:noHBand="0" w:noVBand="1"/>
      </w:tblPr>
      <w:tblGrid>
        <w:gridCol w:w="2956"/>
        <w:gridCol w:w="2835"/>
      </w:tblGrid>
      <w:tr w:rsidR="00147D34" w:rsidTr="00801185">
        <w:trPr>
          <w:trHeight w:val="321"/>
          <w:jc w:val="center"/>
        </w:trPr>
        <w:tc>
          <w:tcPr>
            <w:tcW w:w="2956" w:type="dxa"/>
            <w:vAlign w:val="center"/>
          </w:tcPr>
          <w:p w:rsidR="00147D34" w:rsidRDefault="00147D34" w:rsidP="00801185">
            <w:pPr>
              <w:spacing w:line="336" w:lineRule="auto"/>
              <w:jc w:val="center"/>
              <w:rPr>
                <w:rFonts w:asciiTheme="majorBidi" w:hAnsiTheme="majorBidi" w:cstheme="majorBidi"/>
                <w:sz w:val="24"/>
                <w:szCs w:val="24"/>
              </w:rPr>
            </w:pPr>
            <w:r>
              <w:rPr>
                <w:rFonts w:asciiTheme="majorBidi" w:hAnsiTheme="majorBidi" w:cstheme="majorBidi"/>
                <w:sz w:val="24"/>
                <w:szCs w:val="24"/>
              </w:rPr>
              <w:t>Interval  Koefisien (Nilai R)</w:t>
            </w:r>
          </w:p>
        </w:tc>
        <w:tc>
          <w:tcPr>
            <w:tcW w:w="2835" w:type="dxa"/>
            <w:vAlign w:val="center"/>
          </w:tcPr>
          <w:p w:rsidR="00147D34" w:rsidRDefault="00FD62C8" w:rsidP="00801185">
            <w:pPr>
              <w:spacing w:line="336" w:lineRule="auto"/>
              <w:jc w:val="center"/>
              <w:rPr>
                <w:rFonts w:asciiTheme="majorBidi" w:hAnsiTheme="majorBidi" w:cstheme="majorBidi"/>
                <w:sz w:val="24"/>
                <w:szCs w:val="24"/>
              </w:rPr>
            </w:pPr>
            <w:r>
              <w:rPr>
                <w:rFonts w:asciiTheme="majorBidi" w:hAnsiTheme="majorBidi" w:cstheme="majorBidi"/>
                <w:sz w:val="24"/>
                <w:szCs w:val="24"/>
              </w:rPr>
              <w:t>Tingat Hubungan (k</w:t>
            </w:r>
            <w:r w:rsidR="00147D34">
              <w:rPr>
                <w:rFonts w:asciiTheme="majorBidi" w:hAnsiTheme="majorBidi" w:cstheme="majorBidi"/>
                <w:sz w:val="24"/>
                <w:szCs w:val="24"/>
              </w:rPr>
              <w:t>riteria)</w:t>
            </w:r>
          </w:p>
        </w:tc>
      </w:tr>
      <w:tr w:rsidR="00147D34" w:rsidTr="00801185">
        <w:trPr>
          <w:trHeight w:val="341"/>
          <w:jc w:val="center"/>
        </w:trPr>
        <w:tc>
          <w:tcPr>
            <w:tcW w:w="2956"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0,00 – 0,199</w:t>
            </w:r>
          </w:p>
        </w:tc>
        <w:tc>
          <w:tcPr>
            <w:tcW w:w="2835"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Sangat rendah</w:t>
            </w:r>
          </w:p>
        </w:tc>
      </w:tr>
      <w:tr w:rsidR="00147D34" w:rsidTr="00801185">
        <w:trPr>
          <w:trHeight w:val="331"/>
          <w:jc w:val="center"/>
        </w:trPr>
        <w:tc>
          <w:tcPr>
            <w:tcW w:w="2956"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0,02 – 0,399</w:t>
            </w:r>
          </w:p>
        </w:tc>
        <w:tc>
          <w:tcPr>
            <w:tcW w:w="2835"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Rendah</w:t>
            </w:r>
          </w:p>
        </w:tc>
      </w:tr>
      <w:tr w:rsidR="00147D34" w:rsidTr="00801185">
        <w:trPr>
          <w:trHeight w:val="331"/>
          <w:jc w:val="center"/>
        </w:trPr>
        <w:tc>
          <w:tcPr>
            <w:tcW w:w="2956"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0,40 – 0,599</w:t>
            </w:r>
          </w:p>
        </w:tc>
        <w:tc>
          <w:tcPr>
            <w:tcW w:w="2835"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Sedang</w:t>
            </w:r>
          </w:p>
        </w:tc>
      </w:tr>
      <w:tr w:rsidR="00147D34" w:rsidTr="00801185">
        <w:trPr>
          <w:trHeight w:val="331"/>
          <w:jc w:val="center"/>
        </w:trPr>
        <w:tc>
          <w:tcPr>
            <w:tcW w:w="2956"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0,60 – 0,799</w:t>
            </w:r>
          </w:p>
        </w:tc>
        <w:tc>
          <w:tcPr>
            <w:tcW w:w="2835"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Kuat</w:t>
            </w:r>
          </w:p>
        </w:tc>
      </w:tr>
      <w:tr w:rsidR="00147D34" w:rsidTr="00801185">
        <w:trPr>
          <w:trHeight w:val="367"/>
          <w:jc w:val="center"/>
        </w:trPr>
        <w:tc>
          <w:tcPr>
            <w:tcW w:w="2956"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0,80 – 1,000</w:t>
            </w:r>
          </w:p>
        </w:tc>
        <w:tc>
          <w:tcPr>
            <w:tcW w:w="2835" w:type="dxa"/>
            <w:vAlign w:val="center"/>
          </w:tcPr>
          <w:p w:rsidR="00147D34" w:rsidRDefault="00147D34" w:rsidP="00801185">
            <w:pPr>
              <w:spacing w:before="240" w:line="336" w:lineRule="auto"/>
              <w:jc w:val="center"/>
              <w:rPr>
                <w:rFonts w:asciiTheme="majorBidi" w:hAnsiTheme="majorBidi" w:cstheme="majorBidi"/>
                <w:sz w:val="24"/>
                <w:szCs w:val="24"/>
              </w:rPr>
            </w:pPr>
            <w:r>
              <w:rPr>
                <w:rFonts w:asciiTheme="majorBidi" w:hAnsiTheme="majorBidi" w:cstheme="majorBidi"/>
                <w:sz w:val="24"/>
                <w:szCs w:val="24"/>
              </w:rPr>
              <w:t>Sangat kuat</w:t>
            </w:r>
          </w:p>
        </w:tc>
      </w:tr>
    </w:tbl>
    <w:p w:rsidR="00BC40EA" w:rsidRPr="00BC40EA" w:rsidRDefault="00EF07F0" w:rsidP="00BC40EA">
      <w:pPr>
        <w:pStyle w:val="ListParagraph"/>
        <w:numPr>
          <w:ilvl w:val="0"/>
          <w:numId w:val="2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Uji Koefisien Determinasi</w:t>
      </w:r>
      <w:r w:rsidR="00147D34">
        <w:rPr>
          <w:rFonts w:asciiTheme="majorBidi" w:hAnsiTheme="majorBidi" w:cstheme="majorBidi"/>
          <w:b/>
          <w:bCs/>
          <w:sz w:val="24"/>
          <w:szCs w:val="24"/>
          <w:lang w:val="en-US"/>
        </w:rPr>
        <w:t xml:space="preserve"> (R</w:t>
      </w:r>
      <w:r w:rsidR="00147D34">
        <w:rPr>
          <w:rFonts w:asciiTheme="majorBidi" w:hAnsiTheme="majorBidi" w:cstheme="majorBidi"/>
          <w:b/>
          <w:bCs/>
          <w:sz w:val="24"/>
          <w:szCs w:val="24"/>
          <w:vertAlign w:val="superscript"/>
          <w:lang w:val="en-US"/>
        </w:rPr>
        <w:t>2</w:t>
      </w:r>
      <w:r w:rsidR="000B6051">
        <w:rPr>
          <w:rFonts w:asciiTheme="majorBidi" w:hAnsiTheme="majorBidi" w:cstheme="majorBidi"/>
          <w:b/>
          <w:bCs/>
          <w:sz w:val="24"/>
          <w:szCs w:val="24"/>
          <w:lang w:val="en-US"/>
        </w:rPr>
        <w:t>)</w:t>
      </w:r>
    </w:p>
    <w:p w:rsidR="00FC7DB5" w:rsidRDefault="0069278F" w:rsidP="00BC40EA">
      <w:pPr>
        <w:pStyle w:val="ListParagraph"/>
        <w:spacing w:after="0" w:line="480" w:lineRule="auto"/>
        <w:ind w:left="786" w:firstLine="654"/>
        <w:jc w:val="both"/>
        <w:rPr>
          <w:rFonts w:asciiTheme="majorBidi" w:hAnsiTheme="majorBidi" w:cstheme="majorBidi"/>
          <w:sz w:val="24"/>
          <w:szCs w:val="24"/>
          <w:lang w:val="en-US"/>
        </w:rPr>
      </w:pPr>
      <w:proofErr w:type="gramStart"/>
      <w:r w:rsidRPr="00BC40EA">
        <w:rPr>
          <w:rFonts w:asciiTheme="majorBidi" w:hAnsiTheme="majorBidi" w:cstheme="majorBidi"/>
          <w:sz w:val="24"/>
          <w:szCs w:val="24"/>
          <w:lang w:val="en-US"/>
        </w:rPr>
        <w:t>Uji koefisien determinasi dilakukan untuk mengetahui seberapa besar kemampuan variabel independen menjelaskan variabel terikatnya.</w:t>
      </w:r>
      <w:proofErr w:type="gramEnd"/>
      <w:r w:rsidRPr="00BC40EA">
        <w:rPr>
          <w:rFonts w:asciiTheme="majorBidi" w:hAnsiTheme="majorBidi" w:cstheme="majorBidi"/>
          <w:sz w:val="24"/>
          <w:szCs w:val="24"/>
          <w:lang w:val="en-US"/>
        </w:rPr>
        <w:t xml:space="preserve"> </w:t>
      </w:r>
      <w:proofErr w:type="gramStart"/>
      <w:r w:rsidR="00147D34" w:rsidRPr="00BC40EA">
        <w:rPr>
          <w:rFonts w:asciiTheme="majorBidi" w:hAnsiTheme="majorBidi" w:cstheme="majorBidi"/>
          <w:sz w:val="24"/>
          <w:szCs w:val="24"/>
          <w:lang w:val="en-US"/>
        </w:rPr>
        <w:t>Dalam analisis korelasi terdapat suatu angka yang disebut dengan koefisien determinasi yang mana besarannya adalah kuadrat dari korelasi (r</w:t>
      </w:r>
      <w:r w:rsidR="00147D34" w:rsidRPr="00BC40EA">
        <w:rPr>
          <w:rFonts w:asciiTheme="majorBidi" w:hAnsiTheme="majorBidi" w:cstheme="majorBidi"/>
          <w:sz w:val="24"/>
          <w:szCs w:val="24"/>
          <w:vertAlign w:val="superscript"/>
          <w:lang w:val="en-US"/>
        </w:rPr>
        <w:t>2</w:t>
      </w:r>
      <w:r w:rsidR="00147D34" w:rsidRPr="00BC40EA">
        <w:rPr>
          <w:rFonts w:asciiTheme="majorBidi" w:hAnsiTheme="majorBidi" w:cstheme="majorBidi"/>
          <w:sz w:val="24"/>
          <w:szCs w:val="24"/>
          <w:lang w:val="en-US"/>
        </w:rPr>
        <w:t>).</w:t>
      </w:r>
      <w:proofErr w:type="gramEnd"/>
      <w:r w:rsidR="00147D34" w:rsidRPr="00BC40EA">
        <w:rPr>
          <w:rFonts w:asciiTheme="majorBidi" w:hAnsiTheme="majorBidi" w:cstheme="majorBidi"/>
          <w:sz w:val="24"/>
          <w:szCs w:val="24"/>
          <w:lang w:val="en-US"/>
        </w:rPr>
        <w:t xml:space="preserve"> </w:t>
      </w:r>
      <w:proofErr w:type="gramStart"/>
      <w:r w:rsidR="00147D34" w:rsidRPr="00BC40EA">
        <w:rPr>
          <w:rFonts w:asciiTheme="majorBidi" w:hAnsiTheme="majorBidi" w:cstheme="majorBidi"/>
          <w:sz w:val="24"/>
          <w:szCs w:val="24"/>
          <w:lang w:val="en-US"/>
        </w:rPr>
        <w:t>Koefisien</w:t>
      </w:r>
      <w:r w:rsidRPr="00BC40EA">
        <w:rPr>
          <w:rFonts w:asciiTheme="majorBidi" w:hAnsiTheme="majorBidi" w:cstheme="majorBidi"/>
          <w:sz w:val="24"/>
          <w:szCs w:val="24"/>
          <w:lang w:val="en-US"/>
        </w:rPr>
        <w:t xml:space="preserve"> ini disebut koefisien penentu.</w:t>
      </w:r>
      <w:proofErr w:type="gramEnd"/>
      <w:r w:rsidRPr="00BC40EA">
        <w:rPr>
          <w:rFonts w:asciiTheme="majorBidi" w:hAnsiTheme="majorBidi" w:cstheme="majorBidi"/>
          <w:sz w:val="24"/>
          <w:szCs w:val="24"/>
          <w:lang w:val="en-US"/>
        </w:rPr>
        <w:t xml:space="preserve"> </w:t>
      </w:r>
      <w:r w:rsidR="00596CB5" w:rsidRPr="00BC40EA">
        <w:rPr>
          <w:rFonts w:asciiTheme="majorBidi" w:hAnsiTheme="majorBidi" w:cstheme="majorBidi"/>
          <w:sz w:val="24"/>
          <w:szCs w:val="24"/>
          <w:lang w:val="en-US"/>
        </w:rPr>
        <w:t xml:space="preserve">Hasil dari koefisien determinasi dapat dilihat pada tabel berikut </w:t>
      </w:r>
      <w:proofErr w:type="gramStart"/>
      <w:r w:rsidR="00596CB5" w:rsidRPr="00BC40EA">
        <w:rPr>
          <w:rFonts w:asciiTheme="majorBidi" w:hAnsiTheme="majorBidi" w:cstheme="majorBidi"/>
          <w:sz w:val="24"/>
          <w:szCs w:val="24"/>
          <w:lang w:val="en-US"/>
        </w:rPr>
        <w:t>ni</w:t>
      </w:r>
      <w:proofErr w:type="gramEnd"/>
      <w:r w:rsidR="00596CB5" w:rsidRPr="00BC40EA">
        <w:rPr>
          <w:rFonts w:asciiTheme="majorBidi" w:hAnsiTheme="majorBidi" w:cstheme="majorBidi"/>
          <w:sz w:val="24"/>
          <w:szCs w:val="24"/>
          <w:lang w:val="en-US"/>
        </w:rPr>
        <w:t>:</w:t>
      </w:r>
    </w:p>
    <w:p w:rsidR="00596CB5" w:rsidRDefault="00596CB5" w:rsidP="00D2254F">
      <w:pPr>
        <w:spacing w:after="0" w:line="480" w:lineRule="auto"/>
        <w:jc w:val="center"/>
        <w:rPr>
          <w:rFonts w:asciiTheme="majorBidi" w:hAnsiTheme="majorBidi" w:cstheme="majorBidi"/>
          <w:b/>
          <w:bCs/>
          <w:sz w:val="24"/>
          <w:szCs w:val="24"/>
          <w:lang w:val="en-US"/>
        </w:rPr>
      </w:pPr>
      <w:r w:rsidRPr="00596CB5">
        <w:rPr>
          <w:rFonts w:asciiTheme="majorBidi" w:hAnsiTheme="majorBidi" w:cstheme="majorBidi"/>
          <w:b/>
          <w:bCs/>
          <w:sz w:val="24"/>
          <w:szCs w:val="24"/>
          <w:lang w:val="en-US"/>
        </w:rPr>
        <w:t>Tabel 4.</w:t>
      </w:r>
      <w:r w:rsidR="002C659B">
        <w:rPr>
          <w:rFonts w:asciiTheme="majorBidi" w:hAnsiTheme="majorBidi" w:cstheme="majorBidi"/>
          <w:b/>
          <w:bCs/>
          <w:sz w:val="24"/>
          <w:szCs w:val="24"/>
          <w:lang w:val="en-US"/>
        </w:rPr>
        <w:t>10</w:t>
      </w:r>
    </w:p>
    <w:p w:rsidR="001B2A87" w:rsidRPr="001B2A87" w:rsidRDefault="001B2A87" w:rsidP="00D2254F">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Uji Koefisien Determinasi (R</w:t>
      </w:r>
      <w:r>
        <w:rPr>
          <w:rFonts w:asciiTheme="majorBidi" w:hAnsiTheme="majorBidi" w:cstheme="majorBidi"/>
          <w:b/>
          <w:bCs/>
          <w:sz w:val="24"/>
          <w:szCs w:val="24"/>
          <w:vertAlign w:val="superscript"/>
          <w:lang w:val="en-US"/>
        </w:rPr>
        <w:t>2</w:t>
      </w:r>
      <w:r>
        <w:rPr>
          <w:rFonts w:asciiTheme="majorBidi" w:hAnsiTheme="majorBidi" w:cstheme="majorBidi"/>
          <w:b/>
          <w:bCs/>
          <w:sz w:val="24"/>
          <w:szCs w:val="24"/>
          <w:lang w:val="en-US"/>
        </w:rPr>
        <w:t>)</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18"/>
        <w:gridCol w:w="1054"/>
        <w:gridCol w:w="1116"/>
        <w:gridCol w:w="1509"/>
        <w:gridCol w:w="1509"/>
        <w:gridCol w:w="1509"/>
      </w:tblGrid>
      <w:tr w:rsidR="008B3DA7" w:rsidRPr="0021789F" w:rsidTr="00D73EF0">
        <w:trPr>
          <w:cantSplit/>
          <w:jc w:val="center"/>
        </w:trPr>
        <w:tc>
          <w:tcPr>
            <w:tcW w:w="7513" w:type="dxa"/>
            <w:gridSpan w:val="6"/>
            <w:shd w:val="clear" w:color="auto" w:fill="FFFFFF" w:themeFill="background1"/>
            <w:vAlign w:val="center"/>
          </w:tcPr>
          <w:p w:rsidR="008B3DA7" w:rsidRPr="0021789F" w:rsidRDefault="008B3DA7" w:rsidP="00D2254F">
            <w:pPr>
              <w:autoSpaceDE w:val="0"/>
              <w:autoSpaceDN w:val="0"/>
              <w:adjustRightInd w:val="0"/>
              <w:spacing w:after="0" w:line="480" w:lineRule="auto"/>
              <w:ind w:left="60" w:right="60"/>
              <w:jc w:val="center"/>
              <w:rPr>
                <w:rFonts w:ascii="Arial" w:hAnsi="Arial" w:cs="Arial"/>
                <w:color w:val="000000" w:themeColor="text1"/>
              </w:rPr>
            </w:pPr>
            <w:r w:rsidRPr="0021789F">
              <w:rPr>
                <w:rFonts w:ascii="Arial" w:hAnsi="Arial" w:cs="Arial"/>
                <w:b/>
                <w:bCs/>
                <w:color w:val="000000" w:themeColor="text1"/>
              </w:rPr>
              <w:t>Model Summary</w:t>
            </w:r>
            <w:r w:rsidRPr="0021789F">
              <w:rPr>
                <w:rFonts w:ascii="Arial" w:hAnsi="Arial" w:cs="Arial"/>
                <w:b/>
                <w:bCs/>
                <w:color w:val="000000" w:themeColor="text1"/>
                <w:vertAlign w:val="superscript"/>
              </w:rPr>
              <w:t>b</w:t>
            </w:r>
          </w:p>
        </w:tc>
      </w:tr>
      <w:tr w:rsidR="008B3DA7" w:rsidRPr="0021789F" w:rsidTr="00D73EF0">
        <w:trPr>
          <w:cantSplit/>
          <w:jc w:val="center"/>
        </w:trPr>
        <w:tc>
          <w:tcPr>
            <w:tcW w:w="817"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053"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R</w:t>
            </w:r>
          </w:p>
        </w:tc>
        <w:tc>
          <w:tcPr>
            <w:tcW w:w="1116"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R Square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Adjusted R Square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Std. Error of the Estimate</w:t>
            </w:r>
          </w:p>
        </w:tc>
        <w:tc>
          <w:tcPr>
            <w:tcW w:w="1509" w:type="dxa"/>
            <w:shd w:val="clear" w:color="auto" w:fill="FFFFFF" w:themeFill="background1"/>
            <w:vAlign w:val="bottom"/>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Durbin-Watson</w:t>
            </w:r>
          </w:p>
        </w:tc>
      </w:tr>
      <w:tr w:rsidR="008B3DA7" w:rsidRPr="0021789F" w:rsidTr="00D73EF0">
        <w:trPr>
          <w:cantSplit/>
          <w:jc w:val="center"/>
        </w:trPr>
        <w:tc>
          <w:tcPr>
            <w:tcW w:w="817" w:type="dxa"/>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053"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.262</w:t>
            </w:r>
            <w:r w:rsidRPr="0021789F">
              <w:rPr>
                <w:rFonts w:ascii="Arial" w:hAnsi="Arial" w:cs="Arial"/>
                <w:color w:val="000000" w:themeColor="text1"/>
                <w:sz w:val="18"/>
                <w:szCs w:val="18"/>
                <w:vertAlign w:val="superscript"/>
              </w:rPr>
              <w:t>a</w:t>
            </w:r>
          </w:p>
        </w:tc>
        <w:tc>
          <w:tcPr>
            <w:tcW w:w="1116"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.069</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.040</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309.46819</w:t>
            </w:r>
          </w:p>
        </w:tc>
        <w:tc>
          <w:tcPr>
            <w:tcW w:w="1509" w:type="dxa"/>
            <w:shd w:val="clear" w:color="auto" w:fill="FFFFFF" w:themeFill="background1"/>
          </w:tcPr>
          <w:p w:rsidR="008B3DA7" w:rsidRPr="0021789F" w:rsidRDefault="008B3DA7" w:rsidP="00D2254F">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1.868</w:t>
            </w:r>
          </w:p>
        </w:tc>
      </w:tr>
      <w:tr w:rsidR="008B3DA7" w:rsidRPr="0021789F" w:rsidTr="00D73EF0">
        <w:trPr>
          <w:cantSplit/>
          <w:jc w:val="center"/>
        </w:trPr>
        <w:tc>
          <w:tcPr>
            <w:tcW w:w="7513" w:type="dxa"/>
            <w:gridSpan w:val="6"/>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a. Predictors: (Constant), LAGX_INFLASI</w:t>
            </w:r>
          </w:p>
        </w:tc>
      </w:tr>
      <w:tr w:rsidR="008B3DA7" w:rsidRPr="0021789F" w:rsidTr="00D73EF0">
        <w:trPr>
          <w:cantSplit/>
          <w:jc w:val="center"/>
        </w:trPr>
        <w:tc>
          <w:tcPr>
            <w:tcW w:w="7513" w:type="dxa"/>
            <w:gridSpan w:val="6"/>
            <w:shd w:val="clear" w:color="auto" w:fill="FFFFFF" w:themeFill="background1"/>
          </w:tcPr>
          <w:p w:rsidR="008B3DA7" w:rsidRPr="0021789F" w:rsidRDefault="008B3DA7" w:rsidP="00D2254F">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b. Dependent Variable: LAGY_DEPOSITOMUDHARABAH</w:t>
            </w:r>
          </w:p>
        </w:tc>
      </w:tr>
    </w:tbl>
    <w:p w:rsidR="008B3DA7" w:rsidRPr="00BC40EA" w:rsidRDefault="008B3DA7" w:rsidP="00BC40EA">
      <w:pPr>
        <w:autoSpaceDE w:val="0"/>
        <w:autoSpaceDN w:val="0"/>
        <w:adjustRightInd w:val="0"/>
        <w:spacing w:after="0" w:line="240" w:lineRule="auto"/>
        <w:rPr>
          <w:rFonts w:ascii="Times New Roman" w:hAnsi="Times New Roman" w:cs="Times New Roman"/>
          <w:sz w:val="24"/>
          <w:szCs w:val="24"/>
          <w:lang w:val="en-US"/>
        </w:rPr>
      </w:pPr>
    </w:p>
    <w:p w:rsidR="00596CB5" w:rsidRDefault="00F870CF" w:rsidP="00F870CF">
      <w:pPr>
        <w:autoSpaceDE w:val="0"/>
        <w:autoSpaceDN w:val="0"/>
        <w:adjustRightInd w:val="0"/>
        <w:spacing w:after="0" w:line="24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F870CF" w:rsidRPr="00F870CF" w:rsidRDefault="00F870CF" w:rsidP="00F870CF">
      <w:pPr>
        <w:autoSpaceDE w:val="0"/>
        <w:autoSpaceDN w:val="0"/>
        <w:adjustRightInd w:val="0"/>
        <w:spacing w:after="0" w:line="240" w:lineRule="auto"/>
        <w:jc w:val="center"/>
        <w:rPr>
          <w:rFonts w:ascii="Times New Roman" w:hAnsi="Times New Roman" w:cs="Times New Roman"/>
          <w:i/>
          <w:iCs/>
          <w:sz w:val="24"/>
          <w:szCs w:val="24"/>
          <w:lang w:val="en-US"/>
        </w:rPr>
      </w:pPr>
    </w:p>
    <w:p w:rsidR="002C659B" w:rsidRDefault="00596CB5" w:rsidP="001D5C1C">
      <w:pPr>
        <w:spacing w:after="0" w:line="480" w:lineRule="auto"/>
        <w:ind w:left="284" w:firstLine="850"/>
        <w:jc w:val="both"/>
        <w:rPr>
          <w:rFonts w:asciiTheme="majorBidi" w:hAnsiTheme="majorBidi" w:cstheme="majorBidi"/>
          <w:sz w:val="24"/>
          <w:szCs w:val="24"/>
          <w:lang w:val="en-US"/>
        </w:rPr>
      </w:pPr>
      <w:r w:rsidRPr="00BC40EA">
        <w:rPr>
          <w:rFonts w:asciiTheme="majorBidi" w:hAnsiTheme="majorBidi" w:cstheme="majorBidi"/>
          <w:sz w:val="24"/>
          <w:szCs w:val="24"/>
          <w:lang w:val="en-US"/>
        </w:rPr>
        <w:t xml:space="preserve">Dari tabel diatas, diketahui nilai koefisien determinasi (R </w:t>
      </w:r>
      <w:r w:rsidRPr="00BC40EA">
        <w:rPr>
          <w:rFonts w:asciiTheme="majorBidi" w:hAnsiTheme="majorBidi" w:cstheme="majorBidi"/>
          <w:i/>
          <w:iCs/>
          <w:sz w:val="24"/>
          <w:szCs w:val="24"/>
          <w:lang w:val="en-US"/>
        </w:rPr>
        <w:t>Square</w:t>
      </w:r>
      <w:r w:rsidRPr="00BC40EA">
        <w:rPr>
          <w:rFonts w:asciiTheme="majorBidi" w:hAnsiTheme="majorBidi" w:cstheme="majorBidi"/>
          <w:sz w:val="24"/>
          <w:szCs w:val="24"/>
          <w:lang w:val="en-US"/>
        </w:rPr>
        <w:t>) sebesar</w:t>
      </w:r>
      <w:r w:rsidR="009B1049" w:rsidRPr="00BC40EA">
        <w:rPr>
          <w:rFonts w:asciiTheme="majorBidi" w:hAnsiTheme="majorBidi" w:cstheme="majorBidi"/>
          <w:sz w:val="24"/>
          <w:szCs w:val="24"/>
          <w:lang w:val="en-US"/>
        </w:rPr>
        <w:t xml:space="preserve"> KD = </w:t>
      </w:r>
      <w:r w:rsidR="00D73EF0" w:rsidRPr="00BC40EA">
        <w:rPr>
          <w:rFonts w:asciiTheme="majorBidi" w:hAnsiTheme="majorBidi" w:cstheme="majorBidi"/>
          <w:sz w:val="24"/>
          <w:szCs w:val="24"/>
          <w:lang w:val="en-US"/>
        </w:rPr>
        <w:t>0.069 x 100 (%) = 6.9</w:t>
      </w:r>
      <w:r w:rsidR="00EB4134" w:rsidRPr="00BC40EA">
        <w:rPr>
          <w:rFonts w:asciiTheme="majorBidi" w:hAnsiTheme="majorBidi" w:cstheme="majorBidi"/>
          <w:sz w:val="24"/>
          <w:szCs w:val="24"/>
          <w:lang w:val="en-US"/>
        </w:rPr>
        <w:t xml:space="preserve">%. Artinya </w:t>
      </w:r>
      <w:r w:rsidR="00D73EF0" w:rsidRPr="00BC40EA">
        <w:rPr>
          <w:rFonts w:asciiTheme="majorBidi" w:hAnsiTheme="majorBidi" w:cstheme="majorBidi"/>
          <w:sz w:val="24"/>
          <w:szCs w:val="24"/>
          <w:lang w:val="en-US"/>
        </w:rPr>
        <w:t>inflasi</w:t>
      </w:r>
      <w:r w:rsidRPr="00BC40EA">
        <w:rPr>
          <w:rFonts w:asciiTheme="majorBidi" w:hAnsiTheme="majorBidi" w:cstheme="majorBidi"/>
          <w:sz w:val="24"/>
          <w:szCs w:val="24"/>
          <w:lang w:val="en-US"/>
        </w:rPr>
        <w:t xml:space="preserve"> </w:t>
      </w:r>
      <w:r w:rsidR="00EB4134" w:rsidRPr="00BC40EA">
        <w:rPr>
          <w:rFonts w:asciiTheme="majorBidi" w:hAnsiTheme="majorBidi" w:cstheme="majorBidi"/>
          <w:sz w:val="24"/>
          <w:szCs w:val="24"/>
          <w:lang w:val="en-US"/>
        </w:rPr>
        <w:t xml:space="preserve">dapat menjelaskan pengaruhnya </w:t>
      </w:r>
      <w:r w:rsidRPr="00BC40EA">
        <w:rPr>
          <w:rFonts w:asciiTheme="majorBidi" w:hAnsiTheme="majorBidi" w:cstheme="majorBidi"/>
          <w:sz w:val="24"/>
          <w:szCs w:val="24"/>
          <w:lang w:val="en-US"/>
        </w:rPr>
        <w:t xml:space="preserve">Terhadap </w:t>
      </w:r>
      <w:r w:rsidR="00D73EF0" w:rsidRPr="00BC40EA">
        <w:rPr>
          <w:rFonts w:asciiTheme="majorBidi" w:hAnsiTheme="majorBidi" w:cstheme="majorBidi"/>
          <w:sz w:val="24"/>
          <w:szCs w:val="24"/>
          <w:lang w:val="en-US"/>
        </w:rPr>
        <w:t xml:space="preserve">deposito mudharabah pada PT. Bank Mega Syariah </w:t>
      </w:r>
      <w:r w:rsidRPr="00BC40EA">
        <w:rPr>
          <w:rFonts w:asciiTheme="majorBidi" w:hAnsiTheme="majorBidi" w:cstheme="majorBidi"/>
          <w:sz w:val="24"/>
          <w:szCs w:val="24"/>
          <w:lang w:val="en-US"/>
        </w:rPr>
        <w:t>se</w:t>
      </w:r>
      <w:r w:rsidR="00D73EF0" w:rsidRPr="00BC40EA">
        <w:rPr>
          <w:rFonts w:asciiTheme="majorBidi" w:hAnsiTheme="majorBidi" w:cstheme="majorBidi"/>
          <w:sz w:val="24"/>
          <w:szCs w:val="24"/>
          <w:lang w:val="en-US"/>
        </w:rPr>
        <w:t>besar 6.9</w:t>
      </w:r>
      <w:r w:rsidR="009D0CB5" w:rsidRPr="00BC40EA">
        <w:rPr>
          <w:rFonts w:asciiTheme="majorBidi" w:hAnsiTheme="majorBidi" w:cstheme="majorBidi"/>
          <w:sz w:val="24"/>
          <w:szCs w:val="24"/>
          <w:lang w:val="en-US"/>
        </w:rPr>
        <w:t xml:space="preserve">% dan sisanya sebesar </w:t>
      </w:r>
      <w:r w:rsidR="00D73EF0" w:rsidRPr="00BC40EA">
        <w:rPr>
          <w:rFonts w:asciiTheme="majorBidi" w:hAnsiTheme="majorBidi" w:cstheme="majorBidi"/>
          <w:sz w:val="24"/>
          <w:szCs w:val="24"/>
          <w:lang w:val="en-US"/>
        </w:rPr>
        <w:t>93.1</w:t>
      </w:r>
      <w:r w:rsidRPr="00BC40EA">
        <w:rPr>
          <w:rFonts w:asciiTheme="majorBidi" w:hAnsiTheme="majorBidi" w:cstheme="majorBidi"/>
          <w:sz w:val="24"/>
          <w:szCs w:val="24"/>
          <w:lang w:val="en-US"/>
        </w:rPr>
        <w:t xml:space="preserve">% </w:t>
      </w:r>
      <w:r w:rsidRPr="00BC40EA">
        <w:rPr>
          <w:rFonts w:asciiTheme="majorBidi" w:hAnsiTheme="majorBidi" w:cstheme="majorBidi"/>
          <w:sz w:val="24"/>
          <w:szCs w:val="24"/>
          <w:lang w:val="en-US"/>
        </w:rPr>
        <w:lastRenderedPageBreak/>
        <w:t xml:space="preserve">dipengaruhi oleh variabel </w:t>
      </w:r>
      <w:proofErr w:type="gramStart"/>
      <w:r w:rsidRPr="00BC40EA">
        <w:rPr>
          <w:rFonts w:asciiTheme="majorBidi" w:hAnsiTheme="majorBidi" w:cstheme="majorBidi"/>
          <w:sz w:val="24"/>
          <w:szCs w:val="24"/>
          <w:lang w:val="en-US"/>
        </w:rPr>
        <w:t>lain</w:t>
      </w:r>
      <w:proofErr w:type="gramEnd"/>
      <w:r w:rsidRPr="00BC40EA">
        <w:rPr>
          <w:rFonts w:asciiTheme="majorBidi" w:hAnsiTheme="majorBidi" w:cstheme="majorBidi"/>
          <w:sz w:val="24"/>
          <w:szCs w:val="24"/>
          <w:lang w:val="en-US"/>
        </w:rPr>
        <w:t xml:space="preserve"> yang tidak dibahas dalam penelitian ini.</w:t>
      </w:r>
      <w:r w:rsidR="00557BE2" w:rsidRPr="00BC40EA">
        <w:rPr>
          <w:rFonts w:asciiTheme="majorBidi" w:hAnsiTheme="majorBidi" w:cstheme="majorBidi"/>
          <w:sz w:val="24"/>
          <w:szCs w:val="24"/>
          <w:lang w:val="en-US"/>
        </w:rPr>
        <w:t xml:space="preserve"> Adapun faktor lainnya antara lain meliputi </w:t>
      </w:r>
      <w:r w:rsidR="00D73EF0" w:rsidRPr="00BC40EA">
        <w:rPr>
          <w:rFonts w:asciiTheme="majorBidi" w:hAnsiTheme="majorBidi" w:cstheme="majorBidi"/>
          <w:sz w:val="24"/>
          <w:szCs w:val="24"/>
          <w:lang w:val="en-US"/>
        </w:rPr>
        <w:t xml:space="preserve">suku bunga Bank Indonesia, </w:t>
      </w:r>
      <w:r w:rsidR="00D73EF0" w:rsidRPr="00BC40EA">
        <w:rPr>
          <w:rFonts w:asciiTheme="majorBidi" w:hAnsiTheme="majorBidi" w:cstheme="majorBidi"/>
          <w:sz w:val="24"/>
          <w:szCs w:val="24"/>
        </w:rPr>
        <w:t>Tingkat Bagi Hasil Deposito</w:t>
      </w:r>
      <w:r w:rsidR="00D73EF0" w:rsidRPr="00BC40EA">
        <w:rPr>
          <w:rFonts w:asciiTheme="majorBidi" w:hAnsiTheme="majorBidi" w:cstheme="majorBidi"/>
          <w:sz w:val="24"/>
          <w:szCs w:val="24"/>
          <w:lang w:val="en-US"/>
        </w:rPr>
        <w:t xml:space="preserve">, </w:t>
      </w:r>
      <w:r w:rsidR="00D73EF0" w:rsidRPr="00BC40EA">
        <w:rPr>
          <w:rFonts w:asciiTheme="majorBidi" w:hAnsiTheme="majorBidi" w:cstheme="majorBidi"/>
          <w:sz w:val="24"/>
          <w:szCs w:val="24"/>
        </w:rPr>
        <w:t>Suku Bunga Deposito</w:t>
      </w:r>
      <w:r w:rsidR="00D73EF0" w:rsidRPr="00BC40EA">
        <w:rPr>
          <w:rFonts w:asciiTheme="majorBidi" w:hAnsiTheme="majorBidi" w:cstheme="majorBidi"/>
          <w:sz w:val="24"/>
          <w:szCs w:val="24"/>
          <w:lang w:val="en-US"/>
        </w:rPr>
        <w:t xml:space="preserve">, </w:t>
      </w:r>
      <w:r w:rsidR="006B12CE" w:rsidRPr="00BC40EA">
        <w:rPr>
          <w:rFonts w:asciiTheme="majorBidi" w:hAnsiTheme="majorBidi" w:cstheme="majorBidi"/>
          <w:sz w:val="24"/>
          <w:szCs w:val="24"/>
          <w:lang w:val="en-US"/>
        </w:rPr>
        <w:t xml:space="preserve">likuiditas, bagi hasil </w:t>
      </w:r>
      <w:r w:rsidR="00557BE2" w:rsidRPr="00BC40EA">
        <w:rPr>
          <w:rFonts w:asciiTheme="majorBidi" w:hAnsiTheme="majorBidi" w:cstheme="majorBidi"/>
          <w:sz w:val="24"/>
          <w:szCs w:val="24"/>
          <w:lang w:val="en-US"/>
        </w:rPr>
        <w:t>dan lain sebagainya.</w:t>
      </w:r>
    </w:p>
    <w:p w:rsidR="00BC40EA" w:rsidRPr="00BC40EA" w:rsidRDefault="00BC40EA" w:rsidP="00D2254F">
      <w:pPr>
        <w:spacing w:after="0" w:line="240" w:lineRule="auto"/>
        <w:ind w:firstLine="426"/>
        <w:jc w:val="both"/>
        <w:rPr>
          <w:rFonts w:asciiTheme="majorBidi" w:hAnsiTheme="majorBidi" w:cstheme="majorBidi"/>
          <w:sz w:val="24"/>
          <w:szCs w:val="24"/>
          <w:lang w:val="en-US"/>
        </w:rPr>
      </w:pPr>
    </w:p>
    <w:p w:rsidR="00BC40EA" w:rsidRPr="00BC40EA" w:rsidRDefault="00586BFB" w:rsidP="00D2254F">
      <w:pPr>
        <w:pStyle w:val="ListParagraph"/>
        <w:numPr>
          <w:ilvl w:val="0"/>
          <w:numId w:val="1"/>
        </w:numPr>
        <w:spacing w:after="0" w:line="480" w:lineRule="auto"/>
        <w:ind w:left="360"/>
        <w:jc w:val="both"/>
        <w:rPr>
          <w:rFonts w:asciiTheme="majorBidi" w:hAnsiTheme="majorBidi" w:cstheme="majorBidi"/>
          <w:b/>
          <w:bCs/>
          <w:sz w:val="24"/>
          <w:szCs w:val="24"/>
        </w:rPr>
      </w:pPr>
      <w:r w:rsidRPr="00BC40EA">
        <w:rPr>
          <w:rFonts w:asciiTheme="majorBidi" w:hAnsiTheme="majorBidi" w:cstheme="majorBidi"/>
          <w:b/>
          <w:bCs/>
          <w:sz w:val="24"/>
          <w:szCs w:val="24"/>
          <w:lang w:val="en-US"/>
        </w:rPr>
        <w:t>Pengujian Hipotesis</w:t>
      </w:r>
      <w:r w:rsidR="00726B54" w:rsidRPr="00BC40EA">
        <w:rPr>
          <w:rFonts w:asciiTheme="majorBidi" w:hAnsiTheme="majorBidi" w:cstheme="majorBidi"/>
          <w:b/>
          <w:bCs/>
          <w:sz w:val="24"/>
          <w:szCs w:val="24"/>
          <w:lang w:val="en-US"/>
        </w:rPr>
        <w:t xml:space="preserve"> (Uji t)</w:t>
      </w:r>
    </w:p>
    <w:p w:rsidR="00726B54" w:rsidRDefault="00726B54" w:rsidP="001D5C1C">
      <w:pPr>
        <w:spacing w:after="0" w:line="480" w:lineRule="auto"/>
        <w:ind w:left="426" w:firstLine="708"/>
        <w:jc w:val="both"/>
        <w:rPr>
          <w:rFonts w:asciiTheme="majorBidi" w:hAnsiTheme="majorBidi" w:cstheme="majorBidi"/>
          <w:sz w:val="24"/>
          <w:szCs w:val="24"/>
          <w:lang w:val="en-US"/>
        </w:rPr>
      </w:pPr>
      <w:r w:rsidRPr="00D2254F">
        <w:rPr>
          <w:rFonts w:asciiTheme="majorBidi" w:hAnsiTheme="majorBidi" w:cstheme="majorBidi"/>
          <w:sz w:val="24"/>
          <w:szCs w:val="24"/>
          <w:lang w:val="en-US"/>
        </w:rPr>
        <w:t xml:space="preserve">Uji hipotesis dilakukan untuk </w:t>
      </w:r>
      <w:r w:rsidR="000D3469" w:rsidRPr="00D2254F">
        <w:rPr>
          <w:rFonts w:asciiTheme="majorBidi" w:hAnsiTheme="majorBidi" w:cstheme="majorBidi"/>
          <w:sz w:val="24"/>
          <w:szCs w:val="24"/>
          <w:lang w:val="en-US"/>
        </w:rPr>
        <w:t xml:space="preserve">melihat signifikansi dari pengaruh variabel independen terhadap variabel dependen secara individual dan menganggap variabel </w:t>
      </w:r>
      <w:proofErr w:type="gramStart"/>
      <w:r w:rsidR="000D3469" w:rsidRPr="00D2254F">
        <w:rPr>
          <w:rFonts w:asciiTheme="majorBidi" w:hAnsiTheme="majorBidi" w:cstheme="majorBidi"/>
          <w:sz w:val="24"/>
          <w:szCs w:val="24"/>
          <w:lang w:val="en-US"/>
        </w:rPr>
        <w:t>lain</w:t>
      </w:r>
      <w:proofErr w:type="gramEnd"/>
      <w:r w:rsidR="000D3469" w:rsidRPr="00D2254F">
        <w:rPr>
          <w:rFonts w:asciiTheme="majorBidi" w:hAnsiTheme="majorBidi" w:cstheme="majorBidi"/>
          <w:sz w:val="24"/>
          <w:szCs w:val="24"/>
          <w:lang w:val="en-US"/>
        </w:rPr>
        <w:t xml:space="preserve"> konstan. Hasil dari pengujian hipotesis dapat dilihat pada tabel berikut ini:</w:t>
      </w:r>
      <w:r w:rsidRPr="00D2254F">
        <w:rPr>
          <w:rFonts w:asciiTheme="majorBidi" w:hAnsiTheme="majorBidi" w:cstheme="majorBidi"/>
          <w:sz w:val="24"/>
          <w:szCs w:val="24"/>
          <w:lang w:val="en-US"/>
        </w:rPr>
        <w:t xml:space="preserve"> </w:t>
      </w:r>
    </w:p>
    <w:p w:rsidR="00726B54" w:rsidRPr="00726B54" w:rsidRDefault="002C659B" w:rsidP="007A434B">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4.11</w:t>
      </w:r>
    </w:p>
    <w:p w:rsidR="00726B54" w:rsidRPr="00726B54" w:rsidRDefault="00726B54" w:rsidP="007A434B">
      <w:pPr>
        <w:autoSpaceDE w:val="0"/>
        <w:autoSpaceDN w:val="0"/>
        <w:adjustRightInd w:val="0"/>
        <w:spacing w:after="0" w:line="480" w:lineRule="auto"/>
        <w:jc w:val="center"/>
        <w:rPr>
          <w:rFonts w:ascii="Times New Roman" w:hAnsi="Times New Roman" w:cs="Times New Roman"/>
          <w:b/>
          <w:bCs/>
          <w:sz w:val="24"/>
          <w:szCs w:val="24"/>
          <w:lang w:val="en-US"/>
        </w:rPr>
      </w:pPr>
      <w:r w:rsidRPr="00726B54">
        <w:rPr>
          <w:rFonts w:ascii="Times New Roman" w:hAnsi="Times New Roman" w:cs="Times New Roman"/>
          <w:b/>
          <w:bCs/>
          <w:sz w:val="24"/>
          <w:szCs w:val="24"/>
          <w:lang w:val="en-US"/>
        </w:rPr>
        <w:t>Uji Hipotesis (Uji t)</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62"/>
        <w:gridCol w:w="1428"/>
        <w:gridCol w:w="766"/>
        <w:gridCol w:w="1020"/>
        <w:gridCol w:w="1191"/>
        <w:gridCol w:w="720"/>
        <w:gridCol w:w="785"/>
        <w:gridCol w:w="867"/>
        <w:gridCol w:w="785"/>
      </w:tblGrid>
      <w:tr w:rsidR="008B3DA7" w:rsidRPr="0021789F" w:rsidTr="006B12CE">
        <w:trPr>
          <w:cantSplit/>
          <w:trHeight w:val="279"/>
          <w:jc w:val="center"/>
        </w:trPr>
        <w:tc>
          <w:tcPr>
            <w:tcW w:w="8124" w:type="dxa"/>
            <w:gridSpan w:val="9"/>
            <w:shd w:val="clear" w:color="auto" w:fill="FFFFFF" w:themeFill="background1"/>
            <w:vAlign w:val="center"/>
          </w:tcPr>
          <w:p w:rsidR="008B3DA7" w:rsidRPr="0021789F" w:rsidRDefault="008B3DA7" w:rsidP="007A434B">
            <w:pPr>
              <w:autoSpaceDE w:val="0"/>
              <w:autoSpaceDN w:val="0"/>
              <w:adjustRightInd w:val="0"/>
              <w:spacing w:after="0" w:line="480" w:lineRule="auto"/>
              <w:ind w:left="60" w:right="60"/>
              <w:jc w:val="center"/>
              <w:rPr>
                <w:rFonts w:ascii="Arial" w:hAnsi="Arial" w:cs="Arial"/>
                <w:color w:val="000000" w:themeColor="text1"/>
              </w:rPr>
            </w:pPr>
            <w:r w:rsidRPr="0021789F">
              <w:rPr>
                <w:rFonts w:ascii="Arial" w:hAnsi="Arial" w:cs="Arial"/>
                <w:b/>
                <w:bCs/>
                <w:color w:val="000000" w:themeColor="text1"/>
              </w:rPr>
              <w:t>Coefficients</w:t>
            </w:r>
            <w:r w:rsidRPr="0021789F">
              <w:rPr>
                <w:rFonts w:ascii="Arial" w:hAnsi="Arial" w:cs="Arial"/>
                <w:b/>
                <w:bCs/>
                <w:color w:val="000000" w:themeColor="text1"/>
                <w:vertAlign w:val="superscript"/>
              </w:rPr>
              <w:t>a</w:t>
            </w:r>
          </w:p>
        </w:tc>
      </w:tr>
      <w:tr w:rsidR="008B3DA7" w:rsidRPr="0021789F" w:rsidTr="006B12CE">
        <w:trPr>
          <w:cantSplit/>
          <w:trHeight w:val="571"/>
          <w:jc w:val="center"/>
        </w:trPr>
        <w:tc>
          <w:tcPr>
            <w:tcW w:w="1990" w:type="dxa"/>
            <w:gridSpan w:val="2"/>
            <w:vMerge w:val="restart"/>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Model</w:t>
            </w:r>
          </w:p>
        </w:tc>
        <w:tc>
          <w:tcPr>
            <w:tcW w:w="1786" w:type="dxa"/>
            <w:gridSpan w:val="2"/>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Unstandardized Coefficients</w:t>
            </w:r>
          </w:p>
        </w:tc>
        <w:tc>
          <w:tcPr>
            <w:tcW w:w="1191"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Standardized Coefficients</w:t>
            </w:r>
          </w:p>
        </w:tc>
        <w:tc>
          <w:tcPr>
            <w:tcW w:w="720" w:type="dxa"/>
            <w:vMerge w:val="restart"/>
            <w:shd w:val="clear" w:color="auto" w:fill="FFFFFF" w:themeFill="background1"/>
            <w:vAlign w:val="bottom"/>
          </w:tcPr>
          <w:p w:rsidR="008B3DA7" w:rsidRPr="0021789F" w:rsidRDefault="00FF7265"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T</w:t>
            </w:r>
          </w:p>
        </w:tc>
        <w:tc>
          <w:tcPr>
            <w:tcW w:w="785" w:type="dxa"/>
            <w:vMerge w:val="restart"/>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Sig.</w:t>
            </w:r>
          </w:p>
        </w:tc>
        <w:tc>
          <w:tcPr>
            <w:tcW w:w="1652" w:type="dxa"/>
            <w:gridSpan w:val="2"/>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Collinearity Statistics</w:t>
            </w:r>
          </w:p>
        </w:tc>
      </w:tr>
      <w:tr w:rsidR="008B3DA7" w:rsidRPr="0021789F" w:rsidTr="006B12CE">
        <w:trPr>
          <w:cantSplit/>
          <w:trHeight w:val="128"/>
          <w:jc w:val="center"/>
        </w:trPr>
        <w:tc>
          <w:tcPr>
            <w:tcW w:w="1990" w:type="dxa"/>
            <w:gridSpan w:val="2"/>
            <w:vMerge/>
            <w:shd w:val="clear" w:color="auto" w:fill="FFFFFF" w:themeFill="background1"/>
            <w:vAlign w:val="bottom"/>
          </w:tcPr>
          <w:p w:rsidR="008B3DA7" w:rsidRPr="0021789F" w:rsidRDefault="008B3DA7" w:rsidP="007A434B">
            <w:pPr>
              <w:autoSpaceDE w:val="0"/>
              <w:autoSpaceDN w:val="0"/>
              <w:adjustRightInd w:val="0"/>
              <w:spacing w:after="0" w:line="480" w:lineRule="auto"/>
              <w:rPr>
                <w:rFonts w:ascii="Arial" w:hAnsi="Arial" w:cs="Arial"/>
                <w:color w:val="000000" w:themeColor="text1"/>
                <w:sz w:val="18"/>
                <w:szCs w:val="18"/>
              </w:rPr>
            </w:pPr>
          </w:p>
        </w:tc>
        <w:tc>
          <w:tcPr>
            <w:tcW w:w="766"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B</w:t>
            </w:r>
          </w:p>
        </w:tc>
        <w:tc>
          <w:tcPr>
            <w:tcW w:w="1020"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Std. Error</w:t>
            </w:r>
          </w:p>
        </w:tc>
        <w:tc>
          <w:tcPr>
            <w:tcW w:w="1191"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Beta</w:t>
            </w:r>
          </w:p>
        </w:tc>
        <w:tc>
          <w:tcPr>
            <w:tcW w:w="720" w:type="dxa"/>
            <w:vMerge/>
            <w:shd w:val="clear" w:color="auto" w:fill="FFFFFF" w:themeFill="background1"/>
            <w:vAlign w:val="bottom"/>
          </w:tcPr>
          <w:p w:rsidR="008B3DA7" w:rsidRPr="0021789F" w:rsidRDefault="008B3DA7" w:rsidP="007A434B">
            <w:pPr>
              <w:autoSpaceDE w:val="0"/>
              <w:autoSpaceDN w:val="0"/>
              <w:adjustRightInd w:val="0"/>
              <w:spacing w:after="0" w:line="480" w:lineRule="auto"/>
              <w:rPr>
                <w:rFonts w:ascii="Arial" w:hAnsi="Arial" w:cs="Arial"/>
                <w:color w:val="000000" w:themeColor="text1"/>
                <w:sz w:val="18"/>
                <w:szCs w:val="18"/>
              </w:rPr>
            </w:pPr>
          </w:p>
        </w:tc>
        <w:tc>
          <w:tcPr>
            <w:tcW w:w="785" w:type="dxa"/>
            <w:vMerge/>
            <w:shd w:val="clear" w:color="auto" w:fill="FFFFFF" w:themeFill="background1"/>
            <w:vAlign w:val="bottom"/>
          </w:tcPr>
          <w:p w:rsidR="008B3DA7" w:rsidRPr="0021789F" w:rsidRDefault="008B3DA7" w:rsidP="007A434B">
            <w:pPr>
              <w:autoSpaceDE w:val="0"/>
              <w:autoSpaceDN w:val="0"/>
              <w:adjustRightInd w:val="0"/>
              <w:spacing w:after="0" w:line="480" w:lineRule="auto"/>
              <w:rPr>
                <w:rFonts w:ascii="Arial" w:hAnsi="Arial" w:cs="Arial"/>
                <w:color w:val="000000" w:themeColor="text1"/>
                <w:sz w:val="18"/>
                <w:szCs w:val="18"/>
              </w:rPr>
            </w:pPr>
          </w:p>
        </w:tc>
        <w:tc>
          <w:tcPr>
            <w:tcW w:w="867"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Tolerance</w:t>
            </w:r>
          </w:p>
        </w:tc>
        <w:tc>
          <w:tcPr>
            <w:tcW w:w="785" w:type="dxa"/>
            <w:shd w:val="clear" w:color="auto" w:fill="FFFFFF" w:themeFill="background1"/>
            <w:vAlign w:val="bottom"/>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VIF</w:t>
            </w:r>
          </w:p>
        </w:tc>
      </w:tr>
      <w:tr w:rsidR="008B3DA7" w:rsidRPr="0021789F" w:rsidTr="006B12CE">
        <w:trPr>
          <w:cantSplit/>
          <w:trHeight w:val="292"/>
          <w:jc w:val="center"/>
        </w:trPr>
        <w:tc>
          <w:tcPr>
            <w:tcW w:w="562" w:type="dxa"/>
            <w:vMerge w:val="restart"/>
            <w:shd w:val="clear" w:color="auto" w:fill="FFFFFF" w:themeFill="background1"/>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1</w:t>
            </w:r>
          </w:p>
        </w:tc>
        <w:tc>
          <w:tcPr>
            <w:tcW w:w="1428" w:type="dxa"/>
            <w:shd w:val="clear" w:color="auto" w:fill="FFFFFF" w:themeFill="background1"/>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(Constant)</w:t>
            </w:r>
          </w:p>
        </w:tc>
        <w:tc>
          <w:tcPr>
            <w:tcW w:w="766"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4179.523</w:t>
            </w:r>
          </w:p>
        </w:tc>
        <w:tc>
          <w:tcPr>
            <w:tcW w:w="1020"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288.321</w:t>
            </w:r>
          </w:p>
        </w:tc>
        <w:tc>
          <w:tcPr>
            <w:tcW w:w="1191" w:type="dxa"/>
            <w:shd w:val="clear" w:color="auto" w:fill="FFFFFF" w:themeFill="background1"/>
            <w:vAlign w:val="center"/>
          </w:tcPr>
          <w:p w:rsidR="008B3DA7" w:rsidRPr="0021789F" w:rsidRDefault="008B3DA7" w:rsidP="007A434B">
            <w:pPr>
              <w:autoSpaceDE w:val="0"/>
              <w:autoSpaceDN w:val="0"/>
              <w:adjustRightInd w:val="0"/>
              <w:spacing w:after="0" w:line="480" w:lineRule="auto"/>
              <w:rPr>
                <w:color w:val="000000" w:themeColor="text1"/>
              </w:rPr>
            </w:pPr>
          </w:p>
        </w:tc>
        <w:tc>
          <w:tcPr>
            <w:tcW w:w="720"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14.496</w:t>
            </w:r>
          </w:p>
        </w:tc>
        <w:tc>
          <w:tcPr>
            <w:tcW w:w="785"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.000</w:t>
            </w:r>
          </w:p>
        </w:tc>
        <w:tc>
          <w:tcPr>
            <w:tcW w:w="867" w:type="dxa"/>
            <w:shd w:val="clear" w:color="auto" w:fill="FFFFFF" w:themeFill="background1"/>
            <w:vAlign w:val="center"/>
          </w:tcPr>
          <w:p w:rsidR="008B3DA7" w:rsidRPr="0021789F" w:rsidRDefault="008B3DA7" w:rsidP="007A434B">
            <w:pPr>
              <w:autoSpaceDE w:val="0"/>
              <w:autoSpaceDN w:val="0"/>
              <w:adjustRightInd w:val="0"/>
              <w:spacing w:after="0" w:line="480" w:lineRule="auto"/>
              <w:rPr>
                <w:color w:val="000000" w:themeColor="text1"/>
              </w:rPr>
            </w:pPr>
          </w:p>
        </w:tc>
        <w:tc>
          <w:tcPr>
            <w:tcW w:w="785" w:type="dxa"/>
            <w:shd w:val="clear" w:color="auto" w:fill="FFFFFF" w:themeFill="background1"/>
            <w:vAlign w:val="center"/>
          </w:tcPr>
          <w:p w:rsidR="008B3DA7" w:rsidRPr="0021789F" w:rsidRDefault="008B3DA7" w:rsidP="007A434B">
            <w:pPr>
              <w:autoSpaceDE w:val="0"/>
              <w:autoSpaceDN w:val="0"/>
              <w:adjustRightInd w:val="0"/>
              <w:spacing w:after="0" w:line="480" w:lineRule="auto"/>
              <w:rPr>
                <w:color w:val="000000" w:themeColor="text1"/>
              </w:rPr>
            </w:pPr>
          </w:p>
        </w:tc>
      </w:tr>
      <w:tr w:rsidR="008B3DA7" w:rsidRPr="0021789F" w:rsidTr="006B12CE">
        <w:trPr>
          <w:cantSplit/>
          <w:trHeight w:val="128"/>
          <w:jc w:val="center"/>
        </w:trPr>
        <w:tc>
          <w:tcPr>
            <w:tcW w:w="562" w:type="dxa"/>
            <w:vMerge/>
            <w:shd w:val="clear" w:color="auto" w:fill="FFFFFF" w:themeFill="background1"/>
          </w:tcPr>
          <w:p w:rsidR="008B3DA7" w:rsidRPr="0021789F" w:rsidRDefault="008B3DA7" w:rsidP="007A434B">
            <w:pPr>
              <w:autoSpaceDE w:val="0"/>
              <w:autoSpaceDN w:val="0"/>
              <w:adjustRightInd w:val="0"/>
              <w:spacing w:after="0" w:line="480" w:lineRule="auto"/>
              <w:rPr>
                <w:color w:val="000000" w:themeColor="text1"/>
              </w:rPr>
            </w:pPr>
          </w:p>
        </w:tc>
        <w:tc>
          <w:tcPr>
            <w:tcW w:w="1428" w:type="dxa"/>
            <w:shd w:val="clear" w:color="auto" w:fill="FFFFFF" w:themeFill="background1"/>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LAGX_INFLASI</w:t>
            </w:r>
          </w:p>
        </w:tc>
        <w:tc>
          <w:tcPr>
            <w:tcW w:w="766"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-98.432</w:t>
            </w:r>
          </w:p>
        </w:tc>
        <w:tc>
          <w:tcPr>
            <w:tcW w:w="1020"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63.101</w:t>
            </w:r>
          </w:p>
        </w:tc>
        <w:tc>
          <w:tcPr>
            <w:tcW w:w="1191"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-.262</w:t>
            </w:r>
          </w:p>
        </w:tc>
        <w:tc>
          <w:tcPr>
            <w:tcW w:w="720" w:type="dxa"/>
            <w:shd w:val="clear" w:color="auto" w:fill="FFFFFF" w:themeFill="background1"/>
          </w:tcPr>
          <w:p w:rsidR="008B3DA7" w:rsidRPr="0021789F" w:rsidRDefault="00FF7265" w:rsidP="007A434B">
            <w:pPr>
              <w:autoSpaceDE w:val="0"/>
              <w:autoSpaceDN w:val="0"/>
              <w:adjustRightInd w:val="0"/>
              <w:spacing w:after="0" w:line="480" w:lineRule="auto"/>
              <w:ind w:left="60" w:right="60"/>
              <w:jc w:val="right"/>
              <w:rPr>
                <w:rFonts w:ascii="Arial" w:hAnsi="Arial" w:cs="Arial"/>
                <w:color w:val="000000" w:themeColor="text1"/>
                <w:sz w:val="18"/>
                <w:szCs w:val="18"/>
              </w:rPr>
            </w:pPr>
            <w:r>
              <w:rPr>
                <w:rFonts w:ascii="Arial" w:hAnsi="Arial" w:cs="Arial"/>
                <w:color w:val="000000" w:themeColor="text1"/>
                <w:sz w:val="18"/>
                <w:szCs w:val="18"/>
                <w:lang w:val="en-US"/>
              </w:rPr>
              <w:t>-</w:t>
            </w:r>
            <w:r w:rsidR="008B3DA7" w:rsidRPr="0021789F">
              <w:rPr>
                <w:rFonts w:ascii="Arial" w:hAnsi="Arial" w:cs="Arial"/>
                <w:color w:val="000000" w:themeColor="text1"/>
                <w:sz w:val="18"/>
                <w:szCs w:val="18"/>
              </w:rPr>
              <w:t>2.560</w:t>
            </w:r>
          </w:p>
        </w:tc>
        <w:tc>
          <w:tcPr>
            <w:tcW w:w="785"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.028</w:t>
            </w:r>
          </w:p>
        </w:tc>
        <w:tc>
          <w:tcPr>
            <w:tcW w:w="867"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1.000</w:t>
            </w:r>
          </w:p>
        </w:tc>
        <w:tc>
          <w:tcPr>
            <w:tcW w:w="785" w:type="dxa"/>
            <w:shd w:val="clear" w:color="auto" w:fill="FFFFFF" w:themeFill="background1"/>
          </w:tcPr>
          <w:p w:rsidR="008B3DA7" w:rsidRPr="0021789F" w:rsidRDefault="008B3DA7" w:rsidP="007A434B">
            <w:pPr>
              <w:autoSpaceDE w:val="0"/>
              <w:autoSpaceDN w:val="0"/>
              <w:adjustRightInd w:val="0"/>
              <w:spacing w:after="0" w:line="480" w:lineRule="auto"/>
              <w:ind w:left="60" w:right="60"/>
              <w:jc w:val="right"/>
              <w:rPr>
                <w:rFonts w:ascii="Arial" w:hAnsi="Arial" w:cs="Arial"/>
                <w:color w:val="000000" w:themeColor="text1"/>
                <w:sz w:val="18"/>
                <w:szCs w:val="18"/>
              </w:rPr>
            </w:pPr>
            <w:r w:rsidRPr="0021789F">
              <w:rPr>
                <w:rFonts w:ascii="Arial" w:hAnsi="Arial" w:cs="Arial"/>
                <w:color w:val="000000" w:themeColor="text1"/>
                <w:sz w:val="18"/>
                <w:szCs w:val="18"/>
              </w:rPr>
              <w:t>1.000</w:t>
            </w:r>
          </w:p>
        </w:tc>
      </w:tr>
      <w:tr w:rsidR="008B3DA7" w:rsidRPr="0021789F" w:rsidTr="006B12CE">
        <w:trPr>
          <w:cantSplit/>
          <w:trHeight w:val="279"/>
          <w:jc w:val="center"/>
        </w:trPr>
        <w:tc>
          <w:tcPr>
            <w:tcW w:w="8124" w:type="dxa"/>
            <w:gridSpan w:val="9"/>
            <w:shd w:val="clear" w:color="auto" w:fill="FFFFFF" w:themeFill="background1"/>
          </w:tcPr>
          <w:p w:rsidR="008B3DA7" w:rsidRPr="0021789F" w:rsidRDefault="008B3DA7" w:rsidP="007A434B">
            <w:pPr>
              <w:autoSpaceDE w:val="0"/>
              <w:autoSpaceDN w:val="0"/>
              <w:adjustRightInd w:val="0"/>
              <w:spacing w:after="0" w:line="480" w:lineRule="auto"/>
              <w:ind w:left="60" w:right="60"/>
              <w:rPr>
                <w:rFonts w:ascii="Arial" w:hAnsi="Arial" w:cs="Arial"/>
                <w:color w:val="000000" w:themeColor="text1"/>
                <w:sz w:val="18"/>
                <w:szCs w:val="18"/>
              </w:rPr>
            </w:pPr>
            <w:r w:rsidRPr="0021789F">
              <w:rPr>
                <w:rFonts w:ascii="Arial" w:hAnsi="Arial" w:cs="Arial"/>
                <w:color w:val="000000" w:themeColor="text1"/>
                <w:sz w:val="18"/>
                <w:szCs w:val="18"/>
              </w:rPr>
              <w:t>a. Dependent Variable: LAGY_DEPOSITOMUDHARABAH</w:t>
            </w:r>
          </w:p>
        </w:tc>
      </w:tr>
    </w:tbl>
    <w:p w:rsidR="008B3DA7" w:rsidRPr="00D2254F" w:rsidRDefault="008B3DA7" w:rsidP="00D2254F">
      <w:pPr>
        <w:autoSpaceDE w:val="0"/>
        <w:autoSpaceDN w:val="0"/>
        <w:adjustRightInd w:val="0"/>
        <w:spacing w:after="0" w:line="240" w:lineRule="auto"/>
        <w:jc w:val="center"/>
        <w:rPr>
          <w:rFonts w:ascii="Times New Roman" w:hAnsi="Times New Roman" w:cs="Times New Roman"/>
          <w:sz w:val="14"/>
          <w:szCs w:val="14"/>
        </w:rPr>
      </w:pPr>
    </w:p>
    <w:p w:rsidR="00F870CF" w:rsidRDefault="00F870CF" w:rsidP="007A434B">
      <w:pPr>
        <w:autoSpaceDE w:val="0"/>
        <w:autoSpaceDN w:val="0"/>
        <w:adjustRightInd w:val="0"/>
        <w:spacing w:after="0" w:line="480" w:lineRule="auto"/>
        <w:jc w:val="center"/>
        <w:rPr>
          <w:rFonts w:ascii="Times New Roman" w:hAnsi="Times New Roman" w:cs="Times New Roman"/>
          <w:i/>
          <w:iCs/>
          <w:sz w:val="24"/>
          <w:szCs w:val="24"/>
          <w:lang w:val="en-US"/>
        </w:rPr>
      </w:pPr>
      <w:r w:rsidRPr="00C0003B">
        <w:rPr>
          <w:rFonts w:ascii="Times New Roman" w:hAnsi="Times New Roman" w:cs="Times New Roman"/>
          <w:i/>
          <w:iCs/>
          <w:sz w:val="24"/>
          <w:szCs w:val="24"/>
          <w:lang w:val="en-US"/>
        </w:rPr>
        <w:t>Sumber: Hasil Pengolahan Data SPSS Versi 24.</w:t>
      </w:r>
    </w:p>
    <w:p w:rsidR="00FC7DB5" w:rsidRDefault="000D3469" w:rsidP="00801185">
      <w:pPr>
        <w:autoSpaceDE w:val="0"/>
        <w:autoSpaceDN w:val="0"/>
        <w:adjustRightInd w:val="0"/>
        <w:spacing w:after="0" w:line="504" w:lineRule="auto"/>
        <w:ind w:firstLine="720"/>
        <w:jc w:val="both"/>
        <w:rPr>
          <w:rFonts w:ascii="Times New Roman" w:hAnsi="Times New Roman" w:cs="Times New Roman"/>
          <w:sz w:val="24"/>
          <w:szCs w:val="24"/>
          <w:lang w:val="en-US"/>
        </w:rPr>
      </w:pPr>
      <w:r w:rsidRPr="00BC40EA">
        <w:rPr>
          <w:rFonts w:ascii="Times New Roman" w:hAnsi="Times New Roman" w:cs="Times New Roman"/>
          <w:sz w:val="24"/>
          <w:szCs w:val="24"/>
          <w:lang w:val="en-US"/>
        </w:rPr>
        <w:lastRenderedPageBreak/>
        <w:t>Dari tabel diatas menunjukkan nilai t</w:t>
      </w:r>
      <w:r w:rsidRPr="00BC40EA">
        <w:rPr>
          <w:rFonts w:ascii="Times New Roman" w:hAnsi="Times New Roman" w:cs="Times New Roman"/>
          <w:sz w:val="24"/>
          <w:szCs w:val="24"/>
          <w:vertAlign w:val="subscript"/>
          <w:lang w:val="en-US"/>
        </w:rPr>
        <w:t>hitung</w:t>
      </w:r>
      <w:r w:rsidR="00FF7265" w:rsidRPr="00BC40EA">
        <w:rPr>
          <w:rFonts w:ascii="Times New Roman" w:hAnsi="Times New Roman" w:cs="Times New Roman"/>
          <w:sz w:val="24"/>
          <w:szCs w:val="24"/>
          <w:lang w:val="en-US"/>
        </w:rPr>
        <w:t xml:space="preserve"> sebesar -2.560</w:t>
      </w:r>
      <w:r w:rsidRPr="00BC40EA">
        <w:rPr>
          <w:rFonts w:ascii="Times New Roman" w:hAnsi="Times New Roman" w:cs="Times New Roman"/>
          <w:sz w:val="24"/>
          <w:szCs w:val="24"/>
          <w:lang w:val="en-US"/>
        </w:rPr>
        <w:t xml:space="preserve"> sedangkan pada nilai t</w:t>
      </w:r>
      <w:r w:rsidRPr="00BC40EA">
        <w:rPr>
          <w:rFonts w:ascii="Times New Roman" w:hAnsi="Times New Roman" w:cs="Times New Roman"/>
          <w:sz w:val="24"/>
          <w:szCs w:val="24"/>
          <w:vertAlign w:val="subscript"/>
          <w:lang w:val="en-US"/>
        </w:rPr>
        <w:t>tabel</w:t>
      </w:r>
      <w:r w:rsidRPr="00BC40EA">
        <w:rPr>
          <w:rFonts w:ascii="Times New Roman" w:hAnsi="Times New Roman" w:cs="Times New Roman"/>
          <w:sz w:val="24"/>
          <w:szCs w:val="24"/>
          <w:lang w:val="en-US"/>
        </w:rPr>
        <w:t xml:space="preserve"> didapat dari tabel distribusi t dicari pada signifik</w:t>
      </w:r>
      <w:r w:rsidR="00F870CF" w:rsidRPr="00BC40EA">
        <w:rPr>
          <w:rFonts w:ascii="Times New Roman" w:hAnsi="Times New Roman" w:cs="Times New Roman"/>
          <w:sz w:val="24"/>
          <w:szCs w:val="24"/>
          <w:lang w:val="en-US"/>
        </w:rPr>
        <w:t>ansi 5%</w:t>
      </w:r>
      <w:r w:rsidR="009B1049" w:rsidRPr="00BC40EA">
        <w:rPr>
          <w:rFonts w:ascii="Times New Roman" w:hAnsi="Times New Roman" w:cs="Times New Roman"/>
          <w:sz w:val="24"/>
          <w:szCs w:val="24"/>
          <w:lang w:val="en-US"/>
        </w:rPr>
        <w:t xml:space="preserve"> (0.05</w:t>
      </w:r>
      <w:proofErr w:type="gramStart"/>
      <w:r w:rsidR="009B1049" w:rsidRPr="00BC40EA">
        <w:rPr>
          <w:rFonts w:ascii="Times New Roman" w:hAnsi="Times New Roman" w:cs="Times New Roman"/>
          <w:sz w:val="24"/>
          <w:szCs w:val="24"/>
          <w:lang w:val="en-US"/>
        </w:rPr>
        <w:t>)</w:t>
      </w:r>
      <w:r w:rsidR="00F870CF" w:rsidRPr="00BC40EA">
        <w:rPr>
          <w:rFonts w:ascii="Times New Roman" w:hAnsi="Times New Roman" w:cs="Times New Roman"/>
          <w:sz w:val="24"/>
          <w:szCs w:val="24"/>
          <w:lang w:val="en-US"/>
        </w:rPr>
        <w:t xml:space="preserve"> :</w:t>
      </w:r>
      <w:proofErr w:type="gramEnd"/>
      <w:r w:rsidR="00F870CF" w:rsidRPr="00BC40EA">
        <w:rPr>
          <w:rFonts w:ascii="Times New Roman" w:hAnsi="Times New Roman" w:cs="Times New Roman"/>
          <w:sz w:val="24"/>
          <w:szCs w:val="24"/>
          <w:lang w:val="en-US"/>
        </w:rPr>
        <w:t xml:space="preserve"> 2 = 2.5%</w:t>
      </w:r>
      <w:r w:rsidR="009B1049" w:rsidRPr="00BC40EA">
        <w:rPr>
          <w:rFonts w:ascii="Times New Roman" w:hAnsi="Times New Roman" w:cs="Times New Roman"/>
          <w:sz w:val="24"/>
          <w:szCs w:val="24"/>
          <w:lang w:val="en-US"/>
        </w:rPr>
        <w:t xml:space="preserve"> atau 0.025</w:t>
      </w:r>
      <w:r w:rsidR="00F870CF" w:rsidRPr="00BC40EA">
        <w:rPr>
          <w:rFonts w:ascii="Times New Roman" w:hAnsi="Times New Roman" w:cs="Times New Roman"/>
          <w:sz w:val="24"/>
          <w:szCs w:val="24"/>
          <w:lang w:val="en-US"/>
        </w:rPr>
        <w:t xml:space="preserve"> (uji dua arah</w:t>
      </w:r>
      <w:r w:rsidRPr="00BC40EA">
        <w:rPr>
          <w:rFonts w:ascii="Times New Roman" w:hAnsi="Times New Roman" w:cs="Times New Roman"/>
          <w:sz w:val="24"/>
          <w:szCs w:val="24"/>
          <w:lang w:val="en-US"/>
        </w:rPr>
        <w:t xml:space="preserve">) derajat kebebasan </w:t>
      </w:r>
      <w:r w:rsidR="006B12CE" w:rsidRPr="00BC40EA">
        <w:rPr>
          <w:rFonts w:ascii="Times New Roman" w:hAnsi="Times New Roman" w:cs="Times New Roman"/>
          <w:sz w:val="24"/>
          <w:szCs w:val="24"/>
          <w:lang w:val="en-US"/>
        </w:rPr>
        <w:t>(df) n-k-1 atau 36-1-1 = 34</w:t>
      </w:r>
      <w:r w:rsidR="00C553B0" w:rsidRPr="00BC40EA">
        <w:rPr>
          <w:rFonts w:ascii="Times New Roman" w:hAnsi="Times New Roman" w:cs="Times New Roman"/>
          <w:sz w:val="24"/>
          <w:szCs w:val="24"/>
          <w:lang w:val="en-US"/>
        </w:rPr>
        <w:t xml:space="preserve"> maka didapat t tabel sebesar </w:t>
      </w:r>
      <w:r w:rsidR="00FF7265" w:rsidRPr="00BC40EA">
        <w:rPr>
          <w:rFonts w:ascii="Times New Roman" w:hAnsi="Times New Roman" w:cs="Times New Roman"/>
          <w:sz w:val="24"/>
          <w:szCs w:val="24"/>
          <w:lang w:val="en-US"/>
        </w:rPr>
        <w:t>-</w:t>
      </w:r>
      <w:r w:rsidR="00C553B0" w:rsidRPr="00BC40EA">
        <w:rPr>
          <w:rFonts w:ascii="Times New Roman" w:hAnsi="Times New Roman" w:cs="Times New Roman"/>
          <w:sz w:val="24"/>
          <w:szCs w:val="24"/>
          <w:lang w:val="en-US"/>
        </w:rPr>
        <w:t>2.</w:t>
      </w:r>
      <w:r w:rsidR="006B12CE" w:rsidRPr="00BC40EA">
        <w:rPr>
          <w:rFonts w:ascii="Times New Roman" w:hAnsi="Times New Roman" w:cs="Times New Roman"/>
          <w:sz w:val="24"/>
          <w:szCs w:val="24"/>
          <w:lang w:val="en-US"/>
        </w:rPr>
        <w:t>03224</w:t>
      </w:r>
      <w:r w:rsidR="00574476" w:rsidRPr="00BC40EA">
        <w:rPr>
          <w:rFonts w:ascii="Times New Roman" w:hAnsi="Times New Roman" w:cs="Times New Roman"/>
          <w:sz w:val="24"/>
          <w:szCs w:val="24"/>
          <w:lang w:val="en-US"/>
        </w:rPr>
        <w:t>. Oleh karena nilai t</w:t>
      </w:r>
      <w:r w:rsidR="00574476" w:rsidRPr="00BC40EA">
        <w:rPr>
          <w:rFonts w:ascii="Times New Roman" w:hAnsi="Times New Roman" w:cs="Times New Roman"/>
          <w:sz w:val="24"/>
          <w:szCs w:val="24"/>
          <w:vertAlign w:val="subscript"/>
          <w:lang w:val="en-US"/>
        </w:rPr>
        <w:t>hitung</w:t>
      </w:r>
      <w:r w:rsidR="00FF7265" w:rsidRPr="00BC40EA">
        <w:rPr>
          <w:rFonts w:ascii="Times New Roman" w:hAnsi="Times New Roman" w:cs="Times New Roman"/>
          <w:sz w:val="24"/>
          <w:szCs w:val="24"/>
          <w:lang w:val="en-US"/>
        </w:rPr>
        <w:t xml:space="preserve"> &lt;</w:t>
      </w:r>
      <w:r w:rsidR="00574476" w:rsidRPr="00BC40EA">
        <w:rPr>
          <w:rFonts w:ascii="Times New Roman" w:hAnsi="Times New Roman" w:cs="Times New Roman"/>
          <w:sz w:val="24"/>
          <w:szCs w:val="24"/>
          <w:lang w:val="en-US"/>
        </w:rPr>
        <w:t xml:space="preserve"> t</w:t>
      </w:r>
      <w:r w:rsidR="00574476" w:rsidRPr="00BC40EA">
        <w:rPr>
          <w:rFonts w:ascii="Times New Roman" w:hAnsi="Times New Roman" w:cs="Times New Roman"/>
          <w:sz w:val="24"/>
          <w:szCs w:val="24"/>
          <w:vertAlign w:val="subscript"/>
          <w:lang w:val="en-US"/>
        </w:rPr>
        <w:t>tabel</w:t>
      </w:r>
      <w:r w:rsidR="006B12CE" w:rsidRPr="00BC40EA">
        <w:rPr>
          <w:rFonts w:ascii="Times New Roman" w:hAnsi="Times New Roman" w:cs="Times New Roman"/>
          <w:sz w:val="24"/>
          <w:szCs w:val="24"/>
          <w:lang w:val="en-US"/>
        </w:rPr>
        <w:t xml:space="preserve"> = </w:t>
      </w:r>
      <w:r w:rsidR="00FF7265" w:rsidRPr="00BC40EA">
        <w:rPr>
          <w:rFonts w:ascii="Times New Roman" w:hAnsi="Times New Roman" w:cs="Times New Roman"/>
          <w:sz w:val="24"/>
          <w:szCs w:val="24"/>
          <w:lang w:val="en-US"/>
        </w:rPr>
        <w:t>-2.560 &lt;</w:t>
      </w:r>
      <w:r w:rsidR="006B12CE" w:rsidRPr="00BC40EA">
        <w:rPr>
          <w:rFonts w:ascii="Times New Roman" w:hAnsi="Times New Roman" w:cs="Times New Roman"/>
          <w:sz w:val="24"/>
          <w:szCs w:val="24"/>
          <w:lang w:val="en-US"/>
        </w:rPr>
        <w:t xml:space="preserve"> 2.03224 dengan taraf signifikan 0.028, karena nilai signifikansi </w:t>
      </w:r>
      <w:r w:rsidR="00C553B0" w:rsidRPr="00BC40EA">
        <w:rPr>
          <w:rFonts w:ascii="Times New Roman" w:hAnsi="Times New Roman" w:cs="Times New Roman"/>
          <w:sz w:val="24"/>
          <w:szCs w:val="24"/>
          <w:lang w:val="en-US"/>
        </w:rPr>
        <w:t>lebih kecil dari 0.05</w:t>
      </w:r>
      <w:r w:rsidR="006B12CE" w:rsidRPr="00BC40EA">
        <w:rPr>
          <w:rFonts w:ascii="Times New Roman" w:hAnsi="Times New Roman" w:cs="Times New Roman"/>
          <w:sz w:val="24"/>
          <w:szCs w:val="24"/>
          <w:lang w:val="en-US"/>
        </w:rPr>
        <w:t xml:space="preserve"> (0.028 &lt; 0.05)</w:t>
      </w:r>
      <w:r w:rsidR="00C553B0" w:rsidRPr="00BC40EA">
        <w:rPr>
          <w:rFonts w:ascii="Times New Roman" w:hAnsi="Times New Roman" w:cs="Times New Roman"/>
          <w:sz w:val="24"/>
          <w:szCs w:val="24"/>
          <w:lang w:val="en-US"/>
        </w:rPr>
        <w:t xml:space="preserve"> maka dapat disimpulkan Ho ditolak dan Ha diterima. </w:t>
      </w:r>
      <w:proofErr w:type="gramStart"/>
      <w:r w:rsidR="00C553B0" w:rsidRPr="00BC40EA">
        <w:rPr>
          <w:rFonts w:ascii="Times New Roman" w:hAnsi="Times New Roman" w:cs="Times New Roman"/>
          <w:sz w:val="24"/>
          <w:szCs w:val="24"/>
          <w:lang w:val="en-US"/>
        </w:rPr>
        <w:t xml:space="preserve">Artinya </w:t>
      </w:r>
      <w:r w:rsidR="00FF7265" w:rsidRPr="00BC40EA">
        <w:rPr>
          <w:rFonts w:ascii="Times New Roman" w:hAnsi="Times New Roman" w:cs="Times New Roman"/>
          <w:sz w:val="24"/>
          <w:szCs w:val="24"/>
          <w:lang w:val="en-US"/>
        </w:rPr>
        <w:t>inflasi berpengaruh negatif</w:t>
      </w:r>
      <w:r w:rsidR="006B12CE" w:rsidRPr="00BC40EA">
        <w:rPr>
          <w:rFonts w:ascii="Times New Roman" w:hAnsi="Times New Roman" w:cs="Times New Roman"/>
          <w:sz w:val="24"/>
          <w:szCs w:val="24"/>
          <w:lang w:val="en-US"/>
        </w:rPr>
        <w:t xml:space="preserve"> dan</w:t>
      </w:r>
      <w:r w:rsidR="00C553B0" w:rsidRPr="00BC40EA">
        <w:rPr>
          <w:rFonts w:ascii="Times New Roman" w:hAnsi="Times New Roman" w:cs="Times New Roman"/>
          <w:sz w:val="24"/>
          <w:szCs w:val="24"/>
          <w:lang w:val="en-US"/>
        </w:rPr>
        <w:t xml:space="preserve"> sigifikan terhadap </w:t>
      </w:r>
      <w:r w:rsidR="006B12CE" w:rsidRPr="00BC40EA">
        <w:rPr>
          <w:rFonts w:ascii="Times New Roman" w:hAnsi="Times New Roman" w:cs="Times New Roman"/>
          <w:sz w:val="24"/>
          <w:szCs w:val="24"/>
          <w:lang w:val="en-US"/>
        </w:rPr>
        <w:t>deposito mudharabah pada PT. Bank Mega Syariah</w:t>
      </w:r>
      <w:r w:rsidR="00C553B0" w:rsidRPr="00BC40EA">
        <w:rPr>
          <w:rFonts w:ascii="Times New Roman" w:hAnsi="Times New Roman" w:cs="Times New Roman"/>
          <w:sz w:val="24"/>
          <w:szCs w:val="24"/>
          <w:lang w:val="en-US"/>
        </w:rPr>
        <w:t>.</w:t>
      </w:r>
      <w:proofErr w:type="gramEnd"/>
      <w:r w:rsidR="00FD62C8" w:rsidRPr="00BC40EA">
        <w:rPr>
          <w:rFonts w:ascii="Times New Roman" w:hAnsi="Times New Roman" w:cs="Times New Roman"/>
          <w:sz w:val="24"/>
          <w:szCs w:val="24"/>
          <w:lang w:val="en-US"/>
        </w:rPr>
        <w:t xml:space="preserve"> Berikut ini adalah kurva uji hipotesis (t) dua</w:t>
      </w:r>
      <w:r w:rsidR="00C61C38" w:rsidRPr="00BC40EA">
        <w:rPr>
          <w:rFonts w:ascii="Times New Roman" w:hAnsi="Times New Roman" w:cs="Times New Roman"/>
          <w:sz w:val="24"/>
          <w:szCs w:val="24"/>
          <w:lang w:val="en-US"/>
        </w:rPr>
        <w:t xml:space="preserve"> arah</w:t>
      </w:r>
      <w:r w:rsidR="00FD62C8" w:rsidRPr="00BC40EA">
        <w:rPr>
          <w:rFonts w:ascii="Times New Roman" w:hAnsi="Times New Roman" w:cs="Times New Roman"/>
          <w:sz w:val="24"/>
          <w:szCs w:val="24"/>
          <w:lang w:val="en-US"/>
        </w:rPr>
        <w:t>:</w:t>
      </w:r>
    </w:p>
    <w:p w:rsidR="007A434B" w:rsidRDefault="007A434B" w:rsidP="00BC40EA">
      <w:pPr>
        <w:autoSpaceDE w:val="0"/>
        <w:autoSpaceDN w:val="0"/>
        <w:adjustRightInd w:val="0"/>
        <w:spacing w:after="0" w:line="480" w:lineRule="auto"/>
        <w:ind w:firstLine="720"/>
        <w:jc w:val="both"/>
        <w:rPr>
          <w:rFonts w:ascii="Times New Roman" w:hAnsi="Times New Roman" w:cs="Times New Roman"/>
          <w:sz w:val="24"/>
          <w:szCs w:val="24"/>
          <w:lang w:val="en-US"/>
        </w:rPr>
      </w:pPr>
    </w:p>
    <w:p w:rsidR="00C90B0C" w:rsidRPr="00C90B0C" w:rsidRDefault="00C90B0C" w:rsidP="00BE33B1">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Kurva uji t dua arah</w:t>
      </w:r>
    </w:p>
    <w:p w:rsidR="00984A32" w:rsidRPr="000D3469" w:rsidRDefault="005E06D8" w:rsidP="00C90B0C">
      <w:pPr>
        <w:pStyle w:val="ListParagraph"/>
        <w:autoSpaceDE w:val="0"/>
        <w:autoSpaceDN w:val="0"/>
        <w:adjustRightInd w:val="0"/>
        <w:spacing w:after="0" w:line="480" w:lineRule="auto"/>
        <w:jc w:val="center"/>
        <w:rPr>
          <w:rFonts w:ascii="Times New Roman" w:hAnsi="Times New Roman" w:cs="Times New Roman"/>
          <w:sz w:val="24"/>
          <w:szCs w:val="24"/>
          <w:lang w:val="en-US"/>
        </w:rPr>
      </w:pPr>
      <w:r>
        <w:rPr>
          <w:rFonts w:asciiTheme="majorBidi" w:hAnsiTheme="majorBidi" w:cstheme="majorBidi"/>
          <w:b/>
          <w:bCs/>
          <w:noProof/>
          <w:sz w:val="24"/>
          <w:szCs w:val="24"/>
          <w:lang w:val="en-US"/>
        </w:rPr>
        <w:pict>
          <v:shapetype id="_x0000_t202" coordsize="21600,21600" o:spt="202" path="m,l,21600r21600,l21600,xe">
            <v:stroke joinstyle="miter"/>
            <v:path gradientshapeok="t" o:connecttype="rect"/>
          </v:shapetype>
          <v:shape id="_x0000_s1095" type="#_x0000_t202" style="position:absolute;left:0;text-align:left;margin-left:279.6pt;margin-top:129.6pt;width:52.5pt;height:20.25pt;z-index:251661312" strokecolor="white [3212]">
            <v:textbox style="mso-next-textbox:#_x0000_s1095">
              <w:txbxContent>
                <w:p w:rsidR="00D44CAE" w:rsidRPr="00C90B0C" w:rsidRDefault="00D44CAE" w:rsidP="00C90B0C">
                  <w:pPr>
                    <w:rPr>
                      <w:lang w:val="en-US"/>
                    </w:rPr>
                  </w:pPr>
                  <w:r>
                    <w:rPr>
                      <w:lang w:val="en-US"/>
                    </w:rPr>
                    <w:t>2.032244</w:t>
                  </w:r>
                </w:p>
              </w:txbxContent>
            </v:textbox>
          </v:shape>
        </w:pict>
      </w:r>
      <w:r>
        <w:rPr>
          <w:rFonts w:asciiTheme="majorBidi" w:hAnsiTheme="majorBidi" w:cstheme="majorBidi"/>
          <w:b/>
          <w:bCs/>
          <w:noProof/>
          <w:sz w:val="24"/>
          <w:szCs w:val="24"/>
          <w:lang w:val="en-US"/>
        </w:rPr>
        <w:pict>
          <v:shape id="_x0000_s1094" type="#_x0000_t202" style="position:absolute;left:0;text-align:left;margin-left:112.35pt;margin-top:129.6pt;width:60.75pt;height:20.25pt;z-index:251660288" strokecolor="white [3212]">
            <v:textbox style="mso-next-textbox:#_x0000_s1094">
              <w:txbxContent>
                <w:p w:rsidR="00D44CAE" w:rsidRPr="00C90B0C" w:rsidRDefault="00D44CAE" w:rsidP="00C90B0C">
                  <w:pPr>
                    <w:rPr>
                      <w:lang w:val="en-US"/>
                    </w:rPr>
                  </w:pPr>
                  <w:r>
                    <w:rPr>
                      <w:lang w:val="en-US"/>
                    </w:rPr>
                    <w:t>-2.03224</w:t>
                  </w:r>
                </w:p>
              </w:txbxContent>
            </v:textbox>
          </v:shape>
        </w:pict>
      </w:r>
      <w:r>
        <w:rPr>
          <w:rFonts w:asciiTheme="majorBidi" w:hAnsiTheme="majorBidi" w:cstheme="majorBidi"/>
          <w:noProof/>
          <w:sz w:val="24"/>
          <w:szCs w:val="24"/>
          <w:lang w:val="en-US"/>
        </w:rPr>
        <w:pict>
          <v:shape id="_x0000_s1097" type="#_x0000_t202" style="position:absolute;left:0;text-align:left;margin-left:49pt;margin-top:129.6pt;width:55.85pt;height:20.25pt;z-index:251662336" strokecolor="white [3212]">
            <v:textbox style="mso-next-textbox:#_x0000_s1097">
              <w:txbxContent>
                <w:p w:rsidR="00D44CAE" w:rsidRPr="00C90B0C" w:rsidRDefault="00D44CAE" w:rsidP="00156CBD">
                  <w:pPr>
                    <w:jc w:val="center"/>
                    <w:rPr>
                      <w:lang w:val="en-US"/>
                    </w:rPr>
                  </w:pPr>
                  <w:r>
                    <w:rPr>
                      <w:lang w:val="en-US"/>
                    </w:rPr>
                    <w:t>-2.560</w:t>
                  </w:r>
                </w:p>
              </w:txbxContent>
            </v:textbox>
          </v:shape>
        </w:pict>
      </w:r>
      <w:r w:rsidR="00C90B0C" w:rsidRPr="00C90B0C">
        <w:rPr>
          <w:rFonts w:ascii="Times New Roman" w:hAnsi="Times New Roman" w:cs="Times New Roman"/>
          <w:b/>
          <w:bCs/>
          <w:noProof/>
          <w:sz w:val="24"/>
          <w:szCs w:val="24"/>
          <w:lang w:val="en-US"/>
        </w:rPr>
        <w:drawing>
          <wp:inline distT="0" distB="0" distL="0" distR="0" wp14:anchorId="057E1F42" wp14:editId="5281D4C2">
            <wp:extent cx="3771900" cy="1743075"/>
            <wp:effectExtent l="19050" t="0" r="0" b="0"/>
            <wp:docPr id="2" name="Picture 1" descr="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t.png"/>
                    <pic:cNvPicPr/>
                  </pic:nvPicPr>
                  <pic:blipFill>
                    <a:blip r:embed="rId14" cstate="print"/>
                    <a:stretch>
                      <a:fillRect/>
                    </a:stretch>
                  </pic:blipFill>
                  <pic:spPr>
                    <a:xfrm>
                      <a:off x="0" y="0"/>
                      <a:ext cx="3773787" cy="1743947"/>
                    </a:xfrm>
                    <a:prstGeom prst="rect">
                      <a:avLst/>
                    </a:prstGeom>
                  </pic:spPr>
                </pic:pic>
              </a:graphicData>
            </a:graphic>
          </wp:inline>
        </w:drawing>
      </w:r>
    </w:p>
    <w:p w:rsidR="00FC7DB5" w:rsidRDefault="00801185" w:rsidP="00FC7DB5">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FC7DB5" w:rsidRPr="00C90B0C">
        <w:rPr>
          <w:rFonts w:ascii="Times New Roman" w:hAnsi="Times New Roman" w:cs="Times New Roman"/>
          <w:b/>
          <w:bCs/>
          <w:sz w:val="24"/>
          <w:szCs w:val="24"/>
          <w:lang w:val="en-US"/>
        </w:rPr>
        <w:t>Gambar 4.</w:t>
      </w:r>
      <w:r w:rsidR="00BC40EA">
        <w:rPr>
          <w:rFonts w:ascii="Times New Roman" w:hAnsi="Times New Roman" w:cs="Times New Roman"/>
          <w:b/>
          <w:bCs/>
          <w:sz w:val="24"/>
          <w:szCs w:val="24"/>
          <w:lang w:val="en-US"/>
        </w:rPr>
        <w:t>4</w:t>
      </w:r>
    </w:p>
    <w:p w:rsidR="001A7691" w:rsidRDefault="001A7691" w:rsidP="00422606">
      <w:pPr>
        <w:pStyle w:val="ListParagraph"/>
        <w:spacing w:after="0" w:line="480" w:lineRule="auto"/>
        <w:ind w:firstLine="720"/>
        <w:jc w:val="both"/>
        <w:rPr>
          <w:rFonts w:asciiTheme="majorBidi" w:hAnsiTheme="majorBidi" w:cstheme="majorBidi"/>
          <w:sz w:val="24"/>
          <w:szCs w:val="24"/>
          <w:lang w:val="en-US"/>
        </w:rPr>
      </w:pPr>
    </w:p>
    <w:p w:rsidR="006B12CE" w:rsidRDefault="00422606" w:rsidP="00801185">
      <w:pPr>
        <w:spacing w:after="0" w:line="504" w:lineRule="auto"/>
        <w:ind w:left="567" w:firstLine="567"/>
        <w:jc w:val="both"/>
        <w:rPr>
          <w:rFonts w:asciiTheme="majorBidi" w:hAnsiTheme="majorBidi" w:cstheme="majorBidi"/>
          <w:sz w:val="24"/>
          <w:szCs w:val="24"/>
          <w:lang w:val="en-US"/>
        </w:rPr>
      </w:pPr>
      <w:r w:rsidRPr="00BC40EA">
        <w:rPr>
          <w:rFonts w:asciiTheme="majorBidi" w:hAnsiTheme="majorBidi" w:cstheme="majorBidi"/>
          <w:sz w:val="24"/>
          <w:szCs w:val="24"/>
          <w:lang w:val="en-US"/>
        </w:rPr>
        <w:lastRenderedPageBreak/>
        <w:t xml:space="preserve">Pada gambar diatas, terlihat bahwa </w:t>
      </w:r>
      <w:r w:rsidR="00C61C38" w:rsidRPr="00BC40EA">
        <w:rPr>
          <w:rFonts w:asciiTheme="majorBidi" w:hAnsiTheme="majorBidi" w:cstheme="majorBidi"/>
          <w:sz w:val="24"/>
          <w:szCs w:val="24"/>
          <w:lang w:val="en-US"/>
        </w:rPr>
        <w:t>n</w:t>
      </w:r>
      <w:r w:rsidRPr="00BC40EA">
        <w:rPr>
          <w:rFonts w:asciiTheme="majorBidi" w:hAnsiTheme="majorBidi" w:cstheme="majorBidi"/>
          <w:sz w:val="24"/>
          <w:szCs w:val="24"/>
          <w:lang w:val="en-US"/>
        </w:rPr>
        <w:t>ilai t</w:t>
      </w:r>
      <w:r w:rsidRPr="00BC40EA">
        <w:rPr>
          <w:rFonts w:asciiTheme="majorBidi" w:hAnsiTheme="majorBidi" w:cstheme="majorBidi"/>
          <w:sz w:val="24"/>
          <w:szCs w:val="24"/>
          <w:vertAlign w:val="subscript"/>
          <w:lang w:val="en-US"/>
        </w:rPr>
        <w:t>hitung</w:t>
      </w:r>
      <w:r w:rsidRP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 xml:space="preserve">memiliki nilai negatif dan </w:t>
      </w:r>
      <w:r w:rsidRPr="00BC40EA">
        <w:rPr>
          <w:rFonts w:asciiTheme="majorBidi" w:hAnsiTheme="majorBidi" w:cstheme="majorBidi"/>
          <w:sz w:val="24"/>
          <w:szCs w:val="24"/>
          <w:lang w:val="en-US"/>
        </w:rPr>
        <w:t xml:space="preserve">berada pada daerah penolakan Ho. Karena nilai </w:t>
      </w:r>
      <w:proofErr w:type="gramStart"/>
      <w:r w:rsidRPr="00BC40EA">
        <w:rPr>
          <w:rFonts w:asciiTheme="majorBidi" w:hAnsiTheme="majorBidi" w:cstheme="majorBidi"/>
          <w:sz w:val="24"/>
          <w:szCs w:val="24"/>
          <w:lang w:val="en-US"/>
        </w:rPr>
        <w:t>t</w:t>
      </w:r>
      <w:r w:rsidRPr="00BC40EA">
        <w:rPr>
          <w:rFonts w:asciiTheme="majorBidi" w:hAnsiTheme="majorBidi" w:cstheme="majorBidi"/>
          <w:sz w:val="24"/>
          <w:szCs w:val="24"/>
          <w:vertAlign w:val="subscript"/>
          <w:lang w:val="en-US"/>
        </w:rPr>
        <w:t>hitung</w:t>
      </w:r>
      <w:r w:rsidRPr="00BC40EA">
        <w:rPr>
          <w:rFonts w:asciiTheme="majorBidi" w:hAnsiTheme="majorBidi" w:cstheme="majorBidi"/>
          <w:sz w:val="24"/>
          <w:szCs w:val="24"/>
          <w:lang w:val="en-US"/>
        </w:rPr>
        <w:t xml:space="preserve"> </w:t>
      </w:r>
      <w:r w:rsidR="006B12CE" w:rsidRP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&lt;</w:t>
      </w:r>
      <w:proofErr w:type="gramEnd"/>
      <w:r w:rsidR="00156CBD" w:rsidRPr="00BC40EA">
        <w:rPr>
          <w:rFonts w:asciiTheme="majorBidi" w:hAnsiTheme="majorBidi" w:cstheme="majorBidi"/>
          <w:sz w:val="24"/>
          <w:szCs w:val="24"/>
          <w:lang w:val="en-US"/>
        </w:rPr>
        <w:t xml:space="preserve"> </w:t>
      </w:r>
      <w:r w:rsidRPr="00BC40EA">
        <w:rPr>
          <w:rFonts w:asciiTheme="majorBidi" w:hAnsiTheme="majorBidi" w:cstheme="majorBidi"/>
          <w:sz w:val="24"/>
          <w:szCs w:val="24"/>
          <w:lang w:val="en-US"/>
        </w:rPr>
        <w:t xml:space="preserve"> t</w:t>
      </w:r>
      <w:r w:rsidRPr="00BC40EA">
        <w:rPr>
          <w:rFonts w:asciiTheme="majorBidi" w:hAnsiTheme="majorBidi" w:cstheme="majorBidi"/>
          <w:sz w:val="24"/>
          <w:szCs w:val="24"/>
          <w:vertAlign w:val="subscript"/>
          <w:lang w:val="en-US"/>
        </w:rPr>
        <w:t>tabel</w:t>
      </w:r>
      <w:r w:rsidRP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w:t>
      </w:r>
      <w:r w:rsidR="006B12CE" w:rsidRPr="00BC40EA">
        <w:rPr>
          <w:rFonts w:asciiTheme="majorBidi" w:hAnsiTheme="majorBidi" w:cstheme="majorBidi"/>
          <w:sz w:val="24"/>
          <w:szCs w:val="24"/>
          <w:lang w:val="en-US"/>
        </w:rPr>
        <w:t xml:space="preserve">2.560 </w:t>
      </w:r>
      <w:r w:rsidR="00156CBD" w:rsidRPr="00BC40EA">
        <w:rPr>
          <w:rFonts w:asciiTheme="majorBidi" w:hAnsiTheme="majorBidi" w:cstheme="majorBidi"/>
          <w:sz w:val="24"/>
          <w:szCs w:val="24"/>
          <w:lang w:val="en-US"/>
        </w:rPr>
        <w:t>&lt;</w:t>
      </w:r>
      <w:r w:rsid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w:t>
      </w:r>
      <w:r w:rsidR="006B12CE" w:rsidRPr="00BC40EA">
        <w:rPr>
          <w:rFonts w:asciiTheme="majorBidi" w:hAnsiTheme="majorBidi" w:cstheme="majorBidi"/>
          <w:sz w:val="24"/>
          <w:szCs w:val="24"/>
          <w:lang w:val="en-US"/>
        </w:rPr>
        <w:t>2.03224</w:t>
      </w:r>
      <w:r w:rsidRPr="00BC40EA">
        <w:rPr>
          <w:rFonts w:asciiTheme="majorBidi" w:hAnsiTheme="majorBidi" w:cstheme="majorBidi"/>
          <w:sz w:val="24"/>
          <w:szCs w:val="24"/>
          <w:lang w:val="en-US"/>
        </w:rPr>
        <w:t xml:space="preserve">), maka Ho ditolak dan Ha diterima. Artinya </w:t>
      </w:r>
      <w:r w:rsidR="00FD62C8" w:rsidRPr="00BC40EA">
        <w:rPr>
          <w:rFonts w:asciiTheme="majorBidi" w:hAnsiTheme="majorBidi" w:cstheme="majorBidi"/>
          <w:sz w:val="24"/>
          <w:szCs w:val="24"/>
          <w:lang w:val="en-US"/>
        </w:rPr>
        <w:t xml:space="preserve">terdapat </w:t>
      </w:r>
      <w:r w:rsidRPr="00BC40EA">
        <w:rPr>
          <w:rFonts w:asciiTheme="majorBidi" w:hAnsiTheme="majorBidi" w:cstheme="majorBidi"/>
          <w:sz w:val="24"/>
          <w:szCs w:val="24"/>
          <w:lang w:val="en-US"/>
        </w:rPr>
        <w:t>pengaruh</w:t>
      </w:r>
      <w:r w:rsidR="00156CBD" w:rsidRPr="00BC40EA">
        <w:rPr>
          <w:rFonts w:asciiTheme="majorBidi" w:hAnsiTheme="majorBidi" w:cstheme="majorBidi"/>
          <w:sz w:val="24"/>
          <w:szCs w:val="24"/>
          <w:lang w:val="en-US"/>
        </w:rPr>
        <w:t xml:space="preserve"> </w:t>
      </w:r>
      <w:proofErr w:type="gramStart"/>
      <w:r w:rsidR="00156CBD" w:rsidRPr="00BC40EA">
        <w:rPr>
          <w:rFonts w:asciiTheme="majorBidi" w:hAnsiTheme="majorBidi" w:cstheme="majorBidi"/>
          <w:sz w:val="24"/>
          <w:szCs w:val="24"/>
          <w:lang w:val="en-US"/>
        </w:rPr>
        <w:t>negatif</w:t>
      </w:r>
      <w:r w:rsidR="00FD62C8" w:rsidRPr="00BC40EA">
        <w:rPr>
          <w:rFonts w:asciiTheme="majorBidi" w:hAnsiTheme="majorBidi" w:cstheme="majorBidi"/>
          <w:sz w:val="24"/>
          <w:szCs w:val="24"/>
          <w:lang w:val="en-US"/>
        </w:rPr>
        <w:t xml:space="preserve">  </w:t>
      </w:r>
      <w:r w:rsidRPr="00BC40EA">
        <w:rPr>
          <w:rFonts w:asciiTheme="majorBidi" w:hAnsiTheme="majorBidi" w:cstheme="majorBidi"/>
          <w:sz w:val="24"/>
          <w:szCs w:val="24"/>
          <w:lang w:val="en-US"/>
        </w:rPr>
        <w:t>antara</w:t>
      </w:r>
      <w:proofErr w:type="gramEnd"/>
      <w:r w:rsidRPr="00BC40EA">
        <w:rPr>
          <w:rFonts w:asciiTheme="majorBidi" w:hAnsiTheme="majorBidi" w:cstheme="majorBidi"/>
          <w:sz w:val="24"/>
          <w:szCs w:val="24"/>
          <w:lang w:val="en-US"/>
        </w:rPr>
        <w:t xml:space="preserve"> variabel </w:t>
      </w:r>
      <w:r w:rsidR="006B12CE" w:rsidRPr="00BC40EA">
        <w:rPr>
          <w:rFonts w:asciiTheme="majorBidi" w:hAnsiTheme="majorBidi" w:cstheme="majorBidi"/>
          <w:sz w:val="24"/>
          <w:szCs w:val="24"/>
          <w:lang w:val="en-US"/>
        </w:rPr>
        <w:t>inflasi</w:t>
      </w:r>
      <w:r w:rsidRPr="00BC40EA">
        <w:rPr>
          <w:rFonts w:asciiTheme="majorBidi" w:hAnsiTheme="majorBidi" w:cstheme="majorBidi"/>
          <w:sz w:val="24"/>
          <w:szCs w:val="24"/>
          <w:lang w:val="en-US"/>
        </w:rPr>
        <w:t xml:space="preserve"> terhadap </w:t>
      </w:r>
      <w:r w:rsidR="006B12CE" w:rsidRPr="00BC40EA">
        <w:rPr>
          <w:rFonts w:ascii="Times New Roman" w:hAnsi="Times New Roman" w:cs="Times New Roman"/>
          <w:sz w:val="24"/>
          <w:szCs w:val="24"/>
          <w:lang w:val="en-US"/>
        </w:rPr>
        <w:t xml:space="preserve">deposito mudharabah pada PT. Bank Mega Syariah </w:t>
      </w:r>
      <w:r w:rsidR="006B12CE" w:rsidRPr="00BC40EA">
        <w:rPr>
          <w:rFonts w:asciiTheme="majorBidi" w:hAnsiTheme="majorBidi" w:cstheme="majorBidi"/>
          <w:sz w:val="24"/>
          <w:szCs w:val="24"/>
          <w:lang w:val="en-US"/>
        </w:rPr>
        <w:t>tahun 2015</w:t>
      </w:r>
      <w:r w:rsidRPr="00BC40EA">
        <w:rPr>
          <w:rFonts w:asciiTheme="majorBidi" w:hAnsiTheme="majorBidi" w:cstheme="majorBidi"/>
          <w:sz w:val="24"/>
          <w:szCs w:val="24"/>
          <w:lang w:val="en-US"/>
        </w:rPr>
        <w:t>-2017.</w:t>
      </w:r>
    </w:p>
    <w:p w:rsidR="00BC40EA" w:rsidRPr="00BC40EA" w:rsidRDefault="00BC40EA" w:rsidP="00801185">
      <w:pPr>
        <w:spacing w:after="0" w:line="240" w:lineRule="auto"/>
        <w:ind w:firstLine="720"/>
        <w:jc w:val="both"/>
        <w:rPr>
          <w:rFonts w:asciiTheme="majorBidi" w:hAnsiTheme="majorBidi" w:cstheme="majorBidi"/>
          <w:sz w:val="24"/>
          <w:szCs w:val="24"/>
          <w:lang w:val="en-US"/>
        </w:rPr>
      </w:pPr>
    </w:p>
    <w:p w:rsidR="00BC40EA" w:rsidRPr="00BC40EA" w:rsidRDefault="00586BFB" w:rsidP="00801185">
      <w:pPr>
        <w:pStyle w:val="ListParagraph"/>
        <w:numPr>
          <w:ilvl w:val="0"/>
          <w:numId w:val="1"/>
        </w:numPr>
        <w:spacing w:after="0" w:line="504" w:lineRule="auto"/>
        <w:ind w:left="360"/>
        <w:jc w:val="both"/>
        <w:rPr>
          <w:rFonts w:asciiTheme="majorBidi" w:hAnsiTheme="majorBidi" w:cstheme="majorBidi"/>
          <w:b/>
          <w:bCs/>
          <w:sz w:val="24"/>
          <w:szCs w:val="24"/>
        </w:rPr>
      </w:pPr>
      <w:r w:rsidRPr="00BC40EA">
        <w:rPr>
          <w:rFonts w:asciiTheme="majorBidi" w:hAnsiTheme="majorBidi" w:cstheme="majorBidi"/>
          <w:b/>
          <w:bCs/>
          <w:sz w:val="24"/>
          <w:szCs w:val="24"/>
          <w:lang w:val="en-US"/>
        </w:rPr>
        <w:t>Pembahasan Hasil Penelitian</w:t>
      </w:r>
    </w:p>
    <w:p w:rsidR="00BC40EA" w:rsidRPr="00BC40EA" w:rsidRDefault="00696F61" w:rsidP="00801185">
      <w:pPr>
        <w:spacing w:after="0" w:line="504" w:lineRule="auto"/>
        <w:ind w:left="426" w:firstLine="708"/>
        <w:jc w:val="both"/>
        <w:rPr>
          <w:rFonts w:asciiTheme="majorBidi" w:hAnsiTheme="majorBidi" w:cstheme="majorBidi"/>
          <w:b/>
          <w:bCs/>
          <w:sz w:val="24"/>
          <w:szCs w:val="24"/>
        </w:rPr>
      </w:pPr>
      <w:r w:rsidRPr="00BC40EA">
        <w:rPr>
          <w:rFonts w:asciiTheme="majorBidi" w:hAnsiTheme="majorBidi" w:cstheme="majorBidi"/>
          <w:sz w:val="24"/>
          <w:szCs w:val="24"/>
        </w:rPr>
        <w:t>Berdasarkan penelitian yang telah dilakukan peneliti, dari data yang diperoleh kemudian dilakukan pengolahan data unt</w:t>
      </w:r>
      <w:r w:rsidR="00F43FF8" w:rsidRPr="00BC40EA">
        <w:rPr>
          <w:rFonts w:asciiTheme="majorBidi" w:hAnsiTheme="majorBidi" w:cstheme="majorBidi"/>
          <w:sz w:val="24"/>
          <w:szCs w:val="24"/>
        </w:rPr>
        <w:t>uk mengetahui bagaimana korelasi</w:t>
      </w:r>
      <w:r w:rsidRPr="00BC40EA">
        <w:rPr>
          <w:rFonts w:asciiTheme="majorBidi" w:hAnsiTheme="majorBidi" w:cstheme="majorBidi"/>
          <w:sz w:val="24"/>
          <w:szCs w:val="24"/>
        </w:rPr>
        <w:t xml:space="preserve"> antara </w:t>
      </w:r>
      <w:r w:rsidR="00F43FF8" w:rsidRPr="00BC40EA">
        <w:rPr>
          <w:rFonts w:asciiTheme="majorBidi" w:hAnsiTheme="majorBidi" w:cstheme="majorBidi"/>
          <w:sz w:val="24"/>
          <w:szCs w:val="24"/>
        </w:rPr>
        <w:t>inflasi</w:t>
      </w:r>
      <w:r w:rsidRPr="00BC40EA">
        <w:rPr>
          <w:rFonts w:asciiTheme="majorBidi" w:hAnsiTheme="majorBidi" w:cstheme="majorBidi"/>
          <w:sz w:val="24"/>
          <w:szCs w:val="24"/>
        </w:rPr>
        <w:t xml:space="preserve"> terhadap </w:t>
      </w:r>
      <w:r w:rsidR="00F43FF8" w:rsidRPr="00BC40EA">
        <w:rPr>
          <w:rFonts w:ascii="Times New Roman" w:hAnsi="Times New Roman" w:cs="Times New Roman"/>
          <w:sz w:val="24"/>
          <w:szCs w:val="24"/>
        </w:rPr>
        <w:t xml:space="preserve">deposito mudharabah pada PT. Bank Mega Syariah </w:t>
      </w:r>
      <w:r w:rsidR="00F43FF8" w:rsidRPr="00BC40EA">
        <w:rPr>
          <w:rFonts w:asciiTheme="majorBidi" w:hAnsiTheme="majorBidi" w:cstheme="majorBidi"/>
          <w:sz w:val="24"/>
          <w:szCs w:val="24"/>
        </w:rPr>
        <w:t>tahun 2015-2017.</w:t>
      </w:r>
      <w:r w:rsidR="00BC40EA" w:rsidRPr="00BC40EA">
        <w:rPr>
          <w:rFonts w:asciiTheme="majorBidi" w:hAnsiTheme="majorBidi" w:cstheme="majorBidi"/>
          <w:b/>
          <w:bCs/>
          <w:sz w:val="24"/>
          <w:szCs w:val="24"/>
        </w:rPr>
        <w:t xml:space="preserve"> </w:t>
      </w:r>
      <w:r w:rsidRPr="00BC40EA">
        <w:rPr>
          <w:rFonts w:asciiTheme="majorBidi" w:hAnsiTheme="majorBidi" w:cstheme="majorBidi"/>
          <w:sz w:val="24"/>
          <w:szCs w:val="24"/>
        </w:rPr>
        <w:t xml:space="preserve">Berdasarkan uji analisis koefisien korelasi, dapat diketahui bahwa nilai koefisien korelasi sebesar </w:t>
      </w:r>
      <w:r w:rsidR="00F43FF8" w:rsidRPr="00BC40EA">
        <w:rPr>
          <w:rFonts w:asciiTheme="majorBidi" w:hAnsiTheme="majorBidi" w:cstheme="majorBidi"/>
          <w:sz w:val="24"/>
          <w:szCs w:val="24"/>
        </w:rPr>
        <w:t>0.</w:t>
      </w:r>
      <w:r w:rsidRPr="00BC40EA">
        <w:rPr>
          <w:rFonts w:asciiTheme="majorBidi" w:hAnsiTheme="majorBidi" w:cstheme="majorBidi"/>
          <w:sz w:val="24"/>
          <w:szCs w:val="24"/>
        </w:rPr>
        <w:t>2</w:t>
      </w:r>
      <w:r w:rsidR="00F43FF8" w:rsidRPr="00BC40EA">
        <w:rPr>
          <w:rFonts w:asciiTheme="majorBidi" w:hAnsiTheme="majorBidi" w:cstheme="majorBidi"/>
          <w:sz w:val="24"/>
          <w:szCs w:val="24"/>
        </w:rPr>
        <w:t>6</w:t>
      </w:r>
      <w:r w:rsidRPr="00BC40EA">
        <w:rPr>
          <w:rFonts w:asciiTheme="majorBidi" w:hAnsiTheme="majorBidi" w:cstheme="majorBidi"/>
          <w:sz w:val="24"/>
          <w:szCs w:val="24"/>
        </w:rPr>
        <w:t>2 yang terle</w:t>
      </w:r>
      <w:r w:rsidR="00F43FF8" w:rsidRPr="00BC40EA">
        <w:rPr>
          <w:rFonts w:asciiTheme="majorBidi" w:hAnsiTheme="majorBidi" w:cstheme="majorBidi"/>
          <w:sz w:val="24"/>
          <w:szCs w:val="24"/>
        </w:rPr>
        <w:t>tak pada interval koefisien 0,02 – 0,399</w:t>
      </w:r>
      <w:r w:rsidRPr="00BC40EA">
        <w:rPr>
          <w:rFonts w:asciiTheme="majorBidi" w:hAnsiTheme="majorBidi" w:cstheme="majorBidi"/>
          <w:sz w:val="24"/>
          <w:szCs w:val="24"/>
        </w:rPr>
        <w:t xml:space="preserve">. </w:t>
      </w:r>
      <w:proofErr w:type="gramStart"/>
      <w:r w:rsidRPr="00BC40EA">
        <w:rPr>
          <w:rFonts w:asciiTheme="majorBidi" w:hAnsiTheme="majorBidi" w:cstheme="majorBidi"/>
          <w:sz w:val="24"/>
          <w:szCs w:val="24"/>
          <w:lang w:val="en-US"/>
        </w:rPr>
        <w:t>Hal ini menunjukkan bahwa hubungan antara variabel X (</w:t>
      </w:r>
      <w:r w:rsidR="00F43FF8" w:rsidRPr="00BC40EA">
        <w:rPr>
          <w:rFonts w:asciiTheme="majorBidi" w:hAnsiTheme="majorBidi" w:cstheme="majorBidi"/>
          <w:sz w:val="24"/>
          <w:szCs w:val="24"/>
          <w:lang w:val="en-US"/>
        </w:rPr>
        <w:t>inflasi</w:t>
      </w:r>
      <w:r w:rsidRPr="00BC40EA">
        <w:rPr>
          <w:rFonts w:asciiTheme="majorBidi" w:hAnsiTheme="majorBidi" w:cstheme="majorBidi"/>
          <w:sz w:val="24"/>
          <w:szCs w:val="24"/>
          <w:lang w:val="en-US"/>
        </w:rPr>
        <w:t xml:space="preserve">) dengan variabel Y </w:t>
      </w:r>
      <w:r w:rsidR="00F43FF8" w:rsidRPr="00BC40EA">
        <w:rPr>
          <w:rFonts w:asciiTheme="majorBidi" w:hAnsiTheme="majorBidi" w:cstheme="majorBidi"/>
          <w:sz w:val="24"/>
          <w:szCs w:val="24"/>
          <w:lang w:val="en-US"/>
        </w:rPr>
        <w:t>Deposito Mudharabah PT. Bank Mega Syariah adalah rendah</w:t>
      </w:r>
      <w:r w:rsidRPr="00BC40EA">
        <w:rPr>
          <w:rFonts w:asciiTheme="majorBidi" w:hAnsiTheme="majorBidi" w:cstheme="majorBidi"/>
          <w:sz w:val="24"/>
          <w:szCs w:val="24"/>
          <w:lang w:val="en-US"/>
        </w:rPr>
        <w:t>.</w:t>
      </w:r>
      <w:proofErr w:type="gramEnd"/>
      <w:r w:rsidRPr="00BC40EA">
        <w:rPr>
          <w:rFonts w:asciiTheme="majorBidi" w:hAnsiTheme="majorBidi" w:cstheme="majorBidi"/>
          <w:sz w:val="24"/>
          <w:szCs w:val="24"/>
          <w:lang w:val="en-US"/>
        </w:rPr>
        <w:t xml:space="preserve"> </w:t>
      </w:r>
    </w:p>
    <w:p w:rsidR="00BC40EA" w:rsidRDefault="00696F61" w:rsidP="00801185">
      <w:pPr>
        <w:spacing w:after="0" w:line="504" w:lineRule="auto"/>
        <w:ind w:left="426" w:firstLine="708"/>
        <w:jc w:val="both"/>
        <w:rPr>
          <w:rFonts w:asciiTheme="majorBidi" w:hAnsiTheme="majorBidi" w:cstheme="majorBidi"/>
          <w:b/>
          <w:bCs/>
          <w:sz w:val="24"/>
          <w:szCs w:val="24"/>
          <w:lang w:val="en-US"/>
        </w:rPr>
      </w:pPr>
      <w:proofErr w:type="gramStart"/>
      <w:r w:rsidRPr="00BC40EA">
        <w:rPr>
          <w:rFonts w:asciiTheme="majorBidi" w:hAnsiTheme="majorBidi" w:cstheme="majorBidi"/>
          <w:sz w:val="24"/>
          <w:szCs w:val="24"/>
          <w:lang w:val="en-US"/>
        </w:rPr>
        <w:t>Hasil analisis data terlihat bahwa nilai t</w:t>
      </w:r>
      <w:r w:rsidRPr="00BC40EA">
        <w:rPr>
          <w:rFonts w:asciiTheme="majorBidi" w:hAnsiTheme="majorBidi" w:cstheme="majorBidi"/>
          <w:sz w:val="24"/>
          <w:szCs w:val="24"/>
          <w:vertAlign w:val="subscript"/>
          <w:lang w:val="en-US"/>
        </w:rPr>
        <w:t>hitung</w:t>
      </w:r>
      <w:r w:rsidRPr="00BC40EA">
        <w:rPr>
          <w:rFonts w:asciiTheme="majorBidi" w:hAnsiTheme="majorBidi" w:cstheme="majorBidi"/>
          <w:sz w:val="24"/>
          <w:szCs w:val="24"/>
          <w:lang w:val="en-US"/>
        </w:rPr>
        <w:t xml:space="preserve"> sebesar </w:t>
      </w:r>
      <w:r w:rsidR="00156CBD" w:rsidRPr="00BC40EA">
        <w:rPr>
          <w:rFonts w:asciiTheme="majorBidi" w:hAnsiTheme="majorBidi" w:cstheme="majorBidi"/>
          <w:sz w:val="24"/>
          <w:szCs w:val="24"/>
          <w:lang w:val="en-US"/>
        </w:rPr>
        <w:t>-</w:t>
      </w:r>
      <w:r w:rsidR="00F43FF8" w:rsidRPr="00BC40EA">
        <w:rPr>
          <w:rFonts w:asciiTheme="majorBidi" w:hAnsiTheme="majorBidi" w:cstheme="majorBidi"/>
          <w:sz w:val="24"/>
          <w:szCs w:val="24"/>
          <w:lang w:val="en-US"/>
        </w:rPr>
        <w:t>2.560</w:t>
      </w:r>
      <w:r w:rsidR="0008302B" w:rsidRPr="00BC40EA">
        <w:rPr>
          <w:rFonts w:asciiTheme="majorBidi" w:hAnsiTheme="majorBidi" w:cstheme="majorBidi"/>
          <w:sz w:val="24"/>
          <w:szCs w:val="24"/>
          <w:lang w:val="en-US"/>
        </w:rPr>
        <w:t xml:space="preserve"> dan t</w:t>
      </w:r>
      <w:r w:rsidR="0008302B" w:rsidRPr="00BC40EA">
        <w:rPr>
          <w:rFonts w:asciiTheme="majorBidi" w:hAnsiTheme="majorBidi" w:cstheme="majorBidi"/>
          <w:sz w:val="24"/>
          <w:szCs w:val="24"/>
          <w:vertAlign w:val="subscript"/>
          <w:lang w:val="en-US"/>
        </w:rPr>
        <w:t xml:space="preserve">tabel </w:t>
      </w:r>
      <w:r w:rsidR="0008302B" w:rsidRPr="00BC40EA">
        <w:rPr>
          <w:rFonts w:asciiTheme="majorBidi" w:hAnsiTheme="majorBidi" w:cstheme="majorBidi"/>
          <w:sz w:val="24"/>
          <w:szCs w:val="24"/>
          <w:lang w:val="en-US"/>
        </w:rPr>
        <w:t xml:space="preserve">sebesar </w:t>
      </w:r>
      <w:r w:rsidR="00156CBD" w:rsidRPr="00BC40EA">
        <w:rPr>
          <w:rFonts w:asciiTheme="majorBidi" w:hAnsiTheme="majorBidi" w:cstheme="majorBidi"/>
          <w:sz w:val="24"/>
          <w:szCs w:val="24"/>
          <w:lang w:val="en-US"/>
        </w:rPr>
        <w:t>-</w:t>
      </w:r>
      <w:r w:rsidR="0008302B" w:rsidRPr="00BC40EA">
        <w:rPr>
          <w:rFonts w:asciiTheme="majorBidi" w:hAnsiTheme="majorBidi" w:cstheme="majorBidi"/>
          <w:sz w:val="24"/>
          <w:szCs w:val="24"/>
          <w:lang w:val="en-US"/>
        </w:rPr>
        <w:t>2.03</w:t>
      </w:r>
      <w:r w:rsidR="00F43FF8" w:rsidRPr="00BC40EA">
        <w:rPr>
          <w:rFonts w:asciiTheme="majorBidi" w:hAnsiTheme="majorBidi" w:cstheme="majorBidi"/>
          <w:sz w:val="24"/>
          <w:szCs w:val="24"/>
          <w:lang w:val="en-US"/>
        </w:rPr>
        <w:t>22</w:t>
      </w:r>
      <w:r w:rsidR="0008302B" w:rsidRPr="00BC40EA">
        <w:rPr>
          <w:rFonts w:asciiTheme="majorBidi" w:hAnsiTheme="majorBidi" w:cstheme="majorBidi"/>
          <w:sz w:val="24"/>
          <w:szCs w:val="24"/>
          <w:lang w:val="en-US"/>
        </w:rPr>
        <w:t>4.</w:t>
      </w:r>
      <w:proofErr w:type="gramEnd"/>
      <w:r w:rsidR="0008302B" w:rsidRPr="00BC40EA">
        <w:rPr>
          <w:rFonts w:asciiTheme="majorBidi" w:hAnsiTheme="majorBidi" w:cstheme="majorBidi"/>
          <w:sz w:val="24"/>
          <w:szCs w:val="24"/>
          <w:lang w:val="en-US"/>
        </w:rPr>
        <w:t xml:space="preserve"> </w:t>
      </w:r>
      <w:proofErr w:type="gramStart"/>
      <w:r w:rsidR="00156CBD" w:rsidRPr="00BC40EA">
        <w:rPr>
          <w:rFonts w:asciiTheme="majorBidi" w:hAnsiTheme="majorBidi" w:cstheme="majorBidi"/>
          <w:sz w:val="24"/>
          <w:szCs w:val="24"/>
          <w:lang w:val="en-US"/>
        </w:rPr>
        <w:t>Apabila j</w:t>
      </w:r>
      <w:r w:rsidR="0008302B" w:rsidRPr="00BC40EA">
        <w:rPr>
          <w:rFonts w:asciiTheme="majorBidi" w:hAnsiTheme="majorBidi" w:cstheme="majorBidi"/>
          <w:sz w:val="24"/>
          <w:szCs w:val="24"/>
          <w:lang w:val="en-US"/>
        </w:rPr>
        <w:t xml:space="preserve">ika </w:t>
      </w:r>
      <w:r w:rsidR="00156CBD" w:rsidRPr="00BC40EA">
        <w:rPr>
          <w:rFonts w:asciiTheme="majorBidi" w:hAnsiTheme="majorBidi" w:cstheme="majorBidi"/>
          <w:sz w:val="24"/>
          <w:szCs w:val="24"/>
          <w:lang w:val="en-US"/>
        </w:rPr>
        <w:t>nilai t</w:t>
      </w:r>
      <w:r w:rsidR="00156CBD" w:rsidRPr="00BC40EA">
        <w:rPr>
          <w:rFonts w:asciiTheme="majorBidi" w:hAnsiTheme="majorBidi" w:cstheme="majorBidi"/>
          <w:sz w:val="24"/>
          <w:szCs w:val="24"/>
          <w:vertAlign w:val="subscript"/>
          <w:lang w:val="en-US"/>
        </w:rPr>
        <w:t>hitungnya</w:t>
      </w:r>
      <w:r w:rsidR="00156CBD" w:rsidRPr="00BC40EA">
        <w:rPr>
          <w:rFonts w:asciiTheme="majorBidi" w:hAnsiTheme="majorBidi" w:cstheme="majorBidi"/>
          <w:sz w:val="24"/>
          <w:szCs w:val="24"/>
          <w:lang w:val="en-US"/>
        </w:rPr>
        <w:t xml:space="preserve"> negatif (-) dan</w:t>
      </w:r>
      <w:r w:rsidR="0008302B" w:rsidRPr="00BC40EA">
        <w:rPr>
          <w:rFonts w:asciiTheme="majorBidi" w:hAnsiTheme="majorBidi" w:cstheme="majorBidi"/>
          <w:sz w:val="24"/>
          <w:szCs w:val="24"/>
          <w:lang w:val="en-US"/>
        </w:rPr>
        <w:t xml:space="preserve"> t</w:t>
      </w:r>
      <w:r w:rsidR="0008302B" w:rsidRPr="00BC40EA">
        <w:rPr>
          <w:rFonts w:asciiTheme="majorBidi" w:hAnsiTheme="majorBidi" w:cstheme="majorBidi"/>
          <w:sz w:val="24"/>
          <w:szCs w:val="24"/>
          <w:vertAlign w:val="subscript"/>
          <w:lang w:val="en-US"/>
        </w:rPr>
        <w:t xml:space="preserve">hitung </w:t>
      </w:r>
      <w:r w:rsidR="0008302B" w:rsidRPr="00BC40EA">
        <w:rPr>
          <w:rFonts w:asciiTheme="majorBidi" w:hAnsiTheme="majorBidi" w:cstheme="majorBidi"/>
          <w:sz w:val="24"/>
          <w:szCs w:val="24"/>
          <w:lang w:val="en-US"/>
        </w:rPr>
        <w:t>&lt; t</w:t>
      </w:r>
      <w:r w:rsidR="0008302B" w:rsidRPr="00BC40EA">
        <w:rPr>
          <w:rFonts w:asciiTheme="majorBidi" w:hAnsiTheme="majorBidi" w:cstheme="majorBidi"/>
          <w:sz w:val="24"/>
          <w:szCs w:val="24"/>
          <w:vertAlign w:val="subscript"/>
          <w:lang w:val="en-US"/>
        </w:rPr>
        <w:t>tabel</w:t>
      </w:r>
      <w:r w:rsidR="00156CBD" w:rsidRPr="00BC40EA">
        <w:rPr>
          <w:rFonts w:asciiTheme="majorBidi" w:hAnsiTheme="majorBidi" w:cstheme="majorBidi"/>
          <w:sz w:val="24"/>
          <w:szCs w:val="24"/>
          <w:lang w:val="en-US"/>
        </w:rPr>
        <w:t xml:space="preserve"> maka Ho ditolak</w:t>
      </w:r>
      <w:r w:rsidR="0008302B" w:rsidRPr="00BC40EA">
        <w:rPr>
          <w:rFonts w:asciiTheme="majorBidi" w:hAnsiTheme="majorBidi" w:cstheme="majorBidi"/>
          <w:sz w:val="24"/>
          <w:szCs w:val="24"/>
          <w:lang w:val="en-US"/>
        </w:rPr>
        <w:t xml:space="preserve"> dan Ha di</w:t>
      </w:r>
      <w:r w:rsidR="00156CBD" w:rsidRPr="00BC40EA">
        <w:rPr>
          <w:rFonts w:asciiTheme="majorBidi" w:hAnsiTheme="majorBidi" w:cstheme="majorBidi"/>
          <w:sz w:val="24"/>
          <w:szCs w:val="24"/>
          <w:lang w:val="en-US"/>
        </w:rPr>
        <w:t>terima</w:t>
      </w:r>
      <w:r w:rsidR="0008302B" w:rsidRPr="00BC40EA">
        <w:rPr>
          <w:rFonts w:asciiTheme="majorBidi" w:hAnsiTheme="majorBidi" w:cstheme="majorBidi"/>
          <w:sz w:val="24"/>
          <w:szCs w:val="24"/>
          <w:lang w:val="en-US"/>
        </w:rPr>
        <w:t xml:space="preserve"> atau apabila</w:t>
      </w:r>
      <w:r w:rsidR="00156CBD" w:rsidRPr="00BC40EA">
        <w:rPr>
          <w:rFonts w:asciiTheme="majorBidi" w:hAnsiTheme="majorBidi" w:cstheme="majorBidi"/>
          <w:sz w:val="24"/>
          <w:szCs w:val="24"/>
          <w:lang w:val="en-US"/>
        </w:rPr>
        <w:t xml:space="preserve"> nilai </w:t>
      </w:r>
      <w:r w:rsidR="00156CBD" w:rsidRPr="00BC40EA">
        <w:rPr>
          <w:rFonts w:asciiTheme="majorBidi" w:hAnsiTheme="majorBidi" w:cstheme="majorBidi"/>
          <w:sz w:val="24"/>
          <w:szCs w:val="24"/>
          <w:lang w:val="en-US"/>
        </w:rPr>
        <w:lastRenderedPageBreak/>
        <w:t>t</w:t>
      </w:r>
      <w:r w:rsidR="00156CBD" w:rsidRPr="00BC40EA">
        <w:rPr>
          <w:rFonts w:asciiTheme="majorBidi" w:hAnsiTheme="majorBidi" w:cstheme="majorBidi"/>
          <w:sz w:val="24"/>
          <w:szCs w:val="24"/>
          <w:vertAlign w:val="subscript"/>
          <w:lang w:val="en-US"/>
        </w:rPr>
        <w:t xml:space="preserve">hitungnya </w:t>
      </w:r>
      <w:r w:rsidR="00156CBD" w:rsidRPr="00BC40EA">
        <w:rPr>
          <w:rFonts w:asciiTheme="majorBidi" w:hAnsiTheme="majorBidi" w:cstheme="majorBidi"/>
          <w:sz w:val="24"/>
          <w:szCs w:val="24"/>
          <w:lang w:val="en-US"/>
        </w:rPr>
        <w:t>positif (+)</w:t>
      </w:r>
      <w:r w:rsidR="0008302B" w:rsidRPr="00BC40EA">
        <w:rPr>
          <w:rFonts w:asciiTheme="majorBidi" w:hAnsiTheme="majorBidi" w:cstheme="majorBidi"/>
          <w:sz w:val="24"/>
          <w:szCs w:val="24"/>
          <w:lang w:val="en-US"/>
        </w:rPr>
        <w:t xml:space="preserve"> t</w:t>
      </w:r>
      <w:r w:rsidR="0008302B" w:rsidRPr="00BC40EA">
        <w:rPr>
          <w:rFonts w:asciiTheme="majorBidi" w:hAnsiTheme="majorBidi" w:cstheme="majorBidi"/>
          <w:sz w:val="24"/>
          <w:szCs w:val="24"/>
          <w:vertAlign w:val="subscript"/>
          <w:lang w:val="en-US"/>
        </w:rPr>
        <w:t xml:space="preserve">hitung </w:t>
      </w:r>
      <w:r w:rsidR="0008302B" w:rsidRPr="00BC40EA">
        <w:rPr>
          <w:rFonts w:asciiTheme="majorBidi" w:hAnsiTheme="majorBidi" w:cstheme="majorBidi"/>
          <w:sz w:val="24"/>
          <w:szCs w:val="24"/>
          <w:lang w:val="en-US"/>
        </w:rPr>
        <w:t>&gt; t</w:t>
      </w:r>
      <w:r w:rsidR="0008302B" w:rsidRPr="00BC40EA">
        <w:rPr>
          <w:rFonts w:asciiTheme="majorBidi" w:hAnsiTheme="majorBidi" w:cstheme="majorBidi"/>
          <w:sz w:val="24"/>
          <w:szCs w:val="24"/>
          <w:vertAlign w:val="subscript"/>
          <w:lang w:val="en-US"/>
        </w:rPr>
        <w:t>tabel</w:t>
      </w:r>
      <w:r w:rsidR="0008302B" w:rsidRPr="00BC40EA">
        <w:rPr>
          <w:rFonts w:asciiTheme="majorBidi" w:hAnsiTheme="majorBidi" w:cstheme="majorBidi"/>
          <w:sz w:val="24"/>
          <w:szCs w:val="24"/>
          <w:lang w:val="en-US"/>
        </w:rPr>
        <w:t xml:space="preserve"> maka Ho ditolak dan Ha diterima.</w:t>
      </w:r>
      <w:proofErr w:type="gramEnd"/>
      <w:r w:rsidR="0008302B" w:rsidRPr="00BC40EA">
        <w:rPr>
          <w:rFonts w:asciiTheme="majorBidi" w:hAnsiTheme="majorBidi" w:cstheme="majorBidi"/>
          <w:sz w:val="24"/>
          <w:szCs w:val="24"/>
          <w:lang w:val="en-US"/>
        </w:rPr>
        <w:t xml:space="preserve"> Hasil uji t diperoleh nilai </w:t>
      </w:r>
      <w:proofErr w:type="gramStart"/>
      <w:r w:rsidR="0008302B" w:rsidRPr="00BC40EA">
        <w:rPr>
          <w:rFonts w:asciiTheme="majorBidi" w:hAnsiTheme="majorBidi" w:cstheme="majorBidi"/>
          <w:sz w:val="24"/>
          <w:szCs w:val="24"/>
          <w:lang w:val="en-US"/>
        </w:rPr>
        <w:t>t</w:t>
      </w:r>
      <w:r w:rsidR="0008302B" w:rsidRPr="00BC40EA">
        <w:rPr>
          <w:rFonts w:asciiTheme="majorBidi" w:hAnsiTheme="majorBidi" w:cstheme="majorBidi"/>
          <w:sz w:val="24"/>
          <w:szCs w:val="24"/>
          <w:vertAlign w:val="subscript"/>
          <w:lang w:val="en-US"/>
        </w:rPr>
        <w:t xml:space="preserve">hitung </w:t>
      </w:r>
      <w:r w:rsidR="00F43FF8" w:rsidRPr="00BC40EA">
        <w:rPr>
          <w:rFonts w:asciiTheme="majorBidi" w:hAnsiTheme="majorBidi" w:cstheme="majorBidi"/>
          <w:sz w:val="24"/>
          <w:szCs w:val="24"/>
          <w:lang w:val="en-US"/>
        </w:rPr>
        <w:t xml:space="preserve"> sebesar</w:t>
      </w:r>
      <w:proofErr w:type="gramEnd"/>
      <w:r w:rsidR="00F43FF8" w:rsidRP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w:t>
      </w:r>
      <w:r w:rsidR="00F43FF8" w:rsidRPr="00BC40EA">
        <w:rPr>
          <w:rFonts w:asciiTheme="majorBidi" w:hAnsiTheme="majorBidi" w:cstheme="majorBidi"/>
          <w:sz w:val="24"/>
          <w:szCs w:val="24"/>
          <w:lang w:val="en-US"/>
        </w:rPr>
        <w:t>2.560</w:t>
      </w:r>
      <w:r w:rsidR="0008302B" w:rsidRPr="00BC40EA">
        <w:rPr>
          <w:rFonts w:asciiTheme="majorBidi" w:hAnsiTheme="majorBidi" w:cstheme="majorBidi"/>
          <w:sz w:val="24"/>
          <w:szCs w:val="24"/>
          <w:lang w:val="en-US"/>
        </w:rPr>
        <w:t xml:space="preserve"> dan t</w:t>
      </w:r>
      <w:r w:rsidR="0008302B" w:rsidRPr="00BC40EA">
        <w:rPr>
          <w:rFonts w:asciiTheme="majorBidi" w:hAnsiTheme="majorBidi" w:cstheme="majorBidi"/>
          <w:sz w:val="24"/>
          <w:szCs w:val="24"/>
          <w:vertAlign w:val="subscript"/>
          <w:lang w:val="en-US"/>
        </w:rPr>
        <w:t>tabel</w:t>
      </w:r>
      <w:r w:rsidR="0008302B" w:rsidRPr="00BC40EA">
        <w:rPr>
          <w:rFonts w:asciiTheme="majorBidi" w:hAnsiTheme="majorBidi" w:cstheme="majorBidi"/>
          <w:sz w:val="24"/>
          <w:szCs w:val="24"/>
          <w:lang w:val="en-US"/>
        </w:rPr>
        <w:t xml:space="preserve"> sebesar </w:t>
      </w:r>
      <w:r w:rsidR="00156CBD" w:rsidRPr="00BC40EA">
        <w:rPr>
          <w:rFonts w:asciiTheme="majorBidi" w:hAnsiTheme="majorBidi" w:cstheme="majorBidi"/>
          <w:sz w:val="24"/>
          <w:szCs w:val="24"/>
          <w:lang w:val="en-US"/>
        </w:rPr>
        <w:t>-</w:t>
      </w:r>
      <w:r w:rsidR="0008302B" w:rsidRPr="00BC40EA">
        <w:rPr>
          <w:rFonts w:asciiTheme="majorBidi" w:hAnsiTheme="majorBidi" w:cstheme="majorBidi"/>
          <w:sz w:val="24"/>
          <w:szCs w:val="24"/>
          <w:lang w:val="en-US"/>
        </w:rPr>
        <w:t>2.03</w:t>
      </w:r>
      <w:r w:rsidR="00F43FF8" w:rsidRPr="00BC40EA">
        <w:rPr>
          <w:rFonts w:asciiTheme="majorBidi" w:hAnsiTheme="majorBidi" w:cstheme="majorBidi"/>
          <w:sz w:val="24"/>
          <w:szCs w:val="24"/>
          <w:lang w:val="en-US"/>
        </w:rPr>
        <w:t>22</w:t>
      </w:r>
      <w:r w:rsidR="0008302B" w:rsidRPr="00BC40EA">
        <w:rPr>
          <w:rFonts w:asciiTheme="majorBidi" w:hAnsiTheme="majorBidi" w:cstheme="majorBidi"/>
          <w:sz w:val="24"/>
          <w:szCs w:val="24"/>
          <w:lang w:val="en-US"/>
        </w:rPr>
        <w:t>4, yang berarti bahwa nilai t</w:t>
      </w:r>
      <w:r w:rsidR="0008302B" w:rsidRPr="00BC40EA">
        <w:rPr>
          <w:rFonts w:asciiTheme="majorBidi" w:hAnsiTheme="majorBidi" w:cstheme="majorBidi"/>
          <w:sz w:val="24"/>
          <w:szCs w:val="24"/>
          <w:vertAlign w:val="subscript"/>
          <w:lang w:val="en-US"/>
        </w:rPr>
        <w:t xml:space="preserve">hitung </w:t>
      </w:r>
      <w:r w:rsidR="00156CBD" w:rsidRPr="00BC40EA">
        <w:rPr>
          <w:rFonts w:asciiTheme="majorBidi" w:hAnsiTheme="majorBidi" w:cstheme="majorBidi"/>
          <w:sz w:val="24"/>
          <w:szCs w:val="24"/>
          <w:lang w:val="en-US"/>
        </w:rPr>
        <w:t>&lt;</w:t>
      </w:r>
      <w:r w:rsidR="0008302B" w:rsidRPr="00BC40EA">
        <w:rPr>
          <w:rFonts w:asciiTheme="majorBidi" w:hAnsiTheme="majorBidi" w:cstheme="majorBidi"/>
          <w:sz w:val="24"/>
          <w:szCs w:val="24"/>
          <w:lang w:val="en-US"/>
        </w:rPr>
        <w:t xml:space="preserve"> t</w:t>
      </w:r>
      <w:r w:rsidR="0008302B" w:rsidRPr="00BC40EA">
        <w:rPr>
          <w:rFonts w:asciiTheme="majorBidi" w:hAnsiTheme="majorBidi" w:cstheme="majorBidi"/>
          <w:sz w:val="24"/>
          <w:szCs w:val="24"/>
          <w:vertAlign w:val="subscript"/>
          <w:lang w:val="en-US"/>
        </w:rPr>
        <w:t>tabel</w:t>
      </w:r>
      <w:r w:rsidR="00156CBD" w:rsidRPr="00BC40EA">
        <w:rPr>
          <w:rFonts w:asciiTheme="majorBidi" w:hAnsiTheme="majorBidi" w:cstheme="majorBidi"/>
          <w:sz w:val="24"/>
          <w:szCs w:val="24"/>
          <w:lang w:val="en-US"/>
        </w:rPr>
        <w:t xml:space="preserve"> </w:t>
      </w:r>
      <w:r w:rsidR="00F43FF8" w:rsidRPr="00BC40EA">
        <w:rPr>
          <w:rFonts w:asciiTheme="majorBidi" w:hAnsiTheme="majorBidi" w:cstheme="majorBidi"/>
          <w:sz w:val="24"/>
          <w:szCs w:val="24"/>
          <w:lang w:val="en-US"/>
        </w:rPr>
        <w:t>(</w:t>
      </w:r>
      <w:r w:rsidR="00156CBD" w:rsidRPr="00BC40EA">
        <w:rPr>
          <w:rFonts w:asciiTheme="majorBidi" w:hAnsiTheme="majorBidi" w:cstheme="majorBidi"/>
          <w:sz w:val="24"/>
          <w:szCs w:val="24"/>
          <w:lang w:val="en-US"/>
        </w:rPr>
        <w:t>-</w:t>
      </w:r>
      <w:r w:rsidR="00F43FF8" w:rsidRPr="00BC40EA">
        <w:rPr>
          <w:rFonts w:asciiTheme="majorBidi" w:hAnsiTheme="majorBidi" w:cstheme="majorBidi"/>
          <w:sz w:val="24"/>
          <w:szCs w:val="24"/>
          <w:lang w:val="en-US"/>
        </w:rPr>
        <w:t>2.560</w:t>
      </w:r>
      <w:r w:rsidR="00156CBD" w:rsidRPr="00BC40EA">
        <w:rPr>
          <w:rFonts w:asciiTheme="majorBidi" w:hAnsiTheme="majorBidi" w:cstheme="majorBidi"/>
          <w:sz w:val="24"/>
          <w:szCs w:val="24"/>
          <w:lang w:val="en-US"/>
        </w:rPr>
        <w:t xml:space="preserve"> &lt;</w:t>
      </w:r>
      <w:r w:rsidR="0008302B" w:rsidRPr="00BC40EA">
        <w:rPr>
          <w:rFonts w:asciiTheme="majorBidi" w:hAnsiTheme="majorBidi" w:cstheme="majorBidi"/>
          <w:sz w:val="24"/>
          <w:szCs w:val="24"/>
          <w:lang w:val="en-US"/>
        </w:rPr>
        <w:t xml:space="preserve"> </w:t>
      </w:r>
      <w:r w:rsidR="00156CBD" w:rsidRPr="00BC40EA">
        <w:rPr>
          <w:rFonts w:asciiTheme="majorBidi" w:hAnsiTheme="majorBidi" w:cstheme="majorBidi"/>
          <w:sz w:val="24"/>
          <w:szCs w:val="24"/>
          <w:lang w:val="en-US"/>
        </w:rPr>
        <w:t>-</w:t>
      </w:r>
      <w:r w:rsidR="0008302B" w:rsidRPr="00BC40EA">
        <w:rPr>
          <w:rFonts w:asciiTheme="majorBidi" w:hAnsiTheme="majorBidi" w:cstheme="majorBidi"/>
          <w:sz w:val="24"/>
          <w:szCs w:val="24"/>
          <w:lang w:val="en-US"/>
        </w:rPr>
        <w:t>2.03</w:t>
      </w:r>
      <w:r w:rsidR="00F43FF8" w:rsidRPr="00BC40EA">
        <w:rPr>
          <w:rFonts w:asciiTheme="majorBidi" w:hAnsiTheme="majorBidi" w:cstheme="majorBidi"/>
          <w:sz w:val="24"/>
          <w:szCs w:val="24"/>
          <w:lang w:val="en-US"/>
        </w:rPr>
        <w:t>22</w:t>
      </w:r>
      <w:r w:rsidR="0008302B" w:rsidRPr="00BC40EA">
        <w:rPr>
          <w:rFonts w:asciiTheme="majorBidi" w:hAnsiTheme="majorBidi" w:cstheme="majorBidi"/>
          <w:sz w:val="24"/>
          <w:szCs w:val="24"/>
          <w:lang w:val="en-US"/>
        </w:rPr>
        <w:t xml:space="preserve">4) </w:t>
      </w:r>
      <w:r w:rsidR="0008302B" w:rsidRPr="00BC40EA">
        <w:rPr>
          <w:rFonts w:ascii="Times New Roman" w:hAnsi="Times New Roman" w:cs="Times New Roman"/>
          <w:sz w:val="24"/>
          <w:szCs w:val="24"/>
          <w:lang w:val="en-US"/>
        </w:rPr>
        <w:t xml:space="preserve">dengan </w:t>
      </w:r>
      <w:r w:rsidR="00F43FF8" w:rsidRPr="00BC40EA">
        <w:rPr>
          <w:rFonts w:ascii="Times New Roman" w:hAnsi="Times New Roman" w:cs="Times New Roman"/>
          <w:sz w:val="24"/>
          <w:szCs w:val="24"/>
          <w:lang w:val="en-US"/>
        </w:rPr>
        <w:t xml:space="preserve">taraf signifikan 0.028, karena nilai signifikansi </w:t>
      </w:r>
      <w:r w:rsidR="0008302B" w:rsidRPr="00BC40EA">
        <w:rPr>
          <w:rFonts w:ascii="Times New Roman" w:hAnsi="Times New Roman" w:cs="Times New Roman"/>
          <w:sz w:val="24"/>
          <w:szCs w:val="24"/>
          <w:lang w:val="en-US"/>
        </w:rPr>
        <w:t xml:space="preserve">lebih kecil dari 0.05 </w:t>
      </w:r>
      <w:r w:rsidR="00F43FF8" w:rsidRPr="00BC40EA">
        <w:rPr>
          <w:rFonts w:ascii="Times New Roman" w:hAnsi="Times New Roman" w:cs="Times New Roman"/>
          <w:sz w:val="24"/>
          <w:szCs w:val="24"/>
          <w:lang w:val="en-US"/>
        </w:rPr>
        <w:t xml:space="preserve">(0.028 &lt; 0.05) </w:t>
      </w:r>
      <w:r w:rsidR="0008302B" w:rsidRPr="00BC40EA">
        <w:rPr>
          <w:rFonts w:ascii="Times New Roman" w:hAnsi="Times New Roman" w:cs="Times New Roman"/>
          <w:sz w:val="24"/>
          <w:szCs w:val="24"/>
          <w:lang w:val="en-US"/>
        </w:rPr>
        <w:t xml:space="preserve">maka dapat disimpulkan bahwa Ho ditolak dan Ha diterima. </w:t>
      </w:r>
      <w:proofErr w:type="gramStart"/>
      <w:r w:rsidR="0008302B" w:rsidRPr="00BC40EA">
        <w:rPr>
          <w:rFonts w:ascii="Times New Roman" w:hAnsi="Times New Roman" w:cs="Times New Roman"/>
          <w:sz w:val="24"/>
          <w:szCs w:val="24"/>
          <w:lang w:val="en-US"/>
        </w:rPr>
        <w:t xml:space="preserve">Artinya </w:t>
      </w:r>
      <w:r w:rsidR="00F43FF8" w:rsidRPr="00BC40EA">
        <w:rPr>
          <w:rFonts w:ascii="Times New Roman" w:hAnsi="Times New Roman" w:cs="Times New Roman"/>
          <w:sz w:val="24"/>
          <w:szCs w:val="24"/>
          <w:lang w:val="en-US"/>
        </w:rPr>
        <w:t xml:space="preserve">inflasi </w:t>
      </w:r>
      <w:r w:rsidR="0008302B" w:rsidRPr="00BC40EA">
        <w:rPr>
          <w:rFonts w:ascii="Times New Roman" w:hAnsi="Times New Roman" w:cs="Times New Roman"/>
          <w:sz w:val="24"/>
          <w:szCs w:val="24"/>
          <w:lang w:val="en-US"/>
        </w:rPr>
        <w:t xml:space="preserve">berpengaruh </w:t>
      </w:r>
      <w:r w:rsidR="00156CBD" w:rsidRPr="00BC40EA">
        <w:rPr>
          <w:rFonts w:ascii="Times New Roman" w:hAnsi="Times New Roman" w:cs="Times New Roman"/>
          <w:sz w:val="24"/>
          <w:szCs w:val="24"/>
          <w:lang w:val="en-US"/>
        </w:rPr>
        <w:t>negatif</w:t>
      </w:r>
      <w:r w:rsidR="0008302B" w:rsidRPr="00BC40EA">
        <w:rPr>
          <w:rFonts w:ascii="Times New Roman" w:hAnsi="Times New Roman" w:cs="Times New Roman"/>
          <w:sz w:val="24"/>
          <w:szCs w:val="24"/>
          <w:lang w:val="en-US"/>
        </w:rPr>
        <w:t xml:space="preserve"> secara sigifikan terhadap </w:t>
      </w:r>
      <w:r w:rsidR="00F43FF8" w:rsidRPr="00BC40EA">
        <w:rPr>
          <w:rFonts w:asciiTheme="majorBidi" w:hAnsiTheme="majorBidi" w:cstheme="majorBidi"/>
          <w:sz w:val="24"/>
          <w:szCs w:val="24"/>
          <w:lang w:val="en-US"/>
        </w:rPr>
        <w:t>Deposito Mudharabah PT. Bank Mega Syariah.</w:t>
      </w:r>
      <w:proofErr w:type="gramEnd"/>
    </w:p>
    <w:p w:rsidR="00696F61" w:rsidRDefault="0008302B" w:rsidP="00801185">
      <w:pPr>
        <w:spacing w:after="0" w:line="504" w:lineRule="auto"/>
        <w:ind w:left="426" w:firstLine="567"/>
        <w:jc w:val="both"/>
        <w:rPr>
          <w:rFonts w:asciiTheme="majorBidi" w:hAnsiTheme="majorBidi" w:cstheme="majorBidi"/>
          <w:sz w:val="24"/>
          <w:szCs w:val="24"/>
          <w:lang w:val="en-US"/>
        </w:rPr>
      </w:pPr>
      <w:proofErr w:type="gramStart"/>
      <w:r w:rsidRPr="00BC40EA">
        <w:rPr>
          <w:rFonts w:asciiTheme="majorBidi" w:hAnsiTheme="majorBidi" w:cstheme="majorBidi"/>
          <w:sz w:val="24"/>
          <w:szCs w:val="24"/>
          <w:lang w:val="en-US"/>
        </w:rPr>
        <w:t xml:space="preserve">Dari hasil analisis diperoleh nilai koefisien </w:t>
      </w:r>
      <w:r w:rsidR="009D0CB5" w:rsidRPr="00BC40EA">
        <w:rPr>
          <w:rFonts w:asciiTheme="majorBidi" w:hAnsiTheme="majorBidi" w:cstheme="majorBidi"/>
          <w:sz w:val="24"/>
          <w:szCs w:val="24"/>
          <w:lang w:val="en-US"/>
        </w:rPr>
        <w:t>determinasi (R</w:t>
      </w:r>
      <w:r w:rsidR="009D0CB5" w:rsidRPr="00BC40EA">
        <w:rPr>
          <w:rFonts w:asciiTheme="majorBidi" w:hAnsiTheme="majorBidi" w:cstheme="majorBidi"/>
          <w:sz w:val="24"/>
          <w:szCs w:val="24"/>
          <w:vertAlign w:val="superscript"/>
          <w:lang w:val="en-US"/>
        </w:rPr>
        <w:t>2</w:t>
      </w:r>
      <w:r w:rsidR="00F43FF8" w:rsidRPr="00BC40EA">
        <w:rPr>
          <w:rFonts w:asciiTheme="majorBidi" w:hAnsiTheme="majorBidi" w:cstheme="majorBidi"/>
          <w:sz w:val="24"/>
          <w:szCs w:val="24"/>
          <w:lang w:val="en-US"/>
        </w:rPr>
        <w:t>) adalah sebesar 0.069</w:t>
      </w:r>
      <w:r w:rsidR="009D0CB5" w:rsidRPr="00BC40EA">
        <w:rPr>
          <w:rFonts w:asciiTheme="majorBidi" w:hAnsiTheme="majorBidi" w:cstheme="majorBidi"/>
          <w:sz w:val="24"/>
          <w:szCs w:val="24"/>
          <w:lang w:val="en-US"/>
        </w:rPr>
        <w:t>.</w:t>
      </w:r>
      <w:proofErr w:type="gramEnd"/>
      <w:r w:rsidR="009D0CB5" w:rsidRPr="00BC40EA">
        <w:rPr>
          <w:rFonts w:asciiTheme="majorBidi" w:hAnsiTheme="majorBidi" w:cstheme="majorBidi"/>
          <w:sz w:val="24"/>
          <w:szCs w:val="24"/>
          <w:lang w:val="en-US"/>
        </w:rPr>
        <w:t xml:space="preserve"> </w:t>
      </w:r>
      <w:proofErr w:type="gramStart"/>
      <w:r w:rsidR="009D0CB5" w:rsidRPr="00BC40EA">
        <w:rPr>
          <w:rFonts w:asciiTheme="majorBidi" w:hAnsiTheme="majorBidi" w:cstheme="majorBidi"/>
          <w:sz w:val="24"/>
          <w:szCs w:val="24"/>
          <w:lang w:val="en-US"/>
        </w:rPr>
        <w:t>hal</w:t>
      </w:r>
      <w:proofErr w:type="gramEnd"/>
      <w:r w:rsidR="009D0CB5" w:rsidRPr="00BC40EA">
        <w:rPr>
          <w:rFonts w:asciiTheme="majorBidi" w:hAnsiTheme="majorBidi" w:cstheme="majorBidi"/>
          <w:sz w:val="24"/>
          <w:szCs w:val="24"/>
          <w:lang w:val="en-US"/>
        </w:rPr>
        <w:t xml:space="preserve"> ini berarti variabel X (</w:t>
      </w:r>
      <w:r w:rsidR="00F43FF8" w:rsidRPr="00BC40EA">
        <w:rPr>
          <w:rFonts w:asciiTheme="majorBidi" w:hAnsiTheme="majorBidi" w:cstheme="majorBidi"/>
          <w:sz w:val="24"/>
          <w:szCs w:val="24"/>
          <w:lang w:val="en-US"/>
        </w:rPr>
        <w:t>inflasi</w:t>
      </w:r>
      <w:r w:rsidR="009D0CB5" w:rsidRPr="00BC40EA">
        <w:rPr>
          <w:rFonts w:asciiTheme="majorBidi" w:hAnsiTheme="majorBidi" w:cstheme="majorBidi"/>
          <w:sz w:val="24"/>
          <w:szCs w:val="24"/>
          <w:lang w:val="en-US"/>
        </w:rPr>
        <w:t>) dapat menjelaskan</w:t>
      </w:r>
      <w:r w:rsidR="00F43FF8" w:rsidRPr="00BC40EA">
        <w:rPr>
          <w:rFonts w:asciiTheme="majorBidi" w:hAnsiTheme="majorBidi" w:cstheme="majorBidi"/>
          <w:sz w:val="24"/>
          <w:szCs w:val="24"/>
          <w:lang w:val="en-US"/>
        </w:rPr>
        <w:t xml:space="preserve"> pengaruhnya terhadap </w:t>
      </w:r>
      <w:r w:rsidR="009D0CB5" w:rsidRPr="00BC40EA">
        <w:rPr>
          <w:rFonts w:asciiTheme="majorBidi" w:hAnsiTheme="majorBidi" w:cstheme="majorBidi"/>
          <w:sz w:val="24"/>
          <w:szCs w:val="24"/>
          <w:lang w:val="en-US"/>
        </w:rPr>
        <w:t>variabel Y (</w:t>
      </w:r>
      <w:r w:rsidR="00F43FF8" w:rsidRPr="00BC40EA">
        <w:rPr>
          <w:rFonts w:asciiTheme="majorBidi" w:hAnsiTheme="majorBidi" w:cstheme="majorBidi"/>
          <w:sz w:val="24"/>
          <w:szCs w:val="24"/>
          <w:lang w:val="en-US"/>
        </w:rPr>
        <w:t>deposito mudharabah PT. Bank Mega Syariah</w:t>
      </w:r>
      <w:r w:rsidR="00E66117" w:rsidRPr="00BC40EA">
        <w:rPr>
          <w:rFonts w:asciiTheme="majorBidi" w:hAnsiTheme="majorBidi" w:cstheme="majorBidi"/>
          <w:sz w:val="24"/>
          <w:szCs w:val="24"/>
          <w:lang w:val="en-US"/>
        </w:rPr>
        <w:t>) sebesar 6.9</w:t>
      </w:r>
      <w:r w:rsidR="009D0CB5" w:rsidRPr="00BC40EA">
        <w:rPr>
          <w:rFonts w:asciiTheme="majorBidi" w:hAnsiTheme="majorBidi" w:cstheme="majorBidi"/>
          <w:sz w:val="24"/>
          <w:szCs w:val="24"/>
          <w:lang w:val="en-US"/>
        </w:rPr>
        <w:t xml:space="preserve">%. </w:t>
      </w:r>
      <w:proofErr w:type="gramStart"/>
      <w:r w:rsidR="009D0CB5" w:rsidRPr="00BC40EA">
        <w:rPr>
          <w:rFonts w:asciiTheme="majorBidi" w:hAnsiTheme="majorBidi" w:cstheme="majorBidi"/>
          <w:sz w:val="24"/>
          <w:szCs w:val="24"/>
          <w:lang w:val="en-US"/>
        </w:rPr>
        <w:t>Dengan demikian dapat dikatakan bahwa variabel</w:t>
      </w:r>
      <w:r w:rsidR="00E66117" w:rsidRPr="00BC40EA">
        <w:rPr>
          <w:rFonts w:asciiTheme="majorBidi" w:hAnsiTheme="majorBidi" w:cstheme="majorBidi"/>
          <w:sz w:val="24"/>
          <w:szCs w:val="24"/>
          <w:lang w:val="en-US"/>
        </w:rPr>
        <w:t xml:space="preserve"> inflasi</w:t>
      </w:r>
      <w:r w:rsidR="009D0CB5" w:rsidRPr="00BC40EA">
        <w:rPr>
          <w:rFonts w:asciiTheme="majorBidi" w:hAnsiTheme="majorBidi" w:cstheme="majorBidi"/>
          <w:sz w:val="24"/>
          <w:szCs w:val="24"/>
          <w:lang w:val="en-US"/>
        </w:rPr>
        <w:t xml:space="preserve"> </w:t>
      </w:r>
      <w:r w:rsidR="00E66117" w:rsidRPr="00BC40EA">
        <w:rPr>
          <w:rFonts w:asciiTheme="majorBidi" w:hAnsiTheme="majorBidi" w:cstheme="majorBidi"/>
          <w:sz w:val="24"/>
          <w:szCs w:val="24"/>
          <w:lang w:val="en-US"/>
        </w:rPr>
        <w:t>(X)</w:t>
      </w:r>
      <w:r w:rsidR="009D0CB5" w:rsidRPr="00BC40EA">
        <w:rPr>
          <w:rFonts w:asciiTheme="majorBidi" w:hAnsiTheme="majorBidi" w:cstheme="majorBidi"/>
          <w:sz w:val="24"/>
          <w:szCs w:val="24"/>
          <w:lang w:val="en-US"/>
        </w:rPr>
        <w:t xml:space="preserve"> mampu </w:t>
      </w:r>
      <w:r w:rsidR="00716944" w:rsidRPr="00BC40EA">
        <w:rPr>
          <w:rFonts w:asciiTheme="majorBidi" w:hAnsiTheme="majorBidi" w:cstheme="majorBidi"/>
          <w:sz w:val="24"/>
          <w:szCs w:val="24"/>
          <w:lang w:val="en-US"/>
        </w:rPr>
        <w:t xml:space="preserve">menjelaskan pengaruhnya terhdap </w:t>
      </w:r>
      <w:r w:rsidR="00E66117" w:rsidRPr="00BC40EA">
        <w:rPr>
          <w:rFonts w:asciiTheme="majorBidi" w:hAnsiTheme="majorBidi" w:cstheme="majorBidi"/>
          <w:sz w:val="24"/>
          <w:szCs w:val="24"/>
          <w:lang w:val="en-US"/>
        </w:rPr>
        <w:t>deposito mudharabah PT. Bank Mega Syariah</w:t>
      </w:r>
      <w:r w:rsidR="00177E79" w:rsidRPr="00BC40EA">
        <w:rPr>
          <w:rFonts w:asciiTheme="majorBidi" w:hAnsiTheme="majorBidi" w:cstheme="majorBidi"/>
          <w:sz w:val="24"/>
          <w:szCs w:val="24"/>
          <w:lang w:val="en-US"/>
        </w:rPr>
        <w:t xml:space="preserve"> (Y)</w:t>
      </w:r>
      <w:r w:rsidR="00E66117" w:rsidRPr="00BC40EA">
        <w:rPr>
          <w:rFonts w:asciiTheme="majorBidi" w:hAnsiTheme="majorBidi" w:cstheme="majorBidi"/>
          <w:sz w:val="24"/>
          <w:szCs w:val="24"/>
          <w:lang w:val="en-US"/>
        </w:rPr>
        <w:t xml:space="preserve"> sebesar 6.9%.</w:t>
      </w:r>
      <w:proofErr w:type="gramEnd"/>
      <w:r w:rsidR="00E66117" w:rsidRPr="00BC40EA">
        <w:rPr>
          <w:rFonts w:asciiTheme="majorBidi" w:hAnsiTheme="majorBidi" w:cstheme="majorBidi"/>
          <w:sz w:val="24"/>
          <w:szCs w:val="24"/>
          <w:lang w:val="en-US"/>
        </w:rPr>
        <w:t xml:space="preserve"> </w:t>
      </w:r>
      <w:proofErr w:type="gramStart"/>
      <w:r w:rsidR="00E66117" w:rsidRPr="00BC40EA">
        <w:rPr>
          <w:rFonts w:asciiTheme="majorBidi" w:hAnsiTheme="majorBidi" w:cstheme="majorBidi"/>
          <w:sz w:val="24"/>
          <w:szCs w:val="24"/>
          <w:lang w:val="en-US"/>
        </w:rPr>
        <w:t>sedangkan</w:t>
      </w:r>
      <w:proofErr w:type="gramEnd"/>
      <w:r w:rsidR="00E66117" w:rsidRPr="00BC40EA">
        <w:rPr>
          <w:rFonts w:asciiTheme="majorBidi" w:hAnsiTheme="majorBidi" w:cstheme="majorBidi"/>
          <w:sz w:val="24"/>
          <w:szCs w:val="24"/>
          <w:lang w:val="en-US"/>
        </w:rPr>
        <w:t xml:space="preserve"> sisanya yakni 93.1</w:t>
      </w:r>
      <w:r w:rsidR="009D0CB5" w:rsidRPr="00BC40EA">
        <w:rPr>
          <w:rFonts w:asciiTheme="majorBidi" w:hAnsiTheme="majorBidi" w:cstheme="majorBidi"/>
          <w:sz w:val="24"/>
          <w:szCs w:val="24"/>
          <w:lang w:val="en-US"/>
        </w:rPr>
        <w:t xml:space="preserve">% dipengaruhi oleh faktor-faktor lain yang tidak dimasukkan kedalam model penelitian ini. </w:t>
      </w:r>
    </w:p>
    <w:p w:rsidR="00801185" w:rsidRDefault="00801185" w:rsidP="00801185">
      <w:pPr>
        <w:spacing w:after="0" w:line="240" w:lineRule="auto"/>
        <w:ind w:left="426" w:firstLine="567"/>
        <w:jc w:val="both"/>
        <w:rPr>
          <w:rFonts w:asciiTheme="majorBidi" w:hAnsiTheme="majorBidi" w:cstheme="majorBidi"/>
          <w:sz w:val="24"/>
          <w:szCs w:val="24"/>
          <w:lang w:val="en-US"/>
        </w:rPr>
      </w:pPr>
    </w:p>
    <w:p w:rsidR="00BC40EA" w:rsidRPr="00BC40EA" w:rsidRDefault="00E67C63" w:rsidP="00801185">
      <w:pPr>
        <w:pStyle w:val="ListParagraph"/>
        <w:numPr>
          <w:ilvl w:val="0"/>
          <w:numId w:val="1"/>
        </w:numPr>
        <w:spacing w:after="0" w:line="504"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Analisis Ekonomi</w:t>
      </w:r>
    </w:p>
    <w:p w:rsidR="00BC40EA" w:rsidRDefault="00597F53" w:rsidP="00801185">
      <w:pPr>
        <w:spacing w:after="0" w:line="504" w:lineRule="auto"/>
        <w:ind w:left="426" w:firstLine="708"/>
        <w:jc w:val="both"/>
        <w:rPr>
          <w:rFonts w:asciiTheme="majorBidi" w:hAnsiTheme="majorBidi" w:cstheme="majorBidi"/>
          <w:b/>
          <w:bCs/>
          <w:sz w:val="24"/>
          <w:szCs w:val="24"/>
          <w:lang w:val="en-US"/>
        </w:rPr>
      </w:pPr>
      <w:r w:rsidRPr="00BC40EA">
        <w:rPr>
          <w:rFonts w:asciiTheme="majorBidi" w:hAnsiTheme="majorBidi" w:cstheme="majorBidi"/>
          <w:sz w:val="24"/>
          <w:szCs w:val="24"/>
        </w:rPr>
        <w:t>Berdasarkan uji t didapatkan</w:t>
      </w:r>
      <w:r w:rsidR="0092486B" w:rsidRPr="00BC40EA">
        <w:rPr>
          <w:rFonts w:asciiTheme="majorBidi" w:hAnsiTheme="majorBidi" w:cstheme="majorBidi"/>
          <w:sz w:val="24"/>
          <w:szCs w:val="24"/>
        </w:rPr>
        <w:t xml:space="preserve"> nilai t</w:t>
      </w:r>
      <w:r w:rsidR="0092486B" w:rsidRPr="00BC40EA">
        <w:rPr>
          <w:rFonts w:asciiTheme="majorBidi" w:hAnsiTheme="majorBidi" w:cstheme="majorBidi"/>
          <w:sz w:val="24"/>
          <w:szCs w:val="24"/>
          <w:vertAlign w:val="subscript"/>
        </w:rPr>
        <w:t xml:space="preserve">hitung </w:t>
      </w:r>
      <w:r w:rsidR="00E66117" w:rsidRPr="00BC40EA">
        <w:rPr>
          <w:rFonts w:asciiTheme="majorBidi" w:hAnsiTheme="majorBidi" w:cstheme="majorBidi"/>
          <w:sz w:val="24"/>
          <w:szCs w:val="24"/>
          <w:vertAlign w:val="subscript"/>
          <w:lang w:val="en-US"/>
        </w:rPr>
        <w:t xml:space="preserve"> </w:t>
      </w:r>
      <w:r w:rsidR="00E66117" w:rsidRPr="00BC40EA">
        <w:rPr>
          <w:rFonts w:asciiTheme="majorBidi" w:hAnsiTheme="majorBidi" w:cstheme="majorBidi"/>
          <w:sz w:val="24"/>
          <w:szCs w:val="24"/>
        </w:rPr>
        <w:t xml:space="preserve">sebesar </w:t>
      </w:r>
      <w:r w:rsidR="00716944" w:rsidRPr="00BC40EA">
        <w:rPr>
          <w:rFonts w:asciiTheme="majorBidi" w:hAnsiTheme="majorBidi" w:cstheme="majorBidi"/>
          <w:sz w:val="24"/>
          <w:szCs w:val="24"/>
          <w:lang w:val="en-US"/>
        </w:rPr>
        <w:t>-</w:t>
      </w:r>
      <w:r w:rsidR="00E66117" w:rsidRPr="00BC40EA">
        <w:rPr>
          <w:rFonts w:asciiTheme="majorBidi" w:hAnsiTheme="majorBidi" w:cstheme="majorBidi"/>
          <w:sz w:val="24"/>
          <w:szCs w:val="24"/>
          <w:lang w:val="en-US"/>
        </w:rPr>
        <w:t>2.560</w:t>
      </w:r>
      <w:r w:rsidR="0092486B" w:rsidRPr="00BC40EA">
        <w:rPr>
          <w:rFonts w:asciiTheme="majorBidi" w:hAnsiTheme="majorBidi" w:cstheme="majorBidi"/>
          <w:sz w:val="24"/>
          <w:szCs w:val="24"/>
        </w:rPr>
        <w:t xml:space="preserve"> dan t</w:t>
      </w:r>
      <w:r w:rsidR="0092486B" w:rsidRPr="00BC40EA">
        <w:rPr>
          <w:rFonts w:asciiTheme="majorBidi" w:hAnsiTheme="majorBidi" w:cstheme="majorBidi"/>
          <w:sz w:val="24"/>
          <w:szCs w:val="24"/>
          <w:vertAlign w:val="subscript"/>
        </w:rPr>
        <w:t xml:space="preserve">tabel </w:t>
      </w:r>
      <w:r w:rsidR="0092486B" w:rsidRPr="00BC40EA">
        <w:rPr>
          <w:rFonts w:asciiTheme="majorBidi" w:hAnsiTheme="majorBidi" w:cstheme="majorBidi"/>
          <w:sz w:val="24"/>
          <w:szCs w:val="24"/>
        </w:rPr>
        <w:t xml:space="preserve">sebesar </w:t>
      </w:r>
      <w:r w:rsidR="00716944" w:rsidRPr="00BC40EA">
        <w:rPr>
          <w:rFonts w:asciiTheme="majorBidi" w:hAnsiTheme="majorBidi" w:cstheme="majorBidi"/>
          <w:sz w:val="24"/>
          <w:szCs w:val="24"/>
          <w:lang w:val="en-US"/>
        </w:rPr>
        <w:t>-</w:t>
      </w:r>
      <w:r w:rsidR="0092486B" w:rsidRPr="00BC40EA">
        <w:rPr>
          <w:rFonts w:asciiTheme="majorBidi" w:hAnsiTheme="majorBidi" w:cstheme="majorBidi"/>
          <w:sz w:val="24"/>
          <w:szCs w:val="24"/>
        </w:rPr>
        <w:t>2.03</w:t>
      </w:r>
      <w:r w:rsidR="00FF7265" w:rsidRPr="00BC40EA">
        <w:rPr>
          <w:rFonts w:asciiTheme="majorBidi" w:hAnsiTheme="majorBidi" w:cstheme="majorBidi"/>
          <w:sz w:val="24"/>
          <w:szCs w:val="24"/>
          <w:lang w:val="en-US"/>
        </w:rPr>
        <w:t>22</w:t>
      </w:r>
      <w:r w:rsidR="0092486B" w:rsidRPr="00BC40EA">
        <w:rPr>
          <w:rFonts w:asciiTheme="majorBidi" w:hAnsiTheme="majorBidi" w:cstheme="majorBidi"/>
          <w:sz w:val="24"/>
          <w:szCs w:val="24"/>
        </w:rPr>
        <w:t>4 yang berarti t</w:t>
      </w:r>
      <w:r w:rsidR="0092486B" w:rsidRPr="00BC40EA">
        <w:rPr>
          <w:rFonts w:asciiTheme="majorBidi" w:hAnsiTheme="majorBidi" w:cstheme="majorBidi"/>
          <w:sz w:val="24"/>
          <w:szCs w:val="24"/>
          <w:vertAlign w:val="subscript"/>
        </w:rPr>
        <w:t>hitung</w:t>
      </w:r>
      <w:r w:rsidR="00716944" w:rsidRPr="00BC40EA">
        <w:rPr>
          <w:rFonts w:asciiTheme="majorBidi" w:hAnsiTheme="majorBidi" w:cstheme="majorBidi"/>
          <w:sz w:val="24"/>
          <w:szCs w:val="24"/>
        </w:rPr>
        <w:t xml:space="preserve"> </w:t>
      </w:r>
      <w:r w:rsidR="00716944" w:rsidRPr="00BC40EA">
        <w:rPr>
          <w:rFonts w:asciiTheme="majorBidi" w:hAnsiTheme="majorBidi" w:cstheme="majorBidi"/>
          <w:sz w:val="24"/>
          <w:szCs w:val="24"/>
          <w:lang w:val="en-US"/>
        </w:rPr>
        <w:t>&lt;</w:t>
      </w:r>
      <w:r w:rsidR="0092486B" w:rsidRPr="00BC40EA">
        <w:rPr>
          <w:rFonts w:asciiTheme="majorBidi" w:hAnsiTheme="majorBidi" w:cstheme="majorBidi"/>
          <w:sz w:val="24"/>
          <w:szCs w:val="24"/>
        </w:rPr>
        <w:t xml:space="preserve"> t</w:t>
      </w:r>
      <w:r w:rsidR="0092486B" w:rsidRPr="00BC40EA">
        <w:rPr>
          <w:rFonts w:asciiTheme="majorBidi" w:hAnsiTheme="majorBidi" w:cstheme="majorBidi"/>
          <w:sz w:val="24"/>
          <w:szCs w:val="24"/>
          <w:vertAlign w:val="subscript"/>
        </w:rPr>
        <w:t>tabel</w:t>
      </w:r>
      <w:r w:rsidR="0092486B" w:rsidRPr="00BC40EA">
        <w:rPr>
          <w:rFonts w:asciiTheme="majorBidi" w:hAnsiTheme="majorBidi" w:cstheme="majorBidi"/>
          <w:sz w:val="24"/>
          <w:szCs w:val="24"/>
        </w:rPr>
        <w:t xml:space="preserve"> dengan kesimpu</w:t>
      </w:r>
      <w:r w:rsidR="009B1049" w:rsidRPr="00BC40EA">
        <w:rPr>
          <w:rFonts w:asciiTheme="majorBidi" w:hAnsiTheme="majorBidi" w:cstheme="majorBidi"/>
          <w:sz w:val="24"/>
          <w:szCs w:val="24"/>
        </w:rPr>
        <w:t xml:space="preserve">lan </w:t>
      </w:r>
      <w:r w:rsidR="009B1049" w:rsidRPr="00BC40EA">
        <w:rPr>
          <w:rFonts w:asciiTheme="majorBidi" w:hAnsiTheme="majorBidi" w:cstheme="majorBidi"/>
          <w:sz w:val="24"/>
          <w:szCs w:val="24"/>
        </w:rPr>
        <w:lastRenderedPageBreak/>
        <w:t>Ho ditolak dan Ha diterima</w:t>
      </w:r>
      <w:r w:rsidR="009B1049" w:rsidRPr="00BC40EA">
        <w:rPr>
          <w:rFonts w:asciiTheme="majorBidi" w:hAnsiTheme="majorBidi" w:cstheme="majorBidi"/>
          <w:sz w:val="24"/>
          <w:szCs w:val="24"/>
          <w:lang w:val="en-US"/>
        </w:rPr>
        <w:t>. D</w:t>
      </w:r>
      <w:r w:rsidR="00043FEF" w:rsidRPr="00BC40EA">
        <w:rPr>
          <w:rFonts w:asciiTheme="majorBidi" w:hAnsiTheme="majorBidi" w:cstheme="majorBidi"/>
          <w:sz w:val="24"/>
          <w:szCs w:val="24"/>
        </w:rPr>
        <w:t xml:space="preserve">engan </w:t>
      </w:r>
      <w:r w:rsidR="00FF7265" w:rsidRPr="00BC40EA">
        <w:rPr>
          <w:rFonts w:asciiTheme="majorBidi" w:hAnsiTheme="majorBidi" w:cstheme="majorBidi"/>
          <w:sz w:val="24"/>
          <w:szCs w:val="24"/>
        </w:rPr>
        <w:t>tingkat signifikan (sig) = 0.0</w:t>
      </w:r>
      <w:r w:rsidR="00FF7265" w:rsidRPr="00BC40EA">
        <w:rPr>
          <w:rFonts w:asciiTheme="majorBidi" w:hAnsiTheme="majorBidi" w:cstheme="majorBidi"/>
          <w:sz w:val="24"/>
          <w:szCs w:val="24"/>
          <w:lang w:val="en-US"/>
        </w:rPr>
        <w:t>28</w:t>
      </w:r>
      <w:r w:rsidR="00043FEF" w:rsidRPr="00BC40EA">
        <w:rPr>
          <w:rFonts w:asciiTheme="majorBidi" w:hAnsiTheme="majorBidi" w:cstheme="majorBidi"/>
          <w:sz w:val="24"/>
          <w:szCs w:val="24"/>
        </w:rPr>
        <w:t xml:space="preserve"> &lt; 0.05. </w:t>
      </w:r>
      <w:proofErr w:type="gramStart"/>
      <w:r w:rsidR="0092486B" w:rsidRPr="00BC40EA">
        <w:rPr>
          <w:rFonts w:asciiTheme="majorBidi" w:hAnsiTheme="majorBidi" w:cstheme="majorBidi"/>
          <w:sz w:val="24"/>
          <w:szCs w:val="24"/>
          <w:lang w:val="en-US"/>
        </w:rPr>
        <w:t xml:space="preserve">Hal </w:t>
      </w:r>
      <w:r w:rsidR="00043FEF" w:rsidRPr="00BC40EA">
        <w:rPr>
          <w:rFonts w:asciiTheme="majorBidi" w:hAnsiTheme="majorBidi" w:cstheme="majorBidi"/>
          <w:sz w:val="24"/>
          <w:szCs w:val="24"/>
        </w:rPr>
        <w:t xml:space="preserve">ini </w:t>
      </w:r>
      <w:r w:rsidR="0092486B" w:rsidRPr="00BC40EA">
        <w:rPr>
          <w:rFonts w:asciiTheme="majorBidi" w:hAnsiTheme="majorBidi" w:cstheme="majorBidi"/>
          <w:sz w:val="24"/>
          <w:szCs w:val="24"/>
          <w:lang w:val="en-US"/>
        </w:rPr>
        <w:t>men</w:t>
      </w:r>
      <w:r w:rsidR="00043FEF" w:rsidRPr="00BC40EA">
        <w:rPr>
          <w:rFonts w:asciiTheme="majorBidi" w:hAnsiTheme="majorBidi" w:cstheme="majorBidi"/>
          <w:sz w:val="24"/>
          <w:szCs w:val="24"/>
        </w:rPr>
        <w:t xml:space="preserve">unjukkan bahwa variabel </w:t>
      </w:r>
      <w:r w:rsidR="00FF7265" w:rsidRPr="00BC40EA">
        <w:rPr>
          <w:rFonts w:asciiTheme="majorBidi" w:hAnsiTheme="majorBidi" w:cstheme="majorBidi"/>
          <w:sz w:val="24"/>
          <w:szCs w:val="24"/>
          <w:lang w:val="en-US"/>
        </w:rPr>
        <w:t>inflasi</w:t>
      </w:r>
      <w:r w:rsidR="00043FEF" w:rsidRPr="00BC40EA">
        <w:rPr>
          <w:rFonts w:asciiTheme="majorBidi" w:hAnsiTheme="majorBidi" w:cstheme="majorBidi"/>
          <w:sz w:val="24"/>
          <w:szCs w:val="24"/>
        </w:rPr>
        <w:t xml:space="preserve"> berpengaruh positif </w:t>
      </w:r>
      <w:r w:rsidR="0092486B" w:rsidRPr="00BC40EA">
        <w:rPr>
          <w:rFonts w:asciiTheme="majorBidi" w:hAnsiTheme="majorBidi" w:cstheme="majorBidi"/>
          <w:sz w:val="24"/>
          <w:szCs w:val="24"/>
          <w:lang w:val="en-US"/>
        </w:rPr>
        <w:t xml:space="preserve">dan signifkan </w:t>
      </w:r>
      <w:r w:rsidR="00043FEF" w:rsidRPr="00BC40EA">
        <w:rPr>
          <w:rFonts w:asciiTheme="majorBidi" w:hAnsiTheme="majorBidi" w:cstheme="majorBidi"/>
          <w:sz w:val="24"/>
          <w:szCs w:val="24"/>
        </w:rPr>
        <w:t xml:space="preserve">terhadap </w:t>
      </w:r>
      <w:r w:rsidR="00FF7265" w:rsidRPr="00BC40EA">
        <w:rPr>
          <w:rFonts w:asciiTheme="majorBidi" w:hAnsiTheme="majorBidi" w:cstheme="majorBidi"/>
          <w:sz w:val="24"/>
          <w:szCs w:val="24"/>
          <w:lang w:val="en-US"/>
        </w:rPr>
        <w:t>deposito mudharabah PT. Bank Mega Syariah.</w:t>
      </w:r>
      <w:proofErr w:type="gramEnd"/>
      <w:r w:rsidR="00AA3525" w:rsidRPr="00BC40EA">
        <w:rPr>
          <w:rFonts w:asciiTheme="majorBidi" w:hAnsiTheme="majorBidi" w:cstheme="majorBidi"/>
          <w:sz w:val="24"/>
          <w:szCs w:val="24"/>
        </w:rPr>
        <w:t xml:space="preserve"> Besarnya</w:t>
      </w:r>
      <w:r w:rsidR="00716944" w:rsidRPr="00BC40EA">
        <w:rPr>
          <w:rFonts w:asciiTheme="majorBidi" w:hAnsiTheme="majorBidi" w:cstheme="majorBidi"/>
          <w:sz w:val="24"/>
          <w:szCs w:val="24"/>
          <w:lang w:val="en-US"/>
        </w:rPr>
        <w:t xml:space="preserve"> kenaikan</w:t>
      </w:r>
      <w:r w:rsidR="00AA3525" w:rsidRPr="00BC40EA">
        <w:rPr>
          <w:rFonts w:asciiTheme="majorBidi" w:hAnsiTheme="majorBidi" w:cstheme="majorBidi"/>
          <w:sz w:val="24"/>
          <w:szCs w:val="24"/>
        </w:rPr>
        <w:t xml:space="preserve"> </w:t>
      </w:r>
      <w:r w:rsidR="00FF7265" w:rsidRPr="00BC40EA">
        <w:rPr>
          <w:rFonts w:asciiTheme="majorBidi" w:hAnsiTheme="majorBidi" w:cstheme="majorBidi"/>
          <w:sz w:val="24"/>
          <w:szCs w:val="24"/>
          <w:lang w:val="en-US"/>
        </w:rPr>
        <w:t>inflasi</w:t>
      </w:r>
      <w:r w:rsidR="00AA3525" w:rsidRPr="00BC40EA">
        <w:rPr>
          <w:rFonts w:asciiTheme="majorBidi" w:hAnsiTheme="majorBidi" w:cstheme="majorBidi"/>
          <w:sz w:val="24"/>
          <w:szCs w:val="24"/>
        </w:rPr>
        <w:t xml:space="preserve"> menunjukkan bahwa </w:t>
      </w:r>
      <w:r w:rsidR="008C65FF" w:rsidRPr="00BC40EA">
        <w:rPr>
          <w:rFonts w:asciiTheme="majorBidi" w:hAnsiTheme="majorBidi" w:cstheme="majorBidi"/>
          <w:sz w:val="24"/>
          <w:szCs w:val="24"/>
        </w:rPr>
        <w:t xml:space="preserve">pertumbuhan ekonomi </w:t>
      </w:r>
      <w:r w:rsidR="00716944" w:rsidRPr="00BC40EA">
        <w:rPr>
          <w:rFonts w:asciiTheme="majorBidi" w:hAnsiTheme="majorBidi" w:cstheme="majorBidi"/>
          <w:sz w:val="24"/>
          <w:szCs w:val="24"/>
          <w:lang w:val="en-US"/>
        </w:rPr>
        <w:t xml:space="preserve">akan </w:t>
      </w:r>
      <w:r w:rsidR="00FF7265" w:rsidRPr="00BC40EA">
        <w:rPr>
          <w:rFonts w:asciiTheme="majorBidi" w:hAnsiTheme="majorBidi" w:cstheme="majorBidi"/>
          <w:sz w:val="24"/>
          <w:szCs w:val="24"/>
          <w:lang w:val="en-US"/>
        </w:rPr>
        <w:t>menurun</w:t>
      </w:r>
      <w:r w:rsidR="008C65FF" w:rsidRPr="00BC40EA">
        <w:rPr>
          <w:rFonts w:asciiTheme="majorBidi" w:hAnsiTheme="majorBidi" w:cstheme="majorBidi"/>
          <w:sz w:val="24"/>
          <w:szCs w:val="24"/>
        </w:rPr>
        <w:t xml:space="preserve"> dan otomatis investasi dan tabungan (</w:t>
      </w:r>
      <w:r w:rsidR="008C65FF" w:rsidRPr="00BC40EA">
        <w:rPr>
          <w:rFonts w:asciiTheme="majorBidi" w:hAnsiTheme="majorBidi" w:cstheme="majorBidi"/>
          <w:i/>
          <w:iCs/>
          <w:sz w:val="24"/>
          <w:szCs w:val="24"/>
        </w:rPr>
        <w:t>saving</w:t>
      </w:r>
      <w:r w:rsidR="008C65FF" w:rsidRPr="00BC40EA">
        <w:rPr>
          <w:rFonts w:asciiTheme="majorBidi" w:hAnsiTheme="majorBidi" w:cstheme="majorBidi"/>
          <w:sz w:val="24"/>
          <w:szCs w:val="24"/>
        </w:rPr>
        <w:t xml:space="preserve">) juga akan </w:t>
      </w:r>
      <w:r w:rsidR="00FF7265" w:rsidRPr="00BC40EA">
        <w:rPr>
          <w:rFonts w:asciiTheme="majorBidi" w:hAnsiTheme="majorBidi" w:cstheme="majorBidi"/>
          <w:sz w:val="24"/>
          <w:szCs w:val="24"/>
          <w:lang w:val="en-US"/>
        </w:rPr>
        <w:t>menurn</w:t>
      </w:r>
      <w:r w:rsidR="008C65FF" w:rsidRPr="00BC40EA">
        <w:rPr>
          <w:rFonts w:asciiTheme="majorBidi" w:hAnsiTheme="majorBidi" w:cstheme="majorBidi"/>
          <w:sz w:val="24"/>
          <w:szCs w:val="24"/>
        </w:rPr>
        <w:t xml:space="preserve"> pula khususnya </w:t>
      </w:r>
      <w:r w:rsidR="008C65FF" w:rsidRPr="00BC40EA">
        <w:rPr>
          <w:rFonts w:asciiTheme="majorBidi" w:hAnsiTheme="majorBidi" w:cstheme="majorBidi"/>
          <w:sz w:val="24"/>
          <w:szCs w:val="24"/>
          <w:lang w:val="en-US"/>
        </w:rPr>
        <w:t xml:space="preserve">pada lembaga keuangan. </w:t>
      </w:r>
    </w:p>
    <w:p w:rsidR="00BC40EA" w:rsidRDefault="008C65FF" w:rsidP="00801185">
      <w:pPr>
        <w:spacing w:after="0" w:line="504" w:lineRule="auto"/>
        <w:ind w:left="426" w:firstLine="720"/>
        <w:jc w:val="both"/>
        <w:rPr>
          <w:rFonts w:asciiTheme="majorBidi" w:hAnsiTheme="majorBidi" w:cstheme="majorBidi"/>
          <w:sz w:val="24"/>
          <w:szCs w:val="24"/>
          <w:lang w:val="en-US"/>
        </w:rPr>
      </w:pPr>
      <w:r w:rsidRPr="00BC40EA">
        <w:rPr>
          <w:rFonts w:asciiTheme="majorBidi" w:hAnsiTheme="majorBidi" w:cstheme="majorBidi"/>
          <w:sz w:val="24"/>
          <w:szCs w:val="24"/>
          <w:lang w:val="en-US"/>
        </w:rPr>
        <w:t xml:space="preserve">Penelitian </w:t>
      </w:r>
      <w:r w:rsidR="0039241A" w:rsidRPr="00BC40EA">
        <w:rPr>
          <w:rFonts w:asciiTheme="majorBidi" w:hAnsiTheme="majorBidi" w:cstheme="majorBidi"/>
          <w:sz w:val="24"/>
          <w:szCs w:val="24"/>
          <w:lang w:val="en-US"/>
        </w:rPr>
        <w:t>ini</w:t>
      </w:r>
      <w:r w:rsidRPr="00BC40EA">
        <w:rPr>
          <w:rFonts w:asciiTheme="majorBidi" w:hAnsiTheme="majorBidi" w:cstheme="majorBidi"/>
          <w:sz w:val="24"/>
          <w:szCs w:val="24"/>
          <w:lang w:val="en-US"/>
        </w:rPr>
        <w:t xml:space="preserve"> didukung oleh </w:t>
      </w:r>
      <w:r w:rsidR="00D71340" w:rsidRPr="00BC40EA">
        <w:rPr>
          <w:rFonts w:asciiTheme="majorBidi" w:hAnsiTheme="majorBidi" w:cstheme="majorBidi"/>
          <w:sz w:val="24"/>
          <w:szCs w:val="24"/>
        </w:rPr>
        <w:t>Lusiani pada tahun 2017 dengan judul skripsi “</w:t>
      </w:r>
      <w:r w:rsidR="00D71340" w:rsidRPr="00BC40EA">
        <w:rPr>
          <w:rFonts w:asciiTheme="majorBidi" w:hAnsiTheme="majorBidi" w:cstheme="majorBidi"/>
          <w:i/>
          <w:iCs/>
          <w:sz w:val="24"/>
          <w:szCs w:val="24"/>
        </w:rPr>
        <w:t>Pengaruh Tingkat Suku Bunga Bi dan Inflasi Terhadap Penghimpunan Deposito Mudharabah (Studi Pada Pt. Bank Syariah Mandiri Dan Pt. Bank  Muamalat Indonesia Periode 2010-2015</w:t>
      </w:r>
      <w:r w:rsidR="00D71340" w:rsidRPr="00BC40EA">
        <w:rPr>
          <w:rFonts w:asciiTheme="majorBidi" w:hAnsiTheme="majorBidi" w:cstheme="majorBidi"/>
          <w:sz w:val="24"/>
          <w:szCs w:val="24"/>
        </w:rPr>
        <w:t xml:space="preserve">”. Inflasi berpengaruh signifikan terhadap penghimpunan deposito </w:t>
      </w:r>
      <w:r w:rsidR="00D71340" w:rsidRPr="00BC40EA">
        <w:rPr>
          <w:rFonts w:asciiTheme="majorBidi" w:hAnsiTheme="majorBidi" w:cstheme="majorBidi"/>
          <w:i/>
          <w:iCs/>
          <w:sz w:val="24"/>
          <w:szCs w:val="24"/>
        </w:rPr>
        <w:t xml:space="preserve">mudharabah </w:t>
      </w:r>
      <w:r w:rsidR="00D71340" w:rsidRPr="00BC40EA">
        <w:rPr>
          <w:rFonts w:asciiTheme="majorBidi" w:hAnsiTheme="majorBidi" w:cstheme="majorBidi"/>
          <w:sz w:val="24"/>
          <w:szCs w:val="24"/>
        </w:rPr>
        <w:t>pada PT. Bank Syariah Mandiri dan PT. Bank Muamalat Indonesia periode 2010-2015. Hal ini dinyatakan berdasarkan hasil uji t variabel inflasi dengan nilai thitung (2,823) &lt; ttabel (2,023) di mana nilai signifikansinya 0,01 &gt; 0,05.</w:t>
      </w:r>
    </w:p>
    <w:p w:rsidR="00801185" w:rsidRPr="00801185" w:rsidRDefault="00801185" w:rsidP="00801185">
      <w:pPr>
        <w:spacing w:after="0" w:line="504" w:lineRule="auto"/>
        <w:ind w:left="426" w:firstLine="720"/>
        <w:jc w:val="both"/>
        <w:rPr>
          <w:rFonts w:asciiTheme="majorBidi" w:hAnsiTheme="majorBidi" w:cstheme="majorBidi"/>
          <w:b/>
          <w:bCs/>
          <w:sz w:val="24"/>
          <w:szCs w:val="24"/>
          <w:lang w:val="en-US"/>
        </w:rPr>
      </w:pPr>
    </w:p>
    <w:p w:rsidR="009B6E18" w:rsidRPr="00BC40EA" w:rsidRDefault="00BD11B9" w:rsidP="00801185">
      <w:pPr>
        <w:spacing w:after="0" w:line="504" w:lineRule="auto"/>
        <w:ind w:left="426" w:firstLine="720"/>
        <w:jc w:val="both"/>
        <w:rPr>
          <w:rFonts w:asciiTheme="majorBidi" w:hAnsiTheme="majorBidi" w:cstheme="majorBidi"/>
          <w:b/>
          <w:bCs/>
          <w:sz w:val="24"/>
          <w:szCs w:val="24"/>
        </w:rPr>
      </w:pPr>
      <w:r w:rsidRPr="00BC40EA">
        <w:rPr>
          <w:rFonts w:asciiTheme="majorBidi" w:hAnsiTheme="majorBidi" w:cstheme="majorBidi"/>
          <w:sz w:val="24"/>
          <w:szCs w:val="24"/>
        </w:rPr>
        <w:lastRenderedPageBreak/>
        <w:t>Penelitian ini</w:t>
      </w:r>
      <w:r w:rsidR="00D71340" w:rsidRPr="00BC40EA">
        <w:rPr>
          <w:rFonts w:asciiTheme="majorBidi" w:hAnsiTheme="majorBidi" w:cstheme="majorBidi"/>
          <w:sz w:val="24"/>
          <w:szCs w:val="24"/>
        </w:rPr>
        <w:t xml:space="preserve"> tidak</w:t>
      </w:r>
      <w:r w:rsidR="00C61C38" w:rsidRPr="00BC40EA">
        <w:rPr>
          <w:rFonts w:asciiTheme="majorBidi" w:hAnsiTheme="majorBidi" w:cstheme="majorBidi"/>
          <w:sz w:val="24"/>
          <w:szCs w:val="24"/>
        </w:rPr>
        <w:t xml:space="preserve"> didukung o</w:t>
      </w:r>
      <w:r w:rsidR="00A974E5" w:rsidRPr="00BC40EA">
        <w:rPr>
          <w:rFonts w:asciiTheme="majorBidi" w:hAnsiTheme="majorBidi" w:cstheme="majorBidi"/>
          <w:sz w:val="24"/>
          <w:szCs w:val="24"/>
        </w:rPr>
        <w:t xml:space="preserve">leh </w:t>
      </w:r>
      <w:r w:rsidR="00D71340" w:rsidRPr="00BC40EA">
        <w:rPr>
          <w:rFonts w:asciiTheme="majorBidi" w:hAnsiTheme="majorBidi" w:cstheme="majorBidi"/>
          <w:sz w:val="24"/>
          <w:szCs w:val="24"/>
        </w:rPr>
        <w:t>Fauzan Al-Farizi pada tahun 2016 dengan judul jurnal “</w:t>
      </w:r>
      <w:r w:rsidR="00D71340" w:rsidRPr="00BC40EA">
        <w:rPr>
          <w:rFonts w:asciiTheme="majorBidi" w:hAnsiTheme="majorBidi" w:cstheme="majorBidi"/>
          <w:i/>
          <w:iCs/>
          <w:sz w:val="24"/>
          <w:szCs w:val="24"/>
        </w:rPr>
        <w:t>Pengaruh Inflasi, Suku Bunga, Likuiditas, Dan Bagi Hasil Terhadap Deposito Mudharabah”</w:t>
      </w:r>
      <w:r w:rsidR="00D71340" w:rsidRPr="00BC40EA">
        <w:rPr>
          <w:rFonts w:asciiTheme="majorBidi" w:hAnsiTheme="majorBidi" w:cstheme="majorBidi"/>
          <w:sz w:val="24"/>
          <w:szCs w:val="24"/>
        </w:rPr>
        <w:t xml:space="preserve"> hasil penelitian tersebut menunjukkan bahwa: (a) </w:t>
      </w:r>
      <w:r w:rsidR="00D71340" w:rsidRPr="00BC40EA">
        <w:rPr>
          <w:rFonts w:asciiTheme="majorBidi" w:hAnsiTheme="majorBidi" w:cstheme="majorBidi"/>
          <w:color w:val="000000"/>
          <w:sz w:val="24"/>
          <w:szCs w:val="24"/>
        </w:rPr>
        <w:t xml:space="preserve">Pengaruh variabel Tingkat Inflasi terhadap Deposito </w:t>
      </w:r>
      <w:r w:rsidR="00D71340" w:rsidRPr="00BC40EA">
        <w:rPr>
          <w:rFonts w:asciiTheme="majorBidi" w:hAnsiTheme="majorBidi" w:cstheme="majorBidi"/>
          <w:i/>
          <w:iCs/>
          <w:color w:val="000000"/>
          <w:sz w:val="24"/>
          <w:szCs w:val="24"/>
        </w:rPr>
        <w:t xml:space="preserve">Mudharabah </w:t>
      </w:r>
      <w:r w:rsidR="00D71340" w:rsidRPr="00BC40EA">
        <w:rPr>
          <w:rFonts w:asciiTheme="majorBidi" w:hAnsiTheme="majorBidi" w:cstheme="majorBidi"/>
          <w:color w:val="000000"/>
          <w:sz w:val="24"/>
          <w:szCs w:val="24"/>
        </w:rPr>
        <w:t>(JDB). Untuk variabel Tingkat Inflasi pada tabel diatas secara parsial diperoleh signifikansi t sebesar 0,053 &gt; 0,05.</w:t>
      </w:r>
      <w:r w:rsidR="00D71340" w:rsidRPr="00BC40EA">
        <w:rPr>
          <w:rFonts w:asciiTheme="majorBidi" w:hAnsiTheme="majorBidi" w:cstheme="majorBidi"/>
          <w:color w:val="000000"/>
          <w:sz w:val="24"/>
          <w:szCs w:val="24"/>
          <w:lang w:val="en-US"/>
        </w:rPr>
        <w:t xml:space="preserve"> </w:t>
      </w:r>
      <w:r w:rsidR="00D71340" w:rsidRPr="00BC40EA">
        <w:rPr>
          <w:rFonts w:asciiTheme="majorBidi" w:hAnsiTheme="majorBidi" w:cstheme="majorBidi"/>
          <w:color w:val="000000"/>
          <w:sz w:val="24"/>
          <w:szCs w:val="24"/>
        </w:rPr>
        <w:t xml:space="preserve">Hal ini berarti menyatakan bahwa TIF tidak berpengaruh secara signifikan terhadap Deposito </w:t>
      </w:r>
      <w:r w:rsidR="00D71340" w:rsidRPr="00BC40EA">
        <w:rPr>
          <w:rFonts w:asciiTheme="majorBidi" w:hAnsiTheme="majorBidi" w:cstheme="majorBidi"/>
          <w:i/>
          <w:iCs/>
          <w:color w:val="000000"/>
          <w:sz w:val="24"/>
          <w:szCs w:val="24"/>
        </w:rPr>
        <w:t xml:space="preserve">Mudharabah </w:t>
      </w:r>
      <w:r w:rsidR="00D71340" w:rsidRPr="00BC40EA">
        <w:rPr>
          <w:rFonts w:asciiTheme="majorBidi" w:hAnsiTheme="majorBidi" w:cstheme="majorBidi"/>
          <w:color w:val="000000"/>
          <w:sz w:val="24"/>
          <w:szCs w:val="24"/>
        </w:rPr>
        <w:t>(JDB).</w:t>
      </w:r>
    </w:p>
    <w:p w:rsidR="00AD1061" w:rsidRDefault="00AD1061" w:rsidP="009B6E18">
      <w:pPr>
        <w:spacing w:after="0" w:line="480" w:lineRule="auto"/>
        <w:jc w:val="both"/>
        <w:rPr>
          <w:rFonts w:asciiTheme="majorBidi" w:hAnsiTheme="majorBidi" w:cstheme="majorBidi"/>
          <w:b/>
          <w:bCs/>
          <w:sz w:val="24"/>
          <w:szCs w:val="24"/>
          <w:lang w:val="en-US"/>
        </w:rPr>
      </w:pPr>
    </w:p>
    <w:p w:rsidR="00AD1061" w:rsidRPr="009B6E18" w:rsidRDefault="00AD1061" w:rsidP="009B6E18">
      <w:pPr>
        <w:spacing w:after="0" w:line="480" w:lineRule="auto"/>
        <w:jc w:val="both"/>
        <w:rPr>
          <w:rFonts w:asciiTheme="majorBidi" w:hAnsiTheme="majorBidi" w:cstheme="majorBidi"/>
          <w:b/>
          <w:bCs/>
          <w:sz w:val="24"/>
          <w:szCs w:val="24"/>
          <w:lang w:val="en-US"/>
        </w:rPr>
      </w:pPr>
    </w:p>
    <w:sectPr w:rsidR="00AD1061" w:rsidRPr="009B6E18" w:rsidSect="00801185">
      <w:headerReference w:type="even" r:id="rId15"/>
      <w:headerReference w:type="default" r:id="rId16"/>
      <w:footerReference w:type="default" r:id="rId17"/>
      <w:headerReference w:type="first" r:id="rId18"/>
      <w:footerReference w:type="first" r:id="rId19"/>
      <w:pgSz w:w="10319" w:h="14571" w:code="13"/>
      <w:pgMar w:top="1701" w:right="1701" w:bottom="1701" w:left="1701"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AE" w:rsidRDefault="00D44CAE" w:rsidP="00365FEB">
      <w:pPr>
        <w:spacing w:after="0" w:line="240" w:lineRule="auto"/>
      </w:pPr>
      <w:r>
        <w:separator/>
      </w:r>
    </w:p>
  </w:endnote>
  <w:endnote w:type="continuationSeparator" w:id="0">
    <w:p w:rsidR="00D44CAE" w:rsidRDefault="00D44CAE" w:rsidP="0036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E" w:rsidRDefault="00D44CAE" w:rsidP="00306C08">
    <w:pPr>
      <w:pStyle w:val="Footer"/>
    </w:pPr>
  </w:p>
  <w:p w:rsidR="00D44CAE" w:rsidRDefault="00D44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75135829"/>
      <w:docPartObj>
        <w:docPartGallery w:val="Page Numbers (Bottom of Page)"/>
        <w:docPartUnique/>
      </w:docPartObj>
    </w:sdtPr>
    <w:sdtEndPr>
      <w:rPr>
        <w:noProof/>
      </w:rPr>
    </w:sdtEndPr>
    <w:sdtContent>
      <w:p w:rsidR="00D44CAE" w:rsidRPr="005E06D8" w:rsidRDefault="00D44CAE">
        <w:pPr>
          <w:pStyle w:val="Footer"/>
          <w:jc w:val="center"/>
          <w:rPr>
            <w:rFonts w:asciiTheme="majorBidi" w:hAnsiTheme="majorBidi" w:cstheme="majorBidi"/>
            <w:sz w:val="24"/>
            <w:szCs w:val="24"/>
          </w:rPr>
        </w:pPr>
        <w:r w:rsidRPr="005E06D8">
          <w:rPr>
            <w:rFonts w:asciiTheme="majorBidi" w:hAnsiTheme="majorBidi" w:cstheme="majorBidi"/>
            <w:sz w:val="24"/>
            <w:szCs w:val="24"/>
          </w:rPr>
          <w:fldChar w:fldCharType="begin"/>
        </w:r>
        <w:r w:rsidRPr="005E06D8">
          <w:rPr>
            <w:rFonts w:asciiTheme="majorBidi" w:hAnsiTheme="majorBidi" w:cstheme="majorBidi"/>
            <w:sz w:val="24"/>
            <w:szCs w:val="24"/>
          </w:rPr>
          <w:instrText xml:space="preserve"> PAGE   \* MERGEFORMAT </w:instrText>
        </w:r>
        <w:r w:rsidRPr="005E06D8">
          <w:rPr>
            <w:rFonts w:asciiTheme="majorBidi" w:hAnsiTheme="majorBidi" w:cstheme="majorBidi"/>
            <w:sz w:val="24"/>
            <w:szCs w:val="24"/>
          </w:rPr>
          <w:fldChar w:fldCharType="separate"/>
        </w:r>
        <w:r w:rsidR="005E06D8">
          <w:rPr>
            <w:rFonts w:asciiTheme="majorBidi" w:hAnsiTheme="majorBidi" w:cstheme="majorBidi"/>
            <w:noProof/>
            <w:sz w:val="24"/>
            <w:szCs w:val="24"/>
          </w:rPr>
          <w:t>51</w:t>
        </w:r>
        <w:r w:rsidRPr="005E06D8">
          <w:rPr>
            <w:rFonts w:asciiTheme="majorBidi" w:hAnsiTheme="majorBidi" w:cstheme="majorBidi"/>
            <w:noProof/>
            <w:sz w:val="24"/>
            <w:szCs w:val="24"/>
          </w:rPr>
          <w:fldChar w:fldCharType="end"/>
        </w:r>
      </w:p>
    </w:sdtContent>
  </w:sdt>
  <w:p w:rsidR="00D44CAE" w:rsidRPr="005E06D8" w:rsidRDefault="00D44CAE">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AE" w:rsidRDefault="00D44CAE" w:rsidP="00365FEB">
      <w:pPr>
        <w:spacing w:after="0" w:line="240" w:lineRule="auto"/>
      </w:pPr>
      <w:r>
        <w:separator/>
      </w:r>
    </w:p>
  </w:footnote>
  <w:footnote w:type="continuationSeparator" w:id="0">
    <w:p w:rsidR="00D44CAE" w:rsidRDefault="00D44CAE" w:rsidP="00365FEB">
      <w:pPr>
        <w:spacing w:after="0" w:line="240" w:lineRule="auto"/>
      </w:pPr>
      <w:r>
        <w:continuationSeparator/>
      </w:r>
    </w:p>
  </w:footnote>
  <w:footnote w:id="1">
    <w:p w:rsidR="00D44CAE" w:rsidRPr="00D71340" w:rsidRDefault="00D44CAE" w:rsidP="00D71340">
      <w:pPr>
        <w:pStyle w:val="FootnoteText"/>
        <w:ind w:firstLine="720"/>
        <w:jc w:val="both"/>
        <w:rPr>
          <w:rFonts w:asciiTheme="majorBidi" w:hAnsiTheme="majorBidi" w:cstheme="majorBidi"/>
          <w:lang w:val="en-US"/>
        </w:rPr>
      </w:pPr>
      <w:r w:rsidRPr="00D71340">
        <w:rPr>
          <w:rStyle w:val="FootnoteReference"/>
          <w:rFonts w:asciiTheme="majorBidi" w:hAnsiTheme="majorBidi" w:cstheme="majorBidi"/>
        </w:rPr>
        <w:footnoteRef/>
      </w:r>
      <w:r w:rsidRPr="00D71340">
        <w:rPr>
          <w:rFonts w:asciiTheme="majorBidi" w:hAnsiTheme="majorBidi" w:cstheme="majorBidi"/>
        </w:rPr>
        <w:t>http://www.megasyariah.co.id/about-us/about-mega-syariah (diakses pada tanggal 19 september 2018)</w:t>
      </w:r>
    </w:p>
  </w:footnote>
  <w:footnote w:id="2">
    <w:p w:rsidR="00D44CAE" w:rsidRPr="007F6EDE" w:rsidRDefault="00D44CAE" w:rsidP="007F6EDE">
      <w:pPr>
        <w:pStyle w:val="FootnoteText"/>
        <w:ind w:firstLine="720"/>
        <w:jc w:val="both"/>
        <w:rPr>
          <w:rFonts w:asciiTheme="majorBidi" w:hAnsiTheme="majorBidi" w:cstheme="majorBidi"/>
          <w:lang w:val="en-US"/>
        </w:rPr>
      </w:pPr>
      <w:r w:rsidRPr="007F6EDE">
        <w:rPr>
          <w:rStyle w:val="FootnoteReference"/>
          <w:rFonts w:asciiTheme="majorBidi" w:hAnsiTheme="majorBidi" w:cstheme="majorBidi"/>
        </w:rPr>
        <w:footnoteRef/>
      </w:r>
      <w:r w:rsidRPr="007F6EDE">
        <w:rPr>
          <w:rFonts w:asciiTheme="majorBidi" w:hAnsiTheme="majorBidi" w:cstheme="majorBidi"/>
        </w:rPr>
        <w:t>http://www.megasyariah.co.id/about-us/vision-mission-values (diakses pada tanggal 19 september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46167386"/>
      <w:docPartObj>
        <w:docPartGallery w:val="Page Numbers (Top of Page)"/>
        <w:docPartUnique/>
      </w:docPartObj>
    </w:sdtPr>
    <w:sdtEndPr>
      <w:rPr>
        <w:noProof/>
      </w:rPr>
    </w:sdtEndPr>
    <w:sdtContent>
      <w:p w:rsidR="00801185" w:rsidRPr="005E06D8" w:rsidRDefault="00801185">
        <w:pPr>
          <w:pStyle w:val="Header"/>
          <w:rPr>
            <w:rFonts w:asciiTheme="majorBidi" w:hAnsiTheme="majorBidi" w:cstheme="majorBidi"/>
            <w:sz w:val="24"/>
            <w:szCs w:val="24"/>
          </w:rPr>
        </w:pPr>
        <w:r w:rsidRPr="005E06D8">
          <w:rPr>
            <w:rFonts w:asciiTheme="majorBidi" w:hAnsiTheme="majorBidi" w:cstheme="majorBidi"/>
            <w:sz w:val="24"/>
            <w:szCs w:val="24"/>
          </w:rPr>
          <w:fldChar w:fldCharType="begin"/>
        </w:r>
        <w:r w:rsidRPr="005E06D8">
          <w:rPr>
            <w:rFonts w:asciiTheme="majorBidi" w:hAnsiTheme="majorBidi" w:cstheme="majorBidi"/>
            <w:sz w:val="24"/>
            <w:szCs w:val="24"/>
          </w:rPr>
          <w:instrText xml:space="preserve"> PAGE   \* MERGEFORMAT </w:instrText>
        </w:r>
        <w:r w:rsidRPr="005E06D8">
          <w:rPr>
            <w:rFonts w:asciiTheme="majorBidi" w:hAnsiTheme="majorBidi" w:cstheme="majorBidi"/>
            <w:sz w:val="24"/>
            <w:szCs w:val="24"/>
          </w:rPr>
          <w:fldChar w:fldCharType="separate"/>
        </w:r>
        <w:r w:rsidR="005E06D8">
          <w:rPr>
            <w:rFonts w:asciiTheme="majorBidi" w:hAnsiTheme="majorBidi" w:cstheme="majorBidi"/>
            <w:noProof/>
            <w:sz w:val="24"/>
            <w:szCs w:val="24"/>
          </w:rPr>
          <w:t>52</w:t>
        </w:r>
        <w:r w:rsidRPr="005E06D8">
          <w:rPr>
            <w:rFonts w:asciiTheme="majorBidi" w:hAnsiTheme="majorBidi" w:cstheme="majorBidi"/>
            <w:noProof/>
            <w:sz w:val="24"/>
            <w:szCs w:val="24"/>
          </w:rPr>
          <w:fldChar w:fldCharType="end"/>
        </w:r>
      </w:p>
    </w:sdtContent>
  </w:sdt>
  <w:p w:rsidR="00D44CAE" w:rsidRPr="005E06D8" w:rsidRDefault="00D44CAE" w:rsidP="00BC070D">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3969"/>
      <w:docPartObj>
        <w:docPartGallery w:val="Page Numbers (Top of Page)"/>
        <w:docPartUnique/>
      </w:docPartObj>
    </w:sdtPr>
    <w:sdtEndPr>
      <w:rPr>
        <w:rFonts w:asciiTheme="majorBidi" w:hAnsiTheme="majorBidi" w:cstheme="majorBidi"/>
        <w:sz w:val="24"/>
        <w:szCs w:val="24"/>
      </w:rPr>
    </w:sdtEndPr>
    <w:sdtContent>
      <w:p w:rsidR="00D44CAE" w:rsidRPr="005E06D8" w:rsidRDefault="00D44CAE">
        <w:pPr>
          <w:pStyle w:val="Header"/>
          <w:jc w:val="right"/>
          <w:rPr>
            <w:rFonts w:asciiTheme="majorBidi" w:hAnsiTheme="majorBidi" w:cstheme="majorBidi"/>
            <w:sz w:val="24"/>
            <w:szCs w:val="24"/>
          </w:rPr>
        </w:pPr>
        <w:r w:rsidRPr="005E06D8">
          <w:rPr>
            <w:rFonts w:asciiTheme="majorBidi" w:hAnsiTheme="majorBidi" w:cstheme="majorBidi"/>
            <w:sz w:val="24"/>
            <w:szCs w:val="24"/>
          </w:rPr>
          <w:fldChar w:fldCharType="begin"/>
        </w:r>
        <w:r w:rsidRPr="005E06D8">
          <w:rPr>
            <w:rFonts w:asciiTheme="majorBidi" w:hAnsiTheme="majorBidi" w:cstheme="majorBidi"/>
            <w:sz w:val="24"/>
            <w:szCs w:val="24"/>
          </w:rPr>
          <w:instrText xml:space="preserve"> PAGE   \* MERGEFORMAT </w:instrText>
        </w:r>
        <w:r w:rsidRPr="005E06D8">
          <w:rPr>
            <w:rFonts w:asciiTheme="majorBidi" w:hAnsiTheme="majorBidi" w:cstheme="majorBidi"/>
            <w:sz w:val="24"/>
            <w:szCs w:val="24"/>
          </w:rPr>
          <w:fldChar w:fldCharType="separate"/>
        </w:r>
        <w:r w:rsidR="005E06D8">
          <w:rPr>
            <w:rFonts w:asciiTheme="majorBidi" w:hAnsiTheme="majorBidi" w:cstheme="majorBidi"/>
            <w:noProof/>
            <w:sz w:val="24"/>
            <w:szCs w:val="24"/>
          </w:rPr>
          <w:t>77</w:t>
        </w:r>
        <w:r w:rsidRPr="005E06D8">
          <w:rPr>
            <w:rFonts w:asciiTheme="majorBidi" w:hAnsiTheme="majorBidi" w:cstheme="majorBidi"/>
            <w:sz w:val="24"/>
            <w:szCs w:val="24"/>
          </w:rPr>
          <w:fldChar w:fldCharType="end"/>
        </w:r>
      </w:p>
    </w:sdtContent>
  </w:sdt>
  <w:p w:rsidR="00D44CAE" w:rsidRPr="005E06D8" w:rsidRDefault="00D44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E" w:rsidRPr="00AD1061" w:rsidRDefault="00D44CAE" w:rsidP="00D44CAE">
    <w:pPr>
      <w:pStyle w:val="Header"/>
      <w:jc w:val="right"/>
      <w:rPr>
        <w:rFonts w:asciiTheme="majorBidi" w:hAnsiTheme="majorBidi" w:cstheme="majorBidi"/>
        <w:sz w:val="24"/>
        <w:szCs w:val="24"/>
      </w:rPr>
    </w:pPr>
  </w:p>
  <w:p w:rsidR="00D44CAE" w:rsidRDefault="00D44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88B"/>
    <w:multiLevelType w:val="hybridMultilevel"/>
    <w:tmpl w:val="304ACEC2"/>
    <w:lvl w:ilvl="0" w:tplc="54908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4F4FC7"/>
    <w:multiLevelType w:val="hybridMultilevel"/>
    <w:tmpl w:val="EDD45CB8"/>
    <w:lvl w:ilvl="0" w:tplc="7DF47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88215D"/>
    <w:multiLevelType w:val="hybridMultilevel"/>
    <w:tmpl w:val="7D6289FE"/>
    <w:lvl w:ilvl="0" w:tplc="5B80C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A532B"/>
    <w:multiLevelType w:val="hybridMultilevel"/>
    <w:tmpl w:val="314A489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E333BE"/>
    <w:multiLevelType w:val="hybridMultilevel"/>
    <w:tmpl w:val="1714A3A8"/>
    <w:lvl w:ilvl="0" w:tplc="0CCEBD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7620BF4"/>
    <w:multiLevelType w:val="hybridMultilevel"/>
    <w:tmpl w:val="5A722EA2"/>
    <w:lvl w:ilvl="0" w:tplc="7558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AF4B46"/>
    <w:multiLevelType w:val="hybridMultilevel"/>
    <w:tmpl w:val="340ABA58"/>
    <w:lvl w:ilvl="0" w:tplc="1D4A0A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A320214"/>
    <w:multiLevelType w:val="hybridMultilevel"/>
    <w:tmpl w:val="42C6F812"/>
    <w:lvl w:ilvl="0" w:tplc="07CA13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C6605C6"/>
    <w:multiLevelType w:val="hybridMultilevel"/>
    <w:tmpl w:val="8CD65226"/>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D32E0"/>
    <w:multiLevelType w:val="hybridMultilevel"/>
    <w:tmpl w:val="0156AD2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5B17C21"/>
    <w:multiLevelType w:val="hybridMultilevel"/>
    <w:tmpl w:val="EDD45CB8"/>
    <w:lvl w:ilvl="0" w:tplc="7DF47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1713A2"/>
    <w:multiLevelType w:val="hybridMultilevel"/>
    <w:tmpl w:val="4C78FA7E"/>
    <w:lvl w:ilvl="0" w:tplc="9F589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B456B3"/>
    <w:multiLevelType w:val="hybridMultilevel"/>
    <w:tmpl w:val="8F485DB0"/>
    <w:lvl w:ilvl="0" w:tplc="39B68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4807D5"/>
    <w:multiLevelType w:val="hybridMultilevel"/>
    <w:tmpl w:val="A79CACAE"/>
    <w:lvl w:ilvl="0" w:tplc="3F201C8E">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A6101D"/>
    <w:multiLevelType w:val="hybridMultilevel"/>
    <w:tmpl w:val="F580C608"/>
    <w:lvl w:ilvl="0" w:tplc="80363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95CF0"/>
    <w:multiLevelType w:val="hybridMultilevel"/>
    <w:tmpl w:val="7A2A1E6C"/>
    <w:lvl w:ilvl="0" w:tplc="CEE85918">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844DD"/>
    <w:multiLevelType w:val="hybridMultilevel"/>
    <w:tmpl w:val="2C866626"/>
    <w:lvl w:ilvl="0" w:tplc="19423E24">
      <w:start w:val="1"/>
      <w:numFmt w:val="lowerLetter"/>
      <w:lvlText w:val="%1."/>
      <w:lvlJc w:val="left"/>
      <w:pPr>
        <w:ind w:left="1440" w:hanging="360"/>
      </w:pPr>
      <w:rPr>
        <w:rFonts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51117A"/>
    <w:multiLevelType w:val="hybridMultilevel"/>
    <w:tmpl w:val="EADCBC58"/>
    <w:lvl w:ilvl="0" w:tplc="3FF887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350726C"/>
    <w:multiLevelType w:val="hybridMultilevel"/>
    <w:tmpl w:val="39C6BEB6"/>
    <w:lvl w:ilvl="0" w:tplc="C1F8FA9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3C14EE9"/>
    <w:multiLevelType w:val="hybridMultilevel"/>
    <w:tmpl w:val="0D9440C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03494"/>
    <w:multiLevelType w:val="hybridMultilevel"/>
    <w:tmpl w:val="EDD45CB8"/>
    <w:lvl w:ilvl="0" w:tplc="7DF476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340B67"/>
    <w:multiLevelType w:val="hybridMultilevel"/>
    <w:tmpl w:val="CD96A5D4"/>
    <w:lvl w:ilvl="0" w:tplc="23B2A9E0">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637B89"/>
    <w:multiLevelType w:val="hybridMultilevel"/>
    <w:tmpl w:val="0B60A71E"/>
    <w:lvl w:ilvl="0" w:tplc="A93E31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E286BD0"/>
    <w:multiLevelType w:val="hybridMultilevel"/>
    <w:tmpl w:val="CC02E318"/>
    <w:lvl w:ilvl="0" w:tplc="6C36E878">
      <w:start w:val="2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695BF8"/>
    <w:multiLevelType w:val="hybridMultilevel"/>
    <w:tmpl w:val="B95CAD56"/>
    <w:lvl w:ilvl="0" w:tplc="2BFE0F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5855CD4"/>
    <w:multiLevelType w:val="hybridMultilevel"/>
    <w:tmpl w:val="0A9430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8C238EC"/>
    <w:multiLevelType w:val="hybridMultilevel"/>
    <w:tmpl w:val="8E62EA70"/>
    <w:lvl w:ilvl="0" w:tplc="07CA13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DEF3884"/>
    <w:multiLevelType w:val="hybridMultilevel"/>
    <w:tmpl w:val="BCA0B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E4016"/>
    <w:multiLevelType w:val="hybridMultilevel"/>
    <w:tmpl w:val="084CC206"/>
    <w:lvl w:ilvl="0" w:tplc="EFB23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F45761"/>
    <w:multiLevelType w:val="hybridMultilevel"/>
    <w:tmpl w:val="7CA690B8"/>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77C334F3"/>
    <w:multiLevelType w:val="hybridMultilevel"/>
    <w:tmpl w:val="FE942184"/>
    <w:lvl w:ilvl="0" w:tplc="4AEA5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1B7472"/>
    <w:multiLevelType w:val="hybridMultilevel"/>
    <w:tmpl w:val="9EA4A302"/>
    <w:lvl w:ilvl="0" w:tplc="0DEA21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E3C85"/>
    <w:multiLevelType w:val="hybridMultilevel"/>
    <w:tmpl w:val="6A8E3B38"/>
    <w:lvl w:ilvl="0" w:tplc="9BA0C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0"/>
  </w:num>
  <w:num w:numId="3">
    <w:abstractNumId w:val="11"/>
  </w:num>
  <w:num w:numId="4">
    <w:abstractNumId w:val="28"/>
  </w:num>
  <w:num w:numId="5">
    <w:abstractNumId w:val="3"/>
  </w:num>
  <w:num w:numId="6">
    <w:abstractNumId w:val="12"/>
  </w:num>
  <w:num w:numId="7">
    <w:abstractNumId w:val="0"/>
  </w:num>
  <w:num w:numId="8">
    <w:abstractNumId w:val="29"/>
  </w:num>
  <w:num w:numId="9">
    <w:abstractNumId w:val="5"/>
  </w:num>
  <w:num w:numId="10">
    <w:abstractNumId w:val="14"/>
  </w:num>
  <w:num w:numId="11">
    <w:abstractNumId w:val="20"/>
  </w:num>
  <w:num w:numId="12">
    <w:abstractNumId w:val="21"/>
  </w:num>
  <w:num w:numId="13">
    <w:abstractNumId w:val="31"/>
  </w:num>
  <w:num w:numId="14">
    <w:abstractNumId w:val="32"/>
  </w:num>
  <w:num w:numId="15">
    <w:abstractNumId w:val="25"/>
  </w:num>
  <w:num w:numId="16">
    <w:abstractNumId w:val="18"/>
  </w:num>
  <w:num w:numId="17">
    <w:abstractNumId w:val="9"/>
  </w:num>
  <w:num w:numId="18">
    <w:abstractNumId w:val="26"/>
  </w:num>
  <w:num w:numId="19">
    <w:abstractNumId w:val="4"/>
  </w:num>
  <w:num w:numId="20">
    <w:abstractNumId w:val="22"/>
  </w:num>
  <w:num w:numId="21">
    <w:abstractNumId w:val="7"/>
  </w:num>
  <w:num w:numId="22">
    <w:abstractNumId w:val="1"/>
  </w:num>
  <w:num w:numId="23">
    <w:abstractNumId w:val="10"/>
  </w:num>
  <w:num w:numId="24">
    <w:abstractNumId w:val="24"/>
  </w:num>
  <w:num w:numId="25">
    <w:abstractNumId w:val="13"/>
  </w:num>
  <w:num w:numId="26">
    <w:abstractNumId w:val="15"/>
  </w:num>
  <w:num w:numId="27">
    <w:abstractNumId w:val="2"/>
  </w:num>
  <w:num w:numId="28">
    <w:abstractNumId w:val="17"/>
  </w:num>
  <w:num w:numId="29">
    <w:abstractNumId w:val="6"/>
  </w:num>
  <w:num w:numId="30">
    <w:abstractNumId w:val="16"/>
  </w:num>
  <w:num w:numId="31">
    <w:abstractNumId w:val="19"/>
  </w:num>
  <w:num w:numId="32">
    <w:abstractNumId w:val="23"/>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0551F"/>
    <w:rsid w:val="0000142A"/>
    <w:rsid w:val="0000207F"/>
    <w:rsid w:val="00002FF3"/>
    <w:rsid w:val="0000469F"/>
    <w:rsid w:val="00011735"/>
    <w:rsid w:val="00016DAD"/>
    <w:rsid w:val="00020FA0"/>
    <w:rsid w:val="000210E1"/>
    <w:rsid w:val="00021708"/>
    <w:rsid w:val="0002526D"/>
    <w:rsid w:val="00025A5E"/>
    <w:rsid w:val="00030F16"/>
    <w:rsid w:val="00042A0D"/>
    <w:rsid w:val="00043FEF"/>
    <w:rsid w:val="0004503D"/>
    <w:rsid w:val="00046457"/>
    <w:rsid w:val="000465A8"/>
    <w:rsid w:val="0005100E"/>
    <w:rsid w:val="0005339E"/>
    <w:rsid w:val="00056C35"/>
    <w:rsid w:val="0006680F"/>
    <w:rsid w:val="00066D0F"/>
    <w:rsid w:val="00072DB3"/>
    <w:rsid w:val="00075AFA"/>
    <w:rsid w:val="00077425"/>
    <w:rsid w:val="0008302B"/>
    <w:rsid w:val="00091D63"/>
    <w:rsid w:val="00093896"/>
    <w:rsid w:val="00096AB2"/>
    <w:rsid w:val="000A0CB3"/>
    <w:rsid w:val="000A616F"/>
    <w:rsid w:val="000B048F"/>
    <w:rsid w:val="000B4C70"/>
    <w:rsid w:val="000B6051"/>
    <w:rsid w:val="000C0A25"/>
    <w:rsid w:val="000C3546"/>
    <w:rsid w:val="000D1180"/>
    <w:rsid w:val="000D29E2"/>
    <w:rsid w:val="000D3469"/>
    <w:rsid w:val="000D3A07"/>
    <w:rsid w:val="000E67DA"/>
    <w:rsid w:val="000E749F"/>
    <w:rsid w:val="000F0657"/>
    <w:rsid w:val="000F138C"/>
    <w:rsid w:val="000F3012"/>
    <w:rsid w:val="0010426C"/>
    <w:rsid w:val="001058C3"/>
    <w:rsid w:val="00105BCD"/>
    <w:rsid w:val="00107009"/>
    <w:rsid w:val="001176C9"/>
    <w:rsid w:val="001223C3"/>
    <w:rsid w:val="00123239"/>
    <w:rsid w:val="00134F4B"/>
    <w:rsid w:val="00135AB9"/>
    <w:rsid w:val="0013639E"/>
    <w:rsid w:val="001467A8"/>
    <w:rsid w:val="00147D34"/>
    <w:rsid w:val="00150CB3"/>
    <w:rsid w:val="00151AC2"/>
    <w:rsid w:val="001551D7"/>
    <w:rsid w:val="00155884"/>
    <w:rsid w:val="00156CBD"/>
    <w:rsid w:val="0015734E"/>
    <w:rsid w:val="00160435"/>
    <w:rsid w:val="001604BF"/>
    <w:rsid w:val="0016060C"/>
    <w:rsid w:val="00161A04"/>
    <w:rsid w:val="00161A8E"/>
    <w:rsid w:val="0016400A"/>
    <w:rsid w:val="00164140"/>
    <w:rsid w:val="0016783E"/>
    <w:rsid w:val="00167A96"/>
    <w:rsid w:val="00173FAA"/>
    <w:rsid w:val="0017518E"/>
    <w:rsid w:val="0017594E"/>
    <w:rsid w:val="00176BD0"/>
    <w:rsid w:val="00177E79"/>
    <w:rsid w:val="001A0D30"/>
    <w:rsid w:val="001A1D0D"/>
    <w:rsid w:val="001A3F9E"/>
    <w:rsid w:val="001A7691"/>
    <w:rsid w:val="001B2A87"/>
    <w:rsid w:val="001B43F9"/>
    <w:rsid w:val="001C0864"/>
    <w:rsid w:val="001C1112"/>
    <w:rsid w:val="001C2E59"/>
    <w:rsid w:val="001C38EA"/>
    <w:rsid w:val="001C439A"/>
    <w:rsid w:val="001C76F9"/>
    <w:rsid w:val="001D5908"/>
    <w:rsid w:val="001D5C1C"/>
    <w:rsid w:val="001D6608"/>
    <w:rsid w:val="001F0C12"/>
    <w:rsid w:val="001F13FD"/>
    <w:rsid w:val="001F2C4F"/>
    <w:rsid w:val="001F3D01"/>
    <w:rsid w:val="001F6182"/>
    <w:rsid w:val="002010AA"/>
    <w:rsid w:val="00203C07"/>
    <w:rsid w:val="0020478D"/>
    <w:rsid w:val="00206EA8"/>
    <w:rsid w:val="002143F2"/>
    <w:rsid w:val="00223E9D"/>
    <w:rsid w:val="00225932"/>
    <w:rsid w:val="00227402"/>
    <w:rsid w:val="00230740"/>
    <w:rsid w:val="00233A6E"/>
    <w:rsid w:val="0023415B"/>
    <w:rsid w:val="002365E6"/>
    <w:rsid w:val="00236F97"/>
    <w:rsid w:val="00241E99"/>
    <w:rsid w:val="00242EE4"/>
    <w:rsid w:val="00245C9A"/>
    <w:rsid w:val="00245FB4"/>
    <w:rsid w:val="00246572"/>
    <w:rsid w:val="002477E0"/>
    <w:rsid w:val="002557BE"/>
    <w:rsid w:val="00260701"/>
    <w:rsid w:val="002633CD"/>
    <w:rsid w:val="00265655"/>
    <w:rsid w:val="00266913"/>
    <w:rsid w:val="00273CB1"/>
    <w:rsid w:val="00274380"/>
    <w:rsid w:val="0027453C"/>
    <w:rsid w:val="00277837"/>
    <w:rsid w:val="002803AA"/>
    <w:rsid w:val="00280FE3"/>
    <w:rsid w:val="00283440"/>
    <w:rsid w:val="00283DFA"/>
    <w:rsid w:val="00285631"/>
    <w:rsid w:val="00290537"/>
    <w:rsid w:val="002965AD"/>
    <w:rsid w:val="002A51C2"/>
    <w:rsid w:val="002B1211"/>
    <w:rsid w:val="002B29AC"/>
    <w:rsid w:val="002B5316"/>
    <w:rsid w:val="002C2351"/>
    <w:rsid w:val="002C277E"/>
    <w:rsid w:val="002C3995"/>
    <w:rsid w:val="002C4B28"/>
    <w:rsid w:val="002C659B"/>
    <w:rsid w:val="002C66E7"/>
    <w:rsid w:val="002D5F48"/>
    <w:rsid w:val="002D7F31"/>
    <w:rsid w:val="002E0268"/>
    <w:rsid w:val="002E04F9"/>
    <w:rsid w:val="002E09E4"/>
    <w:rsid w:val="002E110A"/>
    <w:rsid w:val="002E4042"/>
    <w:rsid w:val="002E40DD"/>
    <w:rsid w:val="002F04A9"/>
    <w:rsid w:val="002F2875"/>
    <w:rsid w:val="002F4120"/>
    <w:rsid w:val="002F6BAA"/>
    <w:rsid w:val="002F7882"/>
    <w:rsid w:val="002F7D12"/>
    <w:rsid w:val="00302020"/>
    <w:rsid w:val="00302D17"/>
    <w:rsid w:val="00302DB0"/>
    <w:rsid w:val="00303A32"/>
    <w:rsid w:val="00304328"/>
    <w:rsid w:val="00304A58"/>
    <w:rsid w:val="003053A3"/>
    <w:rsid w:val="00306167"/>
    <w:rsid w:val="00306C08"/>
    <w:rsid w:val="00314852"/>
    <w:rsid w:val="00316A6E"/>
    <w:rsid w:val="00322FA6"/>
    <w:rsid w:val="00324D73"/>
    <w:rsid w:val="00325550"/>
    <w:rsid w:val="00326ACD"/>
    <w:rsid w:val="00327D4B"/>
    <w:rsid w:val="0033082B"/>
    <w:rsid w:val="003321DC"/>
    <w:rsid w:val="00334720"/>
    <w:rsid w:val="00340E95"/>
    <w:rsid w:val="00341088"/>
    <w:rsid w:val="00341CE7"/>
    <w:rsid w:val="00341D0A"/>
    <w:rsid w:val="003433F4"/>
    <w:rsid w:val="00347F1A"/>
    <w:rsid w:val="003522F8"/>
    <w:rsid w:val="00354188"/>
    <w:rsid w:val="00361540"/>
    <w:rsid w:val="00362329"/>
    <w:rsid w:val="00365FEB"/>
    <w:rsid w:val="00371474"/>
    <w:rsid w:val="00371CD4"/>
    <w:rsid w:val="00387339"/>
    <w:rsid w:val="00390D6F"/>
    <w:rsid w:val="00390E35"/>
    <w:rsid w:val="00391997"/>
    <w:rsid w:val="0039241A"/>
    <w:rsid w:val="00393BDE"/>
    <w:rsid w:val="0039409B"/>
    <w:rsid w:val="003A5869"/>
    <w:rsid w:val="003A622A"/>
    <w:rsid w:val="003B0FB0"/>
    <w:rsid w:val="003B12A9"/>
    <w:rsid w:val="003B265D"/>
    <w:rsid w:val="003C1C24"/>
    <w:rsid w:val="003C2F18"/>
    <w:rsid w:val="003C7869"/>
    <w:rsid w:val="003D2EEB"/>
    <w:rsid w:val="003D3FA3"/>
    <w:rsid w:val="003E5E54"/>
    <w:rsid w:val="003F5321"/>
    <w:rsid w:val="003F5C8A"/>
    <w:rsid w:val="003F5FC4"/>
    <w:rsid w:val="003F718B"/>
    <w:rsid w:val="004041D5"/>
    <w:rsid w:val="00412EC9"/>
    <w:rsid w:val="00416158"/>
    <w:rsid w:val="00421BC2"/>
    <w:rsid w:val="00422606"/>
    <w:rsid w:val="0043682D"/>
    <w:rsid w:val="0043730C"/>
    <w:rsid w:val="00440651"/>
    <w:rsid w:val="00445968"/>
    <w:rsid w:val="00446109"/>
    <w:rsid w:val="00454ADB"/>
    <w:rsid w:val="00455455"/>
    <w:rsid w:val="004570DA"/>
    <w:rsid w:val="004609EF"/>
    <w:rsid w:val="004646BC"/>
    <w:rsid w:val="00466460"/>
    <w:rsid w:val="004673D4"/>
    <w:rsid w:val="0047185E"/>
    <w:rsid w:val="004765F3"/>
    <w:rsid w:val="0047676A"/>
    <w:rsid w:val="00476A69"/>
    <w:rsid w:val="00476B0B"/>
    <w:rsid w:val="00476CAE"/>
    <w:rsid w:val="004773A9"/>
    <w:rsid w:val="0048772E"/>
    <w:rsid w:val="00487DE2"/>
    <w:rsid w:val="004933CF"/>
    <w:rsid w:val="00493773"/>
    <w:rsid w:val="004A18A1"/>
    <w:rsid w:val="004A2F6A"/>
    <w:rsid w:val="004A3FBE"/>
    <w:rsid w:val="004A58DF"/>
    <w:rsid w:val="004A62D2"/>
    <w:rsid w:val="004B0A7A"/>
    <w:rsid w:val="004B71F7"/>
    <w:rsid w:val="004B7870"/>
    <w:rsid w:val="004B7B76"/>
    <w:rsid w:val="004C06B8"/>
    <w:rsid w:val="004D4133"/>
    <w:rsid w:val="004D4976"/>
    <w:rsid w:val="004E0C00"/>
    <w:rsid w:val="004E4E6A"/>
    <w:rsid w:val="004F401B"/>
    <w:rsid w:val="004F6879"/>
    <w:rsid w:val="004F7CD1"/>
    <w:rsid w:val="005039D4"/>
    <w:rsid w:val="00505FC1"/>
    <w:rsid w:val="00510809"/>
    <w:rsid w:val="005117AC"/>
    <w:rsid w:val="00517812"/>
    <w:rsid w:val="00522E95"/>
    <w:rsid w:val="00524A90"/>
    <w:rsid w:val="0052580A"/>
    <w:rsid w:val="00527A76"/>
    <w:rsid w:val="00534535"/>
    <w:rsid w:val="00534E66"/>
    <w:rsid w:val="00535282"/>
    <w:rsid w:val="00537EA3"/>
    <w:rsid w:val="00537F1F"/>
    <w:rsid w:val="00540256"/>
    <w:rsid w:val="00542A1D"/>
    <w:rsid w:val="005432BE"/>
    <w:rsid w:val="00545035"/>
    <w:rsid w:val="00546822"/>
    <w:rsid w:val="0055142B"/>
    <w:rsid w:val="00557BE2"/>
    <w:rsid w:val="00564801"/>
    <w:rsid w:val="00572707"/>
    <w:rsid w:val="00574476"/>
    <w:rsid w:val="00586BFB"/>
    <w:rsid w:val="00586E91"/>
    <w:rsid w:val="00586FF1"/>
    <w:rsid w:val="00591E92"/>
    <w:rsid w:val="00592257"/>
    <w:rsid w:val="005932B8"/>
    <w:rsid w:val="00594C16"/>
    <w:rsid w:val="005957E2"/>
    <w:rsid w:val="00596CB5"/>
    <w:rsid w:val="00597F53"/>
    <w:rsid w:val="005A1C89"/>
    <w:rsid w:val="005A4603"/>
    <w:rsid w:val="005A4B82"/>
    <w:rsid w:val="005B4B03"/>
    <w:rsid w:val="005B639D"/>
    <w:rsid w:val="005C21D4"/>
    <w:rsid w:val="005C37FD"/>
    <w:rsid w:val="005C4139"/>
    <w:rsid w:val="005C4363"/>
    <w:rsid w:val="005C4737"/>
    <w:rsid w:val="005D4661"/>
    <w:rsid w:val="005D565F"/>
    <w:rsid w:val="005E06D8"/>
    <w:rsid w:val="005E3A08"/>
    <w:rsid w:val="005E4D28"/>
    <w:rsid w:val="005E5416"/>
    <w:rsid w:val="005E5509"/>
    <w:rsid w:val="005F40C9"/>
    <w:rsid w:val="006024CF"/>
    <w:rsid w:val="006026B7"/>
    <w:rsid w:val="00602F87"/>
    <w:rsid w:val="006067D4"/>
    <w:rsid w:val="006076ED"/>
    <w:rsid w:val="0061431D"/>
    <w:rsid w:val="00615172"/>
    <w:rsid w:val="00615EAA"/>
    <w:rsid w:val="006217BB"/>
    <w:rsid w:val="00621A46"/>
    <w:rsid w:val="00622B71"/>
    <w:rsid w:val="00624839"/>
    <w:rsid w:val="006273D3"/>
    <w:rsid w:val="00631889"/>
    <w:rsid w:val="00633CE8"/>
    <w:rsid w:val="0063546A"/>
    <w:rsid w:val="00642AB0"/>
    <w:rsid w:val="006447AA"/>
    <w:rsid w:val="0066349F"/>
    <w:rsid w:val="006648AD"/>
    <w:rsid w:val="00665039"/>
    <w:rsid w:val="0066555E"/>
    <w:rsid w:val="006664E1"/>
    <w:rsid w:val="00666667"/>
    <w:rsid w:val="0067099C"/>
    <w:rsid w:val="00671296"/>
    <w:rsid w:val="0067366A"/>
    <w:rsid w:val="006747AA"/>
    <w:rsid w:val="0067628D"/>
    <w:rsid w:val="006767F1"/>
    <w:rsid w:val="00680BBF"/>
    <w:rsid w:val="00685A77"/>
    <w:rsid w:val="006878BF"/>
    <w:rsid w:val="00691D84"/>
    <w:rsid w:val="0069257A"/>
    <w:rsid w:val="0069278F"/>
    <w:rsid w:val="00696F61"/>
    <w:rsid w:val="006A073C"/>
    <w:rsid w:val="006A165C"/>
    <w:rsid w:val="006A42C3"/>
    <w:rsid w:val="006B12CE"/>
    <w:rsid w:val="006B43AE"/>
    <w:rsid w:val="006C6FB6"/>
    <w:rsid w:val="006C79EA"/>
    <w:rsid w:val="006D085B"/>
    <w:rsid w:val="006D5161"/>
    <w:rsid w:val="006E05A2"/>
    <w:rsid w:val="006E4AA3"/>
    <w:rsid w:val="006E4DF9"/>
    <w:rsid w:val="006F088E"/>
    <w:rsid w:val="006F3C97"/>
    <w:rsid w:val="006F5EF1"/>
    <w:rsid w:val="00703328"/>
    <w:rsid w:val="007038B0"/>
    <w:rsid w:val="0070638E"/>
    <w:rsid w:val="00711387"/>
    <w:rsid w:val="00716944"/>
    <w:rsid w:val="007235D3"/>
    <w:rsid w:val="00725F21"/>
    <w:rsid w:val="00725FC1"/>
    <w:rsid w:val="00726B54"/>
    <w:rsid w:val="00730D1E"/>
    <w:rsid w:val="007314BC"/>
    <w:rsid w:val="007328C6"/>
    <w:rsid w:val="007348D3"/>
    <w:rsid w:val="00734D72"/>
    <w:rsid w:val="00736B3A"/>
    <w:rsid w:val="00736E7B"/>
    <w:rsid w:val="00740E0F"/>
    <w:rsid w:val="00744BDC"/>
    <w:rsid w:val="00744C16"/>
    <w:rsid w:val="00746F30"/>
    <w:rsid w:val="00747A28"/>
    <w:rsid w:val="00751150"/>
    <w:rsid w:val="00752317"/>
    <w:rsid w:val="00752D2B"/>
    <w:rsid w:val="00762D17"/>
    <w:rsid w:val="0076710C"/>
    <w:rsid w:val="00770530"/>
    <w:rsid w:val="00771218"/>
    <w:rsid w:val="007754F5"/>
    <w:rsid w:val="007765B4"/>
    <w:rsid w:val="0079150D"/>
    <w:rsid w:val="00793568"/>
    <w:rsid w:val="007950B1"/>
    <w:rsid w:val="007A1C03"/>
    <w:rsid w:val="007A1CF1"/>
    <w:rsid w:val="007A2842"/>
    <w:rsid w:val="007A2950"/>
    <w:rsid w:val="007A434B"/>
    <w:rsid w:val="007A736F"/>
    <w:rsid w:val="007B3185"/>
    <w:rsid w:val="007B3B05"/>
    <w:rsid w:val="007B4941"/>
    <w:rsid w:val="007C01DE"/>
    <w:rsid w:val="007C2C47"/>
    <w:rsid w:val="007C4905"/>
    <w:rsid w:val="007C5B20"/>
    <w:rsid w:val="007C5C37"/>
    <w:rsid w:val="007C6BA9"/>
    <w:rsid w:val="007D0337"/>
    <w:rsid w:val="007E11D0"/>
    <w:rsid w:val="007E1A22"/>
    <w:rsid w:val="007E1D89"/>
    <w:rsid w:val="007E21E0"/>
    <w:rsid w:val="007E29C1"/>
    <w:rsid w:val="007E401F"/>
    <w:rsid w:val="007E4503"/>
    <w:rsid w:val="007E6FA1"/>
    <w:rsid w:val="007E792E"/>
    <w:rsid w:val="007F2FA6"/>
    <w:rsid w:val="007F3613"/>
    <w:rsid w:val="007F4D9F"/>
    <w:rsid w:val="007F6EDE"/>
    <w:rsid w:val="007F7751"/>
    <w:rsid w:val="00801185"/>
    <w:rsid w:val="008021AC"/>
    <w:rsid w:val="0080537C"/>
    <w:rsid w:val="00805D60"/>
    <w:rsid w:val="00807381"/>
    <w:rsid w:val="00810574"/>
    <w:rsid w:val="00814048"/>
    <w:rsid w:val="00817C44"/>
    <w:rsid w:val="008200A9"/>
    <w:rsid w:val="00830FC3"/>
    <w:rsid w:val="00831405"/>
    <w:rsid w:val="00833EBE"/>
    <w:rsid w:val="00834D82"/>
    <w:rsid w:val="0083584F"/>
    <w:rsid w:val="008361B4"/>
    <w:rsid w:val="00842CDC"/>
    <w:rsid w:val="00842DFA"/>
    <w:rsid w:val="00844E06"/>
    <w:rsid w:val="00850E8F"/>
    <w:rsid w:val="008534A0"/>
    <w:rsid w:val="0085425C"/>
    <w:rsid w:val="00855A5C"/>
    <w:rsid w:val="0086572D"/>
    <w:rsid w:val="0087240A"/>
    <w:rsid w:val="00877AD7"/>
    <w:rsid w:val="00882CC9"/>
    <w:rsid w:val="00891FCD"/>
    <w:rsid w:val="00892DD7"/>
    <w:rsid w:val="00893F86"/>
    <w:rsid w:val="008957CB"/>
    <w:rsid w:val="00895C88"/>
    <w:rsid w:val="008A0A1F"/>
    <w:rsid w:val="008A1B24"/>
    <w:rsid w:val="008A329A"/>
    <w:rsid w:val="008A4734"/>
    <w:rsid w:val="008A4D1D"/>
    <w:rsid w:val="008A6494"/>
    <w:rsid w:val="008A6BC6"/>
    <w:rsid w:val="008B1686"/>
    <w:rsid w:val="008B2667"/>
    <w:rsid w:val="008B3421"/>
    <w:rsid w:val="008B3DA7"/>
    <w:rsid w:val="008B5BE7"/>
    <w:rsid w:val="008B6092"/>
    <w:rsid w:val="008B6595"/>
    <w:rsid w:val="008B7866"/>
    <w:rsid w:val="008B7CFF"/>
    <w:rsid w:val="008C2584"/>
    <w:rsid w:val="008C65FF"/>
    <w:rsid w:val="008D1217"/>
    <w:rsid w:val="008D43D6"/>
    <w:rsid w:val="008D633A"/>
    <w:rsid w:val="008F0C24"/>
    <w:rsid w:val="009001B6"/>
    <w:rsid w:val="0090274C"/>
    <w:rsid w:val="00905383"/>
    <w:rsid w:val="009062FB"/>
    <w:rsid w:val="009105AB"/>
    <w:rsid w:val="00910F74"/>
    <w:rsid w:val="009148C9"/>
    <w:rsid w:val="00914913"/>
    <w:rsid w:val="00916227"/>
    <w:rsid w:val="00917422"/>
    <w:rsid w:val="00920E98"/>
    <w:rsid w:val="0092486B"/>
    <w:rsid w:val="00925374"/>
    <w:rsid w:val="00925562"/>
    <w:rsid w:val="00926572"/>
    <w:rsid w:val="009342D7"/>
    <w:rsid w:val="0093437F"/>
    <w:rsid w:val="00942C49"/>
    <w:rsid w:val="00942FE6"/>
    <w:rsid w:val="00944E75"/>
    <w:rsid w:val="00951189"/>
    <w:rsid w:val="00956823"/>
    <w:rsid w:val="0096296D"/>
    <w:rsid w:val="00962E2B"/>
    <w:rsid w:val="009648F6"/>
    <w:rsid w:val="00965E85"/>
    <w:rsid w:val="00970E51"/>
    <w:rsid w:val="009746A8"/>
    <w:rsid w:val="0097662E"/>
    <w:rsid w:val="009823AF"/>
    <w:rsid w:val="00983407"/>
    <w:rsid w:val="009845A3"/>
    <w:rsid w:val="00984A32"/>
    <w:rsid w:val="00987632"/>
    <w:rsid w:val="00994A1B"/>
    <w:rsid w:val="009A423E"/>
    <w:rsid w:val="009A5872"/>
    <w:rsid w:val="009A6047"/>
    <w:rsid w:val="009B1049"/>
    <w:rsid w:val="009B1C60"/>
    <w:rsid w:val="009B55CD"/>
    <w:rsid w:val="009B6E18"/>
    <w:rsid w:val="009B78F6"/>
    <w:rsid w:val="009C0B1D"/>
    <w:rsid w:val="009C323A"/>
    <w:rsid w:val="009C5E1E"/>
    <w:rsid w:val="009D0CB5"/>
    <w:rsid w:val="009D1C5A"/>
    <w:rsid w:val="009D338D"/>
    <w:rsid w:val="009D364F"/>
    <w:rsid w:val="009D4C3C"/>
    <w:rsid w:val="009E7078"/>
    <w:rsid w:val="009F34A9"/>
    <w:rsid w:val="009F53F3"/>
    <w:rsid w:val="009F6794"/>
    <w:rsid w:val="009F6A80"/>
    <w:rsid w:val="00A011FE"/>
    <w:rsid w:val="00A01AC7"/>
    <w:rsid w:val="00A04731"/>
    <w:rsid w:val="00A10D3F"/>
    <w:rsid w:val="00A1125A"/>
    <w:rsid w:val="00A174FB"/>
    <w:rsid w:val="00A21795"/>
    <w:rsid w:val="00A32D31"/>
    <w:rsid w:val="00A40CEC"/>
    <w:rsid w:val="00A47DC0"/>
    <w:rsid w:val="00A52993"/>
    <w:rsid w:val="00A55FD9"/>
    <w:rsid w:val="00A564C0"/>
    <w:rsid w:val="00A57A7E"/>
    <w:rsid w:val="00A6526B"/>
    <w:rsid w:val="00A66464"/>
    <w:rsid w:val="00A72DAC"/>
    <w:rsid w:val="00A77DCC"/>
    <w:rsid w:val="00A77EAF"/>
    <w:rsid w:val="00A80676"/>
    <w:rsid w:val="00A80B9E"/>
    <w:rsid w:val="00A85BF8"/>
    <w:rsid w:val="00A929E6"/>
    <w:rsid w:val="00A94BF2"/>
    <w:rsid w:val="00A96EE2"/>
    <w:rsid w:val="00A9703F"/>
    <w:rsid w:val="00A974E5"/>
    <w:rsid w:val="00AA09C7"/>
    <w:rsid w:val="00AA0E4F"/>
    <w:rsid w:val="00AA11D3"/>
    <w:rsid w:val="00AA3525"/>
    <w:rsid w:val="00AA6341"/>
    <w:rsid w:val="00AA675F"/>
    <w:rsid w:val="00AB05D4"/>
    <w:rsid w:val="00AB05DE"/>
    <w:rsid w:val="00AC06FA"/>
    <w:rsid w:val="00AC3C1A"/>
    <w:rsid w:val="00AC79D8"/>
    <w:rsid w:val="00AC7FAB"/>
    <w:rsid w:val="00AD1061"/>
    <w:rsid w:val="00AD553A"/>
    <w:rsid w:val="00AD60E6"/>
    <w:rsid w:val="00AD65EE"/>
    <w:rsid w:val="00AE05A6"/>
    <w:rsid w:val="00AF26D0"/>
    <w:rsid w:val="00AF5C9B"/>
    <w:rsid w:val="00AF65EE"/>
    <w:rsid w:val="00B134B4"/>
    <w:rsid w:val="00B15692"/>
    <w:rsid w:val="00B1599C"/>
    <w:rsid w:val="00B211F3"/>
    <w:rsid w:val="00B2241F"/>
    <w:rsid w:val="00B2339B"/>
    <w:rsid w:val="00B23C5F"/>
    <w:rsid w:val="00B264A5"/>
    <w:rsid w:val="00B27D2F"/>
    <w:rsid w:val="00B327AD"/>
    <w:rsid w:val="00B32DC4"/>
    <w:rsid w:val="00B337D5"/>
    <w:rsid w:val="00B349C2"/>
    <w:rsid w:val="00B34B7E"/>
    <w:rsid w:val="00B357E9"/>
    <w:rsid w:val="00B4609C"/>
    <w:rsid w:val="00B5409C"/>
    <w:rsid w:val="00B66359"/>
    <w:rsid w:val="00B67C96"/>
    <w:rsid w:val="00B71C2E"/>
    <w:rsid w:val="00B74F4C"/>
    <w:rsid w:val="00B75A78"/>
    <w:rsid w:val="00B7719B"/>
    <w:rsid w:val="00B83B88"/>
    <w:rsid w:val="00B9496A"/>
    <w:rsid w:val="00B94D71"/>
    <w:rsid w:val="00BA11DC"/>
    <w:rsid w:val="00BA17E8"/>
    <w:rsid w:val="00BA2538"/>
    <w:rsid w:val="00BB2E91"/>
    <w:rsid w:val="00BB2EA9"/>
    <w:rsid w:val="00BB5643"/>
    <w:rsid w:val="00BB6A0C"/>
    <w:rsid w:val="00BB6B91"/>
    <w:rsid w:val="00BB737D"/>
    <w:rsid w:val="00BC070D"/>
    <w:rsid w:val="00BC1245"/>
    <w:rsid w:val="00BC1A5C"/>
    <w:rsid w:val="00BC3AAF"/>
    <w:rsid w:val="00BC40EA"/>
    <w:rsid w:val="00BC65F6"/>
    <w:rsid w:val="00BD0555"/>
    <w:rsid w:val="00BD0B90"/>
    <w:rsid w:val="00BD11B9"/>
    <w:rsid w:val="00BD13D5"/>
    <w:rsid w:val="00BD6810"/>
    <w:rsid w:val="00BE1F22"/>
    <w:rsid w:val="00BE27A0"/>
    <w:rsid w:val="00BE33B1"/>
    <w:rsid w:val="00BE3678"/>
    <w:rsid w:val="00BE5257"/>
    <w:rsid w:val="00BE70DB"/>
    <w:rsid w:val="00BF1EB5"/>
    <w:rsid w:val="00BF3414"/>
    <w:rsid w:val="00BF57F9"/>
    <w:rsid w:val="00BF75F9"/>
    <w:rsid w:val="00C0003B"/>
    <w:rsid w:val="00C01588"/>
    <w:rsid w:val="00C0278F"/>
    <w:rsid w:val="00C03CA8"/>
    <w:rsid w:val="00C0551F"/>
    <w:rsid w:val="00C075C1"/>
    <w:rsid w:val="00C116D4"/>
    <w:rsid w:val="00C16EE7"/>
    <w:rsid w:val="00C31C5E"/>
    <w:rsid w:val="00C31D20"/>
    <w:rsid w:val="00C33568"/>
    <w:rsid w:val="00C3430B"/>
    <w:rsid w:val="00C353DE"/>
    <w:rsid w:val="00C359BC"/>
    <w:rsid w:val="00C40547"/>
    <w:rsid w:val="00C408EF"/>
    <w:rsid w:val="00C4278C"/>
    <w:rsid w:val="00C472C5"/>
    <w:rsid w:val="00C47B05"/>
    <w:rsid w:val="00C539C4"/>
    <w:rsid w:val="00C53F95"/>
    <w:rsid w:val="00C553B0"/>
    <w:rsid w:val="00C61C38"/>
    <w:rsid w:val="00C621D8"/>
    <w:rsid w:val="00C643E3"/>
    <w:rsid w:val="00C674B6"/>
    <w:rsid w:val="00C72C5D"/>
    <w:rsid w:val="00C74CD8"/>
    <w:rsid w:val="00C76A49"/>
    <w:rsid w:val="00C9082B"/>
    <w:rsid w:val="00C90B0C"/>
    <w:rsid w:val="00C928AC"/>
    <w:rsid w:val="00C92F42"/>
    <w:rsid w:val="00CA3107"/>
    <w:rsid w:val="00CA5915"/>
    <w:rsid w:val="00CB7F55"/>
    <w:rsid w:val="00CC196B"/>
    <w:rsid w:val="00CC713D"/>
    <w:rsid w:val="00CD009D"/>
    <w:rsid w:val="00CD0874"/>
    <w:rsid w:val="00CD0BFA"/>
    <w:rsid w:val="00CD1D50"/>
    <w:rsid w:val="00CD4CE3"/>
    <w:rsid w:val="00CD4EEA"/>
    <w:rsid w:val="00CD51B5"/>
    <w:rsid w:val="00CE03E2"/>
    <w:rsid w:val="00CE4FEE"/>
    <w:rsid w:val="00CE6607"/>
    <w:rsid w:val="00CF0EB4"/>
    <w:rsid w:val="00CF3699"/>
    <w:rsid w:val="00CF604A"/>
    <w:rsid w:val="00CF63A5"/>
    <w:rsid w:val="00D0211E"/>
    <w:rsid w:val="00D0587E"/>
    <w:rsid w:val="00D07FF9"/>
    <w:rsid w:val="00D10640"/>
    <w:rsid w:val="00D11556"/>
    <w:rsid w:val="00D1360F"/>
    <w:rsid w:val="00D137A0"/>
    <w:rsid w:val="00D14EF7"/>
    <w:rsid w:val="00D2254F"/>
    <w:rsid w:val="00D23884"/>
    <w:rsid w:val="00D24C78"/>
    <w:rsid w:val="00D265BF"/>
    <w:rsid w:val="00D26EB2"/>
    <w:rsid w:val="00D315B6"/>
    <w:rsid w:val="00D4334B"/>
    <w:rsid w:val="00D449AB"/>
    <w:rsid w:val="00D44CAE"/>
    <w:rsid w:val="00D46E45"/>
    <w:rsid w:val="00D521D2"/>
    <w:rsid w:val="00D5357B"/>
    <w:rsid w:val="00D54317"/>
    <w:rsid w:val="00D55688"/>
    <w:rsid w:val="00D55ABD"/>
    <w:rsid w:val="00D579D9"/>
    <w:rsid w:val="00D603B4"/>
    <w:rsid w:val="00D60BC7"/>
    <w:rsid w:val="00D66755"/>
    <w:rsid w:val="00D67450"/>
    <w:rsid w:val="00D67B7F"/>
    <w:rsid w:val="00D71340"/>
    <w:rsid w:val="00D73EF0"/>
    <w:rsid w:val="00D77AA3"/>
    <w:rsid w:val="00D8065C"/>
    <w:rsid w:val="00D808C4"/>
    <w:rsid w:val="00D8312A"/>
    <w:rsid w:val="00D831B5"/>
    <w:rsid w:val="00D95493"/>
    <w:rsid w:val="00DA47C6"/>
    <w:rsid w:val="00DA4B66"/>
    <w:rsid w:val="00DA72A8"/>
    <w:rsid w:val="00DB23E1"/>
    <w:rsid w:val="00DB4265"/>
    <w:rsid w:val="00DC58D8"/>
    <w:rsid w:val="00DC5B42"/>
    <w:rsid w:val="00DD4E78"/>
    <w:rsid w:val="00DD608E"/>
    <w:rsid w:val="00DE2FAA"/>
    <w:rsid w:val="00DF023D"/>
    <w:rsid w:val="00DF2097"/>
    <w:rsid w:val="00E02A15"/>
    <w:rsid w:val="00E06A40"/>
    <w:rsid w:val="00E07EFB"/>
    <w:rsid w:val="00E13560"/>
    <w:rsid w:val="00E2402D"/>
    <w:rsid w:val="00E32E1D"/>
    <w:rsid w:val="00E361AF"/>
    <w:rsid w:val="00E36D36"/>
    <w:rsid w:val="00E37EFB"/>
    <w:rsid w:val="00E43ED4"/>
    <w:rsid w:val="00E52735"/>
    <w:rsid w:val="00E54291"/>
    <w:rsid w:val="00E557FC"/>
    <w:rsid w:val="00E559C0"/>
    <w:rsid w:val="00E61652"/>
    <w:rsid w:val="00E66117"/>
    <w:rsid w:val="00E67C63"/>
    <w:rsid w:val="00E70FC2"/>
    <w:rsid w:val="00E74281"/>
    <w:rsid w:val="00E76AD5"/>
    <w:rsid w:val="00E83554"/>
    <w:rsid w:val="00E862A6"/>
    <w:rsid w:val="00E915A5"/>
    <w:rsid w:val="00E93DED"/>
    <w:rsid w:val="00EA4021"/>
    <w:rsid w:val="00EA6C6C"/>
    <w:rsid w:val="00EB1F9E"/>
    <w:rsid w:val="00EB4026"/>
    <w:rsid w:val="00EB4134"/>
    <w:rsid w:val="00EC13A8"/>
    <w:rsid w:val="00ED14E3"/>
    <w:rsid w:val="00ED24B7"/>
    <w:rsid w:val="00ED6B3D"/>
    <w:rsid w:val="00ED7CB7"/>
    <w:rsid w:val="00EE155A"/>
    <w:rsid w:val="00EE7CDC"/>
    <w:rsid w:val="00EF07F0"/>
    <w:rsid w:val="00EF12E5"/>
    <w:rsid w:val="00EF3118"/>
    <w:rsid w:val="00EF3324"/>
    <w:rsid w:val="00EF3F74"/>
    <w:rsid w:val="00EF44C9"/>
    <w:rsid w:val="00F00CCC"/>
    <w:rsid w:val="00F01BAB"/>
    <w:rsid w:val="00F03DC9"/>
    <w:rsid w:val="00F04289"/>
    <w:rsid w:val="00F115DA"/>
    <w:rsid w:val="00F14636"/>
    <w:rsid w:val="00F16C86"/>
    <w:rsid w:val="00F176A4"/>
    <w:rsid w:val="00F23B19"/>
    <w:rsid w:val="00F25ADC"/>
    <w:rsid w:val="00F271F3"/>
    <w:rsid w:val="00F27406"/>
    <w:rsid w:val="00F27DD6"/>
    <w:rsid w:val="00F31E87"/>
    <w:rsid w:val="00F343AE"/>
    <w:rsid w:val="00F43FF8"/>
    <w:rsid w:val="00F444A2"/>
    <w:rsid w:val="00F451C3"/>
    <w:rsid w:val="00F463B0"/>
    <w:rsid w:val="00F46846"/>
    <w:rsid w:val="00F4717D"/>
    <w:rsid w:val="00F47F11"/>
    <w:rsid w:val="00F50278"/>
    <w:rsid w:val="00F52F0F"/>
    <w:rsid w:val="00F5557F"/>
    <w:rsid w:val="00F57748"/>
    <w:rsid w:val="00F65310"/>
    <w:rsid w:val="00F664D4"/>
    <w:rsid w:val="00F71150"/>
    <w:rsid w:val="00F71261"/>
    <w:rsid w:val="00F7225A"/>
    <w:rsid w:val="00F72447"/>
    <w:rsid w:val="00F76B9D"/>
    <w:rsid w:val="00F8097D"/>
    <w:rsid w:val="00F86EE9"/>
    <w:rsid w:val="00F870CF"/>
    <w:rsid w:val="00F876AE"/>
    <w:rsid w:val="00F90E5F"/>
    <w:rsid w:val="00F913D4"/>
    <w:rsid w:val="00F94452"/>
    <w:rsid w:val="00F94FD0"/>
    <w:rsid w:val="00F956DD"/>
    <w:rsid w:val="00FA3883"/>
    <w:rsid w:val="00FA50D3"/>
    <w:rsid w:val="00FA7214"/>
    <w:rsid w:val="00FA7922"/>
    <w:rsid w:val="00FC45B7"/>
    <w:rsid w:val="00FC760C"/>
    <w:rsid w:val="00FC7DB5"/>
    <w:rsid w:val="00FD08C5"/>
    <w:rsid w:val="00FD62C8"/>
    <w:rsid w:val="00FD67B1"/>
    <w:rsid w:val="00FD6F4F"/>
    <w:rsid w:val="00FE5191"/>
    <w:rsid w:val="00FF4CAB"/>
    <w:rsid w:val="00FF4F63"/>
    <w:rsid w:val="00FF5E17"/>
    <w:rsid w:val="00FF7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5FEB"/>
    <w:pPr>
      <w:spacing w:after="0" w:line="240" w:lineRule="auto"/>
    </w:pPr>
    <w:rPr>
      <w:sz w:val="20"/>
      <w:szCs w:val="20"/>
    </w:rPr>
  </w:style>
  <w:style w:type="character" w:customStyle="1" w:styleId="FootnoteTextChar">
    <w:name w:val="Footnote Text Char"/>
    <w:basedOn w:val="DefaultParagraphFont"/>
    <w:link w:val="FootnoteText"/>
    <w:uiPriority w:val="99"/>
    <w:rsid w:val="00365FEB"/>
    <w:rPr>
      <w:sz w:val="20"/>
      <w:szCs w:val="20"/>
    </w:rPr>
  </w:style>
  <w:style w:type="character" w:styleId="FootnoteReference">
    <w:name w:val="footnote reference"/>
    <w:basedOn w:val="DefaultParagraphFont"/>
    <w:uiPriority w:val="99"/>
    <w:semiHidden/>
    <w:unhideWhenUsed/>
    <w:rsid w:val="00365FEB"/>
    <w:rPr>
      <w:vertAlign w:val="superscript"/>
    </w:rPr>
  </w:style>
  <w:style w:type="paragraph" w:styleId="ListParagraph">
    <w:name w:val="List Paragraph"/>
    <w:basedOn w:val="Normal"/>
    <w:link w:val="ListParagraphChar"/>
    <w:uiPriority w:val="34"/>
    <w:qFormat/>
    <w:rsid w:val="002143F2"/>
    <w:pPr>
      <w:ind w:left="720"/>
      <w:contextualSpacing/>
    </w:pPr>
  </w:style>
  <w:style w:type="character" w:styleId="Strong">
    <w:name w:val="Strong"/>
    <w:basedOn w:val="DefaultParagraphFont"/>
    <w:uiPriority w:val="22"/>
    <w:qFormat/>
    <w:rsid w:val="005039D4"/>
    <w:rPr>
      <w:b/>
      <w:bCs/>
    </w:rPr>
  </w:style>
  <w:style w:type="paragraph" w:customStyle="1" w:styleId="Default">
    <w:name w:val="Default"/>
    <w:rsid w:val="004F401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F5C9B"/>
    <w:rPr>
      <w:color w:val="0000FF" w:themeColor="hyperlink"/>
      <w:u w:val="single"/>
    </w:rPr>
  </w:style>
  <w:style w:type="paragraph" w:styleId="Header">
    <w:name w:val="header"/>
    <w:basedOn w:val="Normal"/>
    <w:link w:val="HeaderChar"/>
    <w:uiPriority w:val="99"/>
    <w:unhideWhenUsed/>
    <w:rsid w:val="00AA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41"/>
  </w:style>
  <w:style w:type="paragraph" w:styleId="Footer">
    <w:name w:val="footer"/>
    <w:basedOn w:val="Normal"/>
    <w:link w:val="FooterChar"/>
    <w:uiPriority w:val="99"/>
    <w:unhideWhenUsed/>
    <w:rsid w:val="00AA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41"/>
  </w:style>
  <w:style w:type="character" w:styleId="HTMLCite">
    <w:name w:val="HTML Cite"/>
    <w:basedOn w:val="DefaultParagraphFont"/>
    <w:uiPriority w:val="99"/>
    <w:semiHidden/>
    <w:unhideWhenUsed/>
    <w:rsid w:val="008534A0"/>
    <w:rPr>
      <w:i/>
      <w:iCs/>
    </w:rPr>
  </w:style>
  <w:style w:type="paragraph" w:styleId="BalloonText">
    <w:name w:val="Balloon Text"/>
    <w:basedOn w:val="Normal"/>
    <w:link w:val="BalloonTextChar"/>
    <w:uiPriority w:val="99"/>
    <w:semiHidden/>
    <w:unhideWhenUsed/>
    <w:rsid w:val="0035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F8"/>
    <w:rPr>
      <w:rFonts w:ascii="Tahoma" w:hAnsi="Tahoma" w:cs="Tahoma"/>
      <w:sz w:val="16"/>
      <w:szCs w:val="16"/>
    </w:rPr>
  </w:style>
  <w:style w:type="table" w:styleId="TableGrid">
    <w:name w:val="Table Grid"/>
    <w:basedOn w:val="TableNormal"/>
    <w:uiPriority w:val="59"/>
    <w:rsid w:val="00CF3699"/>
    <w:pPr>
      <w:spacing w:after="0" w:line="240" w:lineRule="auto"/>
      <w:ind w:left="357" w:hanging="357"/>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342D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342D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BC070D"/>
  </w:style>
  <w:style w:type="character" w:customStyle="1" w:styleId="ListParagraphChar">
    <w:name w:val="List Paragraph Char"/>
    <w:link w:val="ListParagraph"/>
    <w:uiPriority w:val="34"/>
    <w:locked/>
    <w:rsid w:val="00984A32"/>
  </w:style>
  <w:style w:type="paragraph" w:styleId="NormalWeb">
    <w:name w:val="Normal (Web)"/>
    <w:basedOn w:val="Normal"/>
    <w:uiPriority w:val="99"/>
    <w:unhideWhenUsed/>
    <w:rsid w:val="00D713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3565">
      <w:bodyDiv w:val="1"/>
      <w:marLeft w:val="0"/>
      <w:marRight w:val="0"/>
      <w:marTop w:val="0"/>
      <w:marBottom w:val="0"/>
      <w:divBdr>
        <w:top w:val="none" w:sz="0" w:space="0" w:color="auto"/>
        <w:left w:val="none" w:sz="0" w:space="0" w:color="auto"/>
        <w:bottom w:val="none" w:sz="0" w:space="0" w:color="auto"/>
        <w:right w:val="none" w:sz="0" w:space="0" w:color="auto"/>
      </w:divBdr>
    </w:div>
    <w:div w:id="1415396111">
      <w:bodyDiv w:val="1"/>
      <w:marLeft w:val="0"/>
      <w:marRight w:val="0"/>
      <w:marTop w:val="0"/>
      <w:marBottom w:val="0"/>
      <w:divBdr>
        <w:top w:val="none" w:sz="0" w:space="0" w:color="auto"/>
        <w:left w:val="none" w:sz="0" w:space="0" w:color="auto"/>
        <w:bottom w:val="none" w:sz="0" w:space="0" w:color="auto"/>
        <w:right w:val="none" w:sz="0" w:space="0" w:color="auto"/>
      </w:divBdr>
    </w:div>
    <w:div w:id="16508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IKEUH\BAHAN%20BAB%204%20IKO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KEUH\BAHAN%20BAB%204%20IKO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400">
                <a:latin typeface="Times New Roman" pitchFamily="18" charset="0"/>
                <a:cs typeface="Times New Roman" pitchFamily="18" charset="0"/>
              </a:rPr>
              <a:t>Inflasi (%)</a:t>
            </a:r>
          </a:p>
        </c:rich>
      </c:tx>
      <c:layout/>
      <c:overlay val="0"/>
    </c:title>
    <c:autoTitleDeleted val="0"/>
    <c:plotArea>
      <c:layout/>
      <c:barChart>
        <c:barDir val="col"/>
        <c:grouping val="clustered"/>
        <c:varyColors val="0"/>
        <c:ser>
          <c:idx val="0"/>
          <c:order val="0"/>
          <c:tx>
            <c:strRef>
              <c:f>Sheet2!$C$1</c:f>
              <c:strCache>
                <c:ptCount val="1"/>
                <c:pt idx="0">
                  <c:v>Inflasi (%)</c:v>
                </c:pt>
              </c:strCache>
            </c:strRef>
          </c:tx>
          <c:invertIfNegative val="0"/>
          <c:cat>
            <c:multiLvlStrRef>
              <c:f>Sheet2!$A$2:$B$37</c:f>
              <c:multiLvlStrCache>
                <c:ptCount val="36"/>
                <c:lvl>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februari</c:v>
                  </c:pt>
                  <c:pt idx="14">
                    <c:v>maret</c:v>
                  </c:pt>
                  <c:pt idx="15">
                    <c:v>april</c:v>
                  </c:pt>
                  <c:pt idx="16">
                    <c:v>mei</c:v>
                  </c:pt>
                  <c:pt idx="17">
                    <c:v>juni</c:v>
                  </c:pt>
                  <c:pt idx="18">
                    <c:v>juli</c:v>
                  </c:pt>
                  <c:pt idx="19">
                    <c:v>agustus</c:v>
                  </c:pt>
                  <c:pt idx="20">
                    <c:v>september</c:v>
                  </c:pt>
                  <c:pt idx="21">
                    <c:v>oktober</c:v>
                  </c:pt>
                  <c:pt idx="22">
                    <c:v>november</c:v>
                  </c:pt>
                  <c:pt idx="23">
                    <c:v>desember</c:v>
                  </c:pt>
                  <c:pt idx="24">
                    <c:v>januari</c:v>
                  </c:pt>
                  <c:pt idx="25">
                    <c:v>februari</c:v>
                  </c:pt>
                  <c:pt idx="26">
                    <c:v>maret</c:v>
                  </c:pt>
                  <c:pt idx="27">
                    <c:v>april</c:v>
                  </c:pt>
                  <c:pt idx="28">
                    <c:v>mei</c:v>
                  </c:pt>
                  <c:pt idx="29">
                    <c:v>juni</c:v>
                  </c:pt>
                  <c:pt idx="30">
                    <c:v>juli</c:v>
                  </c:pt>
                  <c:pt idx="31">
                    <c:v>agustus</c:v>
                  </c:pt>
                  <c:pt idx="32">
                    <c:v>september</c:v>
                  </c:pt>
                  <c:pt idx="33">
                    <c:v>oktober</c:v>
                  </c:pt>
                  <c:pt idx="34">
                    <c:v>november</c:v>
                  </c:pt>
                  <c:pt idx="35">
                    <c:v>desember</c:v>
                  </c:pt>
                </c:lvl>
                <c:lvl>
                  <c:pt idx="0">
                    <c:v>2015</c:v>
                  </c:pt>
                  <c:pt idx="12">
                    <c:v>2016</c:v>
                  </c:pt>
                  <c:pt idx="24">
                    <c:v>2017</c:v>
                  </c:pt>
                </c:lvl>
              </c:multiLvlStrCache>
            </c:multiLvlStrRef>
          </c:cat>
          <c:val>
            <c:numRef>
              <c:f>Sheet2!$C$2:$C$37</c:f>
              <c:numCache>
                <c:formatCode>General</c:formatCode>
                <c:ptCount val="36"/>
                <c:pt idx="0">
                  <c:v>6.96</c:v>
                </c:pt>
                <c:pt idx="1">
                  <c:v>6.29</c:v>
                </c:pt>
                <c:pt idx="2">
                  <c:v>6.38</c:v>
                </c:pt>
                <c:pt idx="3">
                  <c:v>6.79</c:v>
                </c:pt>
                <c:pt idx="4">
                  <c:v>7.1499999999999995</c:v>
                </c:pt>
                <c:pt idx="5">
                  <c:v>7.26</c:v>
                </c:pt>
                <c:pt idx="6">
                  <c:v>7.26</c:v>
                </c:pt>
                <c:pt idx="7">
                  <c:v>7.18</c:v>
                </c:pt>
                <c:pt idx="8">
                  <c:v>6.83</c:v>
                </c:pt>
                <c:pt idx="9">
                  <c:v>6.25</c:v>
                </c:pt>
                <c:pt idx="10">
                  <c:v>4.8899999999999997</c:v>
                </c:pt>
                <c:pt idx="11">
                  <c:v>3.3499999999999988</c:v>
                </c:pt>
                <c:pt idx="12">
                  <c:v>4.1399999999999997</c:v>
                </c:pt>
                <c:pt idx="13">
                  <c:v>4.42</c:v>
                </c:pt>
                <c:pt idx="14">
                  <c:v>4.45</c:v>
                </c:pt>
                <c:pt idx="15">
                  <c:v>3.6</c:v>
                </c:pt>
                <c:pt idx="16">
                  <c:v>3.3299999999999987</c:v>
                </c:pt>
                <c:pt idx="17">
                  <c:v>3.4499999999999997</c:v>
                </c:pt>
                <c:pt idx="18">
                  <c:v>3.21</c:v>
                </c:pt>
                <c:pt idx="19">
                  <c:v>2.79</c:v>
                </c:pt>
                <c:pt idx="20">
                  <c:v>3.07</c:v>
                </c:pt>
                <c:pt idx="21">
                  <c:v>3.3099999999999987</c:v>
                </c:pt>
                <c:pt idx="22">
                  <c:v>3.58</c:v>
                </c:pt>
                <c:pt idx="23">
                  <c:v>3.02</c:v>
                </c:pt>
                <c:pt idx="24">
                  <c:v>3.4899999999999998</c:v>
                </c:pt>
                <c:pt idx="25">
                  <c:v>3.8299999999999987</c:v>
                </c:pt>
                <c:pt idx="26">
                  <c:v>3.61</c:v>
                </c:pt>
                <c:pt idx="27">
                  <c:v>4.17</c:v>
                </c:pt>
                <c:pt idx="28">
                  <c:v>4.33</c:v>
                </c:pt>
                <c:pt idx="29">
                  <c:v>4.37</c:v>
                </c:pt>
                <c:pt idx="30">
                  <c:v>3.88</c:v>
                </c:pt>
                <c:pt idx="31">
                  <c:v>3.82</c:v>
                </c:pt>
                <c:pt idx="32">
                  <c:v>3.72</c:v>
                </c:pt>
                <c:pt idx="33">
                  <c:v>3.58</c:v>
                </c:pt>
                <c:pt idx="34">
                  <c:v>3.3</c:v>
                </c:pt>
                <c:pt idx="35">
                  <c:v>3.61</c:v>
                </c:pt>
              </c:numCache>
            </c:numRef>
          </c:val>
        </c:ser>
        <c:dLbls>
          <c:showLegendKey val="0"/>
          <c:showVal val="0"/>
          <c:showCatName val="0"/>
          <c:showSerName val="0"/>
          <c:showPercent val="0"/>
          <c:showBubbleSize val="0"/>
        </c:dLbls>
        <c:gapWidth val="150"/>
        <c:axId val="259791872"/>
        <c:axId val="260976000"/>
      </c:barChart>
      <c:catAx>
        <c:axId val="259791872"/>
        <c:scaling>
          <c:orientation val="minMax"/>
        </c:scaling>
        <c:delete val="0"/>
        <c:axPos val="b"/>
        <c:majorTickMark val="out"/>
        <c:minorTickMark val="none"/>
        <c:tickLblPos val="nextTo"/>
        <c:crossAx val="260976000"/>
        <c:crosses val="autoZero"/>
        <c:auto val="1"/>
        <c:lblAlgn val="ctr"/>
        <c:lblOffset val="100"/>
        <c:noMultiLvlLbl val="0"/>
      </c:catAx>
      <c:valAx>
        <c:axId val="260976000"/>
        <c:scaling>
          <c:orientation val="minMax"/>
        </c:scaling>
        <c:delete val="0"/>
        <c:axPos val="l"/>
        <c:majorGridlines/>
        <c:numFmt formatCode="General" sourceLinked="1"/>
        <c:majorTickMark val="out"/>
        <c:minorTickMark val="none"/>
        <c:tickLblPos val="nextTo"/>
        <c:crossAx val="259791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itchFamily="18" charset="0"/>
                <a:cs typeface="Times New Roman" pitchFamily="18" charset="0"/>
              </a:rPr>
              <a:t>Deposito mudharabah BMS (Jutaan Rupiah)</a:t>
            </a:r>
          </a:p>
        </c:rich>
      </c:tx>
      <c:layout/>
      <c:overlay val="0"/>
    </c:title>
    <c:autoTitleDeleted val="0"/>
    <c:plotArea>
      <c:layout/>
      <c:barChart>
        <c:barDir val="col"/>
        <c:grouping val="clustered"/>
        <c:varyColors val="0"/>
        <c:ser>
          <c:idx val="0"/>
          <c:order val="0"/>
          <c:tx>
            <c:strRef>
              <c:f>Sheet1!$I$3</c:f>
              <c:strCache>
                <c:ptCount val="1"/>
                <c:pt idx="0">
                  <c:v>Deposito mudharabah BMS (Jutaan Rupiah)</c:v>
                </c:pt>
              </c:strCache>
            </c:strRef>
          </c:tx>
          <c:invertIfNegative val="0"/>
          <c:cat>
            <c:multiLvlStrRef>
              <c:f>Sheet1!$G$4:$H$39</c:f>
              <c:multiLvlStrCache>
                <c:ptCount val="36"/>
                <c:lvl>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pt idx="12">
                    <c:v>januari</c:v>
                  </c:pt>
                  <c:pt idx="13">
                    <c:v>februari</c:v>
                  </c:pt>
                  <c:pt idx="14">
                    <c:v>maret</c:v>
                  </c:pt>
                  <c:pt idx="15">
                    <c:v>april</c:v>
                  </c:pt>
                  <c:pt idx="16">
                    <c:v>mei</c:v>
                  </c:pt>
                  <c:pt idx="17">
                    <c:v>juni</c:v>
                  </c:pt>
                  <c:pt idx="18">
                    <c:v>juli</c:v>
                  </c:pt>
                  <c:pt idx="19">
                    <c:v>agustus</c:v>
                  </c:pt>
                  <c:pt idx="20">
                    <c:v>september</c:v>
                  </c:pt>
                  <c:pt idx="21">
                    <c:v>oktober</c:v>
                  </c:pt>
                  <c:pt idx="22">
                    <c:v>november</c:v>
                  </c:pt>
                  <c:pt idx="23">
                    <c:v>desember</c:v>
                  </c:pt>
                  <c:pt idx="24">
                    <c:v>januari</c:v>
                  </c:pt>
                  <c:pt idx="25">
                    <c:v>februari</c:v>
                  </c:pt>
                  <c:pt idx="26">
                    <c:v>maret</c:v>
                  </c:pt>
                  <c:pt idx="27">
                    <c:v>april</c:v>
                  </c:pt>
                  <c:pt idx="28">
                    <c:v>mei</c:v>
                  </c:pt>
                  <c:pt idx="29">
                    <c:v>juni</c:v>
                  </c:pt>
                  <c:pt idx="30">
                    <c:v>juli</c:v>
                  </c:pt>
                  <c:pt idx="31">
                    <c:v>agustus</c:v>
                  </c:pt>
                  <c:pt idx="32">
                    <c:v>september</c:v>
                  </c:pt>
                  <c:pt idx="33">
                    <c:v>oktober</c:v>
                  </c:pt>
                  <c:pt idx="34">
                    <c:v>november</c:v>
                  </c:pt>
                  <c:pt idx="35">
                    <c:v>desember</c:v>
                  </c:pt>
                </c:lvl>
                <c:lvl>
                  <c:pt idx="0">
                    <c:v>2015</c:v>
                  </c:pt>
                  <c:pt idx="12">
                    <c:v>2016</c:v>
                  </c:pt>
                  <c:pt idx="24">
                    <c:v>2017</c:v>
                  </c:pt>
                </c:lvl>
              </c:multiLvlStrCache>
            </c:multiLvlStrRef>
          </c:cat>
          <c:val>
            <c:numRef>
              <c:f>Sheet1!$I$4:$I$39</c:f>
              <c:numCache>
                <c:formatCode>General</c:formatCode>
                <c:ptCount val="36"/>
                <c:pt idx="0">
                  <c:v>4424.0020000000004</c:v>
                </c:pt>
                <c:pt idx="1">
                  <c:v>4379.1200000000044</c:v>
                </c:pt>
                <c:pt idx="2">
                  <c:v>3938.3350000000032</c:v>
                </c:pt>
                <c:pt idx="3">
                  <c:v>3846.4500000000012</c:v>
                </c:pt>
                <c:pt idx="4">
                  <c:v>3526.3170000000032</c:v>
                </c:pt>
                <c:pt idx="5">
                  <c:v>3407.0590000000002</c:v>
                </c:pt>
                <c:pt idx="6">
                  <c:v>3257.828</c:v>
                </c:pt>
                <c:pt idx="7">
                  <c:v>3281.4679999999998</c:v>
                </c:pt>
                <c:pt idx="8">
                  <c:v>3209.2710000000002</c:v>
                </c:pt>
                <c:pt idx="9">
                  <c:v>3365.22</c:v>
                </c:pt>
                <c:pt idx="10">
                  <c:v>3613.8560000000002</c:v>
                </c:pt>
                <c:pt idx="11">
                  <c:v>3516.9500000000012</c:v>
                </c:pt>
                <c:pt idx="12">
                  <c:v>3660.145</c:v>
                </c:pt>
                <c:pt idx="13">
                  <c:v>3528.2639999999997</c:v>
                </c:pt>
                <c:pt idx="14">
                  <c:v>3542.6579999999999</c:v>
                </c:pt>
                <c:pt idx="15">
                  <c:v>3298.163</c:v>
                </c:pt>
                <c:pt idx="16">
                  <c:v>3618.6370000000002</c:v>
                </c:pt>
                <c:pt idx="17">
                  <c:v>3513.8510000000033</c:v>
                </c:pt>
                <c:pt idx="18">
                  <c:v>3637.1149999999998</c:v>
                </c:pt>
                <c:pt idx="19">
                  <c:v>3419.759</c:v>
                </c:pt>
                <c:pt idx="20">
                  <c:v>3516.2919999999999</c:v>
                </c:pt>
                <c:pt idx="21">
                  <c:v>3637.7239999999997</c:v>
                </c:pt>
                <c:pt idx="22">
                  <c:v>3975.2469999999962</c:v>
                </c:pt>
                <c:pt idx="23">
                  <c:v>4040.2079999999987</c:v>
                </c:pt>
                <c:pt idx="24">
                  <c:v>4098.5869999999995</c:v>
                </c:pt>
                <c:pt idx="25">
                  <c:v>4140.1580000000004</c:v>
                </c:pt>
                <c:pt idx="26">
                  <c:v>3925.3740000000012</c:v>
                </c:pt>
                <c:pt idx="27">
                  <c:v>3605.5569999999998</c:v>
                </c:pt>
                <c:pt idx="28">
                  <c:v>4248.1270000000004</c:v>
                </c:pt>
                <c:pt idx="29">
                  <c:v>3829.3389999999999</c:v>
                </c:pt>
                <c:pt idx="30">
                  <c:v>4070.9630000000002</c:v>
                </c:pt>
                <c:pt idx="31">
                  <c:v>4202.2979999999998</c:v>
                </c:pt>
                <c:pt idx="32">
                  <c:v>4001.087</c:v>
                </c:pt>
                <c:pt idx="33">
                  <c:v>3896.194</c:v>
                </c:pt>
                <c:pt idx="34">
                  <c:v>4033.1669999999963</c:v>
                </c:pt>
                <c:pt idx="35">
                  <c:v>4021.7379999999998</c:v>
                </c:pt>
              </c:numCache>
            </c:numRef>
          </c:val>
        </c:ser>
        <c:dLbls>
          <c:showLegendKey val="0"/>
          <c:showVal val="0"/>
          <c:showCatName val="0"/>
          <c:showSerName val="0"/>
          <c:showPercent val="0"/>
          <c:showBubbleSize val="0"/>
        </c:dLbls>
        <c:gapWidth val="150"/>
        <c:axId val="267848320"/>
        <c:axId val="250659200"/>
      </c:barChart>
      <c:catAx>
        <c:axId val="267848320"/>
        <c:scaling>
          <c:orientation val="minMax"/>
        </c:scaling>
        <c:delete val="0"/>
        <c:axPos val="b"/>
        <c:majorTickMark val="out"/>
        <c:minorTickMark val="none"/>
        <c:tickLblPos val="nextTo"/>
        <c:crossAx val="250659200"/>
        <c:crosses val="autoZero"/>
        <c:auto val="1"/>
        <c:lblAlgn val="ctr"/>
        <c:lblOffset val="100"/>
        <c:noMultiLvlLbl val="0"/>
      </c:catAx>
      <c:valAx>
        <c:axId val="250659200"/>
        <c:scaling>
          <c:orientation val="minMax"/>
        </c:scaling>
        <c:delete val="0"/>
        <c:axPos val="l"/>
        <c:majorGridlines/>
        <c:numFmt formatCode="General" sourceLinked="1"/>
        <c:majorTickMark val="out"/>
        <c:minorTickMark val="none"/>
        <c:tickLblPos val="nextTo"/>
        <c:crossAx val="2678483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7400-C5A9-450B-8C88-98405FF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28</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2017-12-29T02:35:00Z</cp:lastPrinted>
  <dcterms:created xsi:type="dcterms:W3CDTF">2018-01-10T13:02:00Z</dcterms:created>
  <dcterms:modified xsi:type="dcterms:W3CDTF">2008-01-02T04:18:00Z</dcterms:modified>
</cp:coreProperties>
</file>