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64" w:rsidRPr="009D6A0E" w:rsidRDefault="00356564" w:rsidP="00356564">
      <w:pPr>
        <w:spacing w:line="360" w:lineRule="auto"/>
        <w:jc w:val="center"/>
        <w:rPr>
          <w:rFonts w:asciiTheme="majorBidi" w:hAnsiTheme="majorBidi" w:cstheme="majorBidi"/>
          <w:b/>
          <w:bCs/>
          <w:sz w:val="24"/>
          <w:szCs w:val="24"/>
        </w:rPr>
      </w:pPr>
      <w:r w:rsidRPr="009D6A0E">
        <w:rPr>
          <w:rFonts w:asciiTheme="majorBidi" w:hAnsiTheme="majorBidi" w:cstheme="majorBidi"/>
          <w:b/>
          <w:bCs/>
          <w:sz w:val="24"/>
          <w:szCs w:val="24"/>
        </w:rPr>
        <w:t>CHAPTER V</w:t>
      </w:r>
    </w:p>
    <w:p w:rsidR="00356564" w:rsidRDefault="00356564" w:rsidP="00356564">
      <w:pPr>
        <w:spacing w:line="360" w:lineRule="auto"/>
        <w:jc w:val="center"/>
        <w:rPr>
          <w:rFonts w:asciiTheme="majorBidi" w:hAnsiTheme="majorBidi" w:cstheme="majorBidi"/>
          <w:b/>
          <w:bCs/>
          <w:sz w:val="24"/>
          <w:szCs w:val="24"/>
        </w:rPr>
      </w:pPr>
      <w:r w:rsidRPr="009D6A0E">
        <w:rPr>
          <w:rFonts w:asciiTheme="majorBidi" w:hAnsiTheme="majorBidi" w:cstheme="majorBidi"/>
          <w:b/>
          <w:bCs/>
          <w:sz w:val="24"/>
          <w:szCs w:val="24"/>
        </w:rPr>
        <w:t>CONCLUSION AND SUGGESTION</w:t>
      </w:r>
    </w:p>
    <w:p w:rsidR="00356564" w:rsidRDefault="00356564" w:rsidP="00356564">
      <w:pPr>
        <w:pStyle w:val="ListParagraph"/>
        <w:numPr>
          <w:ilvl w:val="0"/>
          <w:numId w:val="1"/>
        </w:numPr>
        <w:spacing w:line="360" w:lineRule="auto"/>
        <w:ind w:left="360"/>
        <w:rPr>
          <w:rFonts w:asciiTheme="majorBidi" w:hAnsiTheme="majorBidi" w:cstheme="majorBidi"/>
          <w:b/>
          <w:bCs/>
          <w:sz w:val="24"/>
          <w:szCs w:val="24"/>
        </w:rPr>
      </w:pPr>
      <w:r>
        <w:rPr>
          <w:rFonts w:asciiTheme="majorBidi" w:hAnsiTheme="majorBidi" w:cstheme="majorBidi"/>
          <w:b/>
          <w:bCs/>
          <w:sz w:val="24"/>
          <w:szCs w:val="24"/>
        </w:rPr>
        <w:t>Conclusion</w:t>
      </w:r>
    </w:p>
    <w:p w:rsidR="00356564" w:rsidRPr="00356564" w:rsidRDefault="00356564" w:rsidP="00356564">
      <w:pPr>
        <w:pStyle w:val="ListParagraph"/>
        <w:spacing w:line="360" w:lineRule="auto"/>
        <w:ind w:left="426" w:firstLine="708"/>
        <w:jc w:val="both"/>
        <w:rPr>
          <w:rFonts w:asciiTheme="majorBidi" w:hAnsiTheme="majorBidi" w:cstheme="majorBidi"/>
          <w:b/>
          <w:bCs/>
          <w:sz w:val="24"/>
          <w:szCs w:val="24"/>
        </w:rPr>
      </w:pPr>
      <w:r w:rsidRPr="00356564">
        <w:rPr>
          <w:rFonts w:asciiTheme="majorBidi" w:hAnsiTheme="majorBidi" w:cstheme="majorBidi"/>
          <w:sz w:val="24"/>
          <w:szCs w:val="24"/>
        </w:rPr>
        <w:t>Based on the writer’s research about the effectiveness of Collaborative Strategic Reading (CSR) on reading comprehension on narrative text, the writer takes two conclusions, they are:</w:t>
      </w:r>
    </w:p>
    <w:p w:rsidR="00356564" w:rsidRDefault="00356564" w:rsidP="00356564">
      <w:pPr>
        <w:pStyle w:val="ListParagraph"/>
        <w:numPr>
          <w:ilvl w:val="0"/>
          <w:numId w:val="2"/>
        </w:numPr>
        <w:tabs>
          <w:tab w:val="left" w:pos="720"/>
          <w:tab w:val="left" w:pos="900"/>
        </w:tabs>
        <w:spacing w:line="360" w:lineRule="auto"/>
        <w:ind w:hanging="294"/>
        <w:jc w:val="both"/>
        <w:rPr>
          <w:rFonts w:asciiTheme="majorBidi" w:hAnsiTheme="majorBidi" w:cstheme="majorBidi"/>
          <w:sz w:val="24"/>
          <w:szCs w:val="24"/>
        </w:rPr>
      </w:pPr>
      <w:r>
        <w:rPr>
          <w:rFonts w:asciiTheme="majorBidi" w:hAnsiTheme="majorBidi" w:cstheme="majorBidi"/>
          <w:sz w:val="24"/>
          <w:szCs w:val="24"/>
        </w:rPr>
        <w:t xml:space="preserve">Students’ reading comprehension at the third grade of MTs Al-Khairiyah Pipitan before given the treatment is low. It can be seen from the result of pre-test at experimental class, the lowest score is 30 and the highest score is 70 and the students’ mean score is 49,16. The result of pre-test at control class, the lowest score is 25 and the highest score is 60 and the students’ mean scores is 41,45. </w:t>
      </w:r>
    </w:p>
    <w:p w:rsidR="00356564" w:rsidRDefault="00356564" w:rsidP="00356564">
      <w:pPr>
        <w:pStyle w:val="ListParagraph"/>
        <w:numPr>
          <w:ilvl w:val="0"/>
          <w:numId w:val="2"/>
        </w:numPr>
        <w:tabs>
          <w:tab w:val="left" w:pos="720"/>
          <w:tab w:val="left" w:pos="900"/>
        </w:tabs>
        <w:spacing w:line="360" w:lineRule="auto"/>
        <w:ind w:hanging="294"/>
        <w:jc w:val="both"/>
        <w:rPr>
          <w:rFonts w:asciiTheme="majorBidi" w:hAnsiTheme="majorBidi" w:cstheme="majorBidi"/>
          <w:sz w:val="24"/>
          <w:szCs w:val="24"/>
        </w:rPr>
      </w:pPr>
      <w:r>
        <w:rPr>
          <w:rFonts w:asciiTheme="majorBidi" w:hAnsiTheme="majorBidi" w:cstheme="majorBidi"/>
          <w:sz w:val="24"/>
          <w:szCs w:val="24"/>
        </w:rPr>
        <w:t xml:space="preserve">From the result of pre-test and post-test in experimental class (using Collaborative Strategic Reading) and a control class (without Collaborative Strategic Reading) the writer can conclude that the experimental class is better than the control class. It can be seen from the result of </w:t>
      </w:r>
      <w:r>
        <w:rPr>
          <w:rFonts w:asciiTheme="majorBidi" w:hAnsiTheme="majorBidi" w:cstheme="majorBidi"/>
          <w:i/>
          <w:iCs/>
          <w:sz w:val="24"/>
          <w:szCs w:val="24"/>
        </w:rPr>
        <w:t xml:space="preserve">t </w:t>
      </w:r>
      <w:r>
        <w:rPr>
          <w:rFonts w:asciiTheme="majorBidi" w:hAnsiTheme="majorBidi" w:cstheme="majorBidi"/>
          <w:sz w:val="24"/>
          <w:szCs w:val="24"/>
        </w:rPr>
        <w:t xml:space="preserve">table with level significant 5% = 1.67 and with level significant 1% = 2.41 </w:t>
      </w:r>
      <w:r>
        <w:rPr>
          <w:rFonts w:asciiTheme="majorBidi" w:hAnsiTheme="majorBidi" w:cstheme="majorBidi"/>
          <w:i/>
          <w:iCs/>
          <w:sz w:val="24"/>
          <w:szCs w:val="24"/>
        </w:rPr>
        <w:t xml:space="preserve">t </w:t>
      </w:r>
      <w:r>
        <w:rPr>
          <w:rFonts w:asciiTheme="majorBidi" w:hAnsiTheme="majorBidi" w:cstheme="majorBidi"/>
          <w:sz w:val="24"/>
          <w:szCs w:val="24"/>
        </w:rPr>
        <w:t>observation = 5,25, so1.67 &lt; 5,25&gt;2.41. It means that t</w:t>
      </w:r>
      <w:r w:rsidRPr="00376031">
        <w:rPr>
          <w:rFonts w:asciiTheme="majorBidi" w:hAnsiTheme="majorBidi" w:cstheme="majorBidi"/>
          <w:sz w:val="24"/>
          <w:szCs w:val="24"/>
          <w:vertAlign w:val="subscript"/>
        </w:rPr>
        <w:t>o</w:t>
      </w:r>
      <w:r>
        <w:rPr>
          <w:rFonts w:asciiTheme="majorBidi" w:hAnsiTheme="majorBidi" w:cstheme="majorBidi"/>
          <w:sz w:val="24"/>
          <w:szCs w:val="24"/>
        </w:rPr>
        <w:t>&gt;t</w:t>
      </w:r>
      <w:r w:rsidRPr="00376031">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Pr>
          <w:rFonts w:asciiTheme="majorBidi" w:hAnsiTheme="majorBidi" w:cstheme="majorBidi"/>
          <w:sz w:val="24"/>
          <w:szCs w:val="24"/>
        </w:rPr>
        <w:t>and the writer concludes the alternative hypothesis (Ha) is accepted. It means that there is influence of Collaborative Strategic Reading (CSR) toward students’ reading comprehension on narrative text.</w:t>
      </w:r>
    </w:p>
    <w:p w:rsidR="00356564" w:rsidRDefault="00356564" w:rsidP="00356564">
      <w:pPr>
        <w:pStyle w:val="ListParagraph"/>
        <w:tabs>
          <w:tab w:val="left" w:pos="720"/>
          <w:tab w:val="left" w:pos="900"/>
        </w:tabs>
        <w:spacing w:line="360" w:lineRule="auto"/>
        <w:jc w:val="both"/>
        <w:rPr>
          <w:rFonts w:asciiTheme="majorBidi" w:hAnsiTheme="majorBidi" w:cstheme="majorBidi"/>
          <w:sz w:val="24"/>
          <w:szCs w:val="24"/>
        </w:rPr>
      </w:pPr>
    </w:p>
    <w:p w:rsidR="00356564" w:rsidRPr="009F4013" w:rsidRDefault="00356564" w:rsidP="00356564">
      <w:pPr>
        <w:pStyle w:val="ListParagraph"/>
        <w:tabs>
          <w:tab w:val="left" w:pos="720"/>
          <w:tab w:val="left" w:pos="900"/>
        </w:tabs>
        <w:spacing w:line="360" w:lineRule="auto"/>
        <w:jc w:val="both"/>
        <w:rPr>
          <w:rFonts w:asciiTheme="majorBidi" w:hAnsiTheme="majorBidi" w:cstheme="majorBidi"/>
          <w:sz w:val="24"/>
          <w:szCs w:val="24"/>
        </w:rPr>
      </w:pPr>
    </w:p>
    <w:p w:rsidR="00356564" w:rsidRPr="00B94069" w:rsidRDefault="00356564" w:rsidP="00356564">
      <w:pPr>
        <w:pStyle w:val="ListParagraph"/>
        <w:numPr>
          <w:ilvl w:val="0"/>
          <w:numId w:val="1"/>
        </w:numPr>
        <w:spacing w:line="360" w:lineRule="auto"/>
        <w:ind w:left="360"/>
        <w:jc w:val="both"/>
        <w:rPr>
          <w:rFonts w:asciiTheme="majorBidi" w:hAnsiTheme="majorBidi" w:cstheme="majorBidi"/>
          <w:b/>
          <w:bCs/>
          <w:sz w:val="24"/>
          <w:szCs w:val="24"/>
        </w:rPr>
      </w:pPr>
      <w:r w:rsidRPr="00B94069">
        <w:rPr>
          <w:rFonts w:asciiTheme="majorBidi" w:hAnsiTheme="majorBidi" w:cstheme="majorBidi"/>
          <w:b/>
          <w:bCs/>
          <w:sz w:val="24"/>
          <w:szCs w:val="24"/>
        </w:rPr>
        <w:lastRenderedPageBreak/>
        <w:t>Suggestion</w:t>
      </w:r>
    </w:p>
    <w:p w:rsidR="00356564" w:rsidRDefault="00356564" w:rsidP="00356564">
      <w:pPr>
        <w:pStyle w:val="ListParagraph"/>
        <w:tabs>
          <w:tab w:val="left" w:pos="900"/>
        </w:tabs>
        <w:spacing w:line="360" w:lineRule="auto"/>
        <w:ind w:left="426"/>
        <w:jc w:val="both"/>
        <w:rPr>
          <w:rFonts w:asciiTheme="majorBidi" w:hAnsiTheme="majorBidi" w:cstheme="majorBidi"/>
          <w:sz w:val="24"/>
          <w:szCs w:val="24"/>
        </w:rPr>
      </w:pPr>
      <w:r>
        <w:rPr>
          <w:rFonts w:asciiTheme="majorBidi" w:hAnsiTheme="majorBidi" w:cstheme="majorBidi"/>
          <w:sz w:val="24"/>
          <w:szCs w:val="24"/>
        </w:rPr>
        <w:tab/>
        <w:t>Dealing with the conclusion, the writer would like to suggest that it intends to offer some suggestion which may be useful not only for teachers but also for students as learners.</w:t>
      </w:r>
    </w:p>
    <w:p w:rsidR="00356564" w:rsidRDefault="00356564" w:rsidP="00356564">
      <w:pPr>
        <w:pStyle w:val="ListParagraph"/>
        <w:numPr>
          <w:ilvl w:val="0"/>
          <w:numId w:val="4"/>
        </w:numPr>
        <w:spacing w:after="16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There are three suggestions which may be useful for teacher. </w:t>
      </w:r>
    </w:p>
    <w:p w:rsidR="00356564" w:rsidRPr="009F4013" w:rsidRDefault="00356564" w:rsidP="00356564">
      <w:pPr>
        <w:pStyle w:val="ListParagraph"/>
        <w:numPr>
          <w:ilvl w:val="0"/>
          <w:numId w:val="3"/>
        </w:numPr>
        <w:spacing w:line="360" w:lineRule="auto"/>
        <w:ind w:left="1276" w:hanging="425"/>
        <w:jc w:val="both"/>
        <w:rPr>
          <w:rFonts w:asciiTheme="majorBidi" w:hAnsiTheme="majorBidi" w:cstheme="majorBidi"/>
          <w:sz w:val="24"/>
          <w:szCs w:val="24"/>
        </w:rPr>
      </w:pPr>
      <w:r w:rsidRPr="009F4013">
        <w:rPr>
          <w:rFonts w:asciiTheme="majorBidi" w:hAnsiTheme="majorBidi" w:cstheme="majorBidi"/>
          <w:sz w:val="24"/>
          <w:szCs w:val="24"/>
        </w:rPr>
        <w:t xml:space="preserve">The teachers should always give motivation to the students in teaching learning process. </w:t>
      </w:r>
    </w:p>
    <w:p w:rsidR="00356564" w:rsidRPr="009F4013" w:rsidRDefault="00356564" w:rsidP="00356564">
      <w:pPr>
        <w:pStyle w:val="ListParagraph"/>
        <w:numPr>
          <w:ilvl w:val="0"/>
          <w:numId w:val="3"/>
        </w:numPr>
        <w:spacing w:line="360" w:lineRule="auto"/>
        <w:ind w:left="1276" w:hanging="425"/>
        <w:jc w:val="both"/>
        <w:rPr>
          <w:rFonts w:asciiTheme="majorBidi" w:hAnsiTheme="majorBidi" w:cstheme="majorBidi"/>
          <w:sz w:val="24"/>
          <w:szCs w:val="24"/>
        </w:rPr>
      </w:pPr>
      <w:r w:rsidRPr="009F4013">
        <w:rPr>
          <w:rFonts w:asciiTheme="majorBidi" w:hAnsiTheme="majorBidi" w:cstheme="majorBidi"/>
          <w:sz w:val="24"/>
          <w:szCs w:val="24"/>
        </w:rPr>
        <w:t xml:space="preserve">English teacher have to be patient while the process of teaching </w:t>
      </w:r>
      <w:r>
        <w:rPr>
          <w:rFonts w:asciiTheme="majorBidi" w:hAnsiTheme="majorBidi" w:cstheme="majorBidi"/>
          <w:sz w:val="24"/>
          <w:szCs w:val="24"/>
        </w:rPr>
        <w:t xml:space="preserve">and </w:t>
      </w:r>
      <w:r w:rsidRPr="009F4013">
        <w:rPr>
          <w:rFonts w:asciiTheme="majorBidi" w:hAnsiTheme="majorBidi" w:cstheme="majorBidi"/>
          <w:sz w:val="24"/>
          <w:szCs w:val="24"/>
        </w:rPr>
        <w:t xml:space="preserve">learning, because students experience from method previously to the </w:t>
      </w:r>
      <w:r>
        <w:rPr>
          <w:rFonts w:asciiTheme="majorBidi" w:hAnsiTheme="majorBidi" w:cstheme="majorBidi"/>
          <w:sz w:val="24"/>
          <w:szCs w:val="24"/>
        </w:rPr>
        <w:t>Collaborative Strategic Reading</w:t>
      </w:r>
      <w:r w:rsidRPr="009F4013">
        <w:rPr>
          <w:rFonts w:asciiTheme="majorBidi" w:hAnsiTheme="majorBidi" w:cstheme="majorBidi"/>
          <w:sz w:val="24"/>
          <w:szCs w:val="24"/>
        </w:rPr>
        <w:t>.</w:t>
      </w:r>
    </w:p>
    <w:p w:rsidR="00356564" w:rsidRPr="009F4013" w:rsidRDefault="00356564" w:rsidP="00356564">
      <w:pPr>
        <w:pStyle w:val="ListParagraph"/>
        <w:numPr>
          <w:ilvl w:val="0"/>
          <w:numId w:val="3"/>
        </w:numPr>
        <w:spacing w:line="360" w:lineRule="auto"/>
        <w:ind w:left="1276" w:hanging="425"/>
        <w:jc w:val="both"/>
        <w:rPr>
          <w:rFonts w:asciiTheme="majorBidi" w:hAnsiTheme="majorBidi" w:cstheme="majorBidi"/>
          <w:sz w:val="24"/>
          <w:szCs w:val="24"/>
        </w:rPr>
      </w:pPr>
      <w:r w:rsidRPr="009F4013">
        <w:rPr>
          <w:rFonts w:asciiTheme="majorBidi" w:hAnsiTheme="majorBidi" w:cstheme="majorBidi"/>
          <w:sz w:val="24"/>
          <w:szCs w:val="24"/>
        </w:rPr>
        <w:t>English teacher should explain more detail about reading comprehension, in order the students understand clearly about narrative text and using Collaborative Strategic Reading as communicative and interactive approach in teaching learning process.</w:t>
      </w:r>
    </w:p>
    <w:p w:rsidR="00356564" w:rsidRPr="009F4013" w:rsidRDefault="00356564" w:rsidP="00356564">
      <w:pPr>
        <w:pStyle w:val="ListParagraph"/>
        <w:numPr>
          <w:ilvl w:val="0"/>
          <w:numId w:val="4"/>
        </w:numPr>
        <w:tabs>
          <w:tab w:val="left" w:pos="900"/>
        </w:tabs>
        <w:spacing w:after="160" w:line="360" w:lineRule="auto"/>
        <w:ind w:left="851"/>
        <w:jc w:val="both"/>
        <w:rPr>
          <w:rFonts w:asciiTheme="majorBidi" w:hAnsiTheme="majorBidi" w:cstheme="majorBidi"/>
          <w:sz w:val="24"/>
          <w:szCs w:val="24"/>
        </w:rPr>
      </w:pPr>
      <w:r w:rsidRPr="009F4013">
        <w:rPr>
          <w:rFonts w:asciiTheme="majorBidi" w:hAnsiTheme="majorBidi" w:cstheme="majorBidi"/>
          <w:sz w:val="24"/>
          <w:szCs w:val="24"/>
        </w:rPr>
        <w:t xml:space="preserve">There are two suggestions for students. </w:t>
      </w:r>
    </w:p>
    <w:p w:rsidR="00356564" w:rsidRPr="009F4013" w:rsidRDefault="00356564" w:rsidP="00356564">
      <w:pPr>
        <w:pStyle w:val="ListParagraph"/>
        <w:numPr>
          <w:ilvl w:val="0"/>
          <w:numId w:val="5"/>
        </w:numPr>
        <w:tabs>
          <w:tab w:val="left" w:pos="900"/>
        </w:tabs>
        <w:spacing w:line="360" w:lineRule="auto"/>
        <w:jc w:val="both"/>
        <w:rPr>
          <w:rFonts w:asciiTheme="majorBidi" w:hAnsiTheme="majorBidi" w:cstheme="majorBidi"/>
          <w:sz w:val="24"/>
          <w:szCs w:val="24"/>
        </w:rPr>
      </w:pPr>
      <w:r>
        <w:rPr>
          <w:rFonts w:asciiTheme="majorBidi" w:hAnsiTheme="majorBidi" w:cstheme="majorBidi"/>
          <w:sz w:val="24"/>
          <w:szCs w:val="24"/>
        </w:rPr>
        <w:t>The students have to study more hard to improve their reading comprehension. After this research finished, the students should to read more text from many source.</w:t>
      </w:r>
    </w:p>
    <w:p w:rsidR="00356564" w:rsidRPr="009F4013" w:rsidRDefault="00356564" w:rsidP="00356564">
      <w:pPr>
        <w:pStyle w:val="ListParagraph"/>
        <w:numPr>
          <w:ilvl w:val="0"/>
          <w:numId w:val="5"/>
        </w:numPr>
        <w:tabs>
          <w:tab w:val="left" w:pos="900"/>
        </w:tabs>
        <w:spacing w:line="360" w:lineRule="auto"/>
        <w:jc w:val="both"/>
        <w:rPr>
          <w:rFonts w:asciiTheme="majorBidi" w:hAnsiTheme="majorBidi" w:cstheme="majorBidi"/>
          <w:sz w:val="24"/>
          <w:szCs w:val="24"/>
        </w:rPr>
      </w:pPr>
      <w:r>
        <w:rPr>
          <w:rFonts w:asciiTheme="majorBidi" w:hAnsiTheme="majorBidi" w:cstheme="majorBidi"/>
          <w:sz w:val="24"/>
          <w:szCs w:val="24"/>
        </w:rPr>
        <w:t>The students must</w:t>
      </w:r>
      <w:r w:rsidRPr="009F4013">
        <w:rPr>
          <w:rFonts w:asciiTheme="majorBidi" w:hAnsiTheme="majorBidi" w:cstheme="majorBidi"/>
          <w:sz w:val="24"/>
          <w:szCs w:val="24"/>
        </w:rPr>
        <w:t xml:space="preserve"> add new vocabularies everyday and remember them every time. </w:t>
      </w:r>
      <w:r>
        <w:rPr>
          <w:rFonts w:asciiTheme="majorBidi" w:hAnsiTheme="majorBidi" w:cstheme="majorBidi"/>
          <w:sz w:val="24"/>
          <w:szCs w:val="24"/>
        </w:rPr>
        <w:t>Enriching</w:t>
      </w:r>
      <w:r w:rsidRPr="009F4013">
        <w:rPr>
          <w:rFonts w:asciiTheme="majorBidi" w:hAnsiTheme="majorBidi" w:cstheme="majorBidi"/>
          <w:sz w:val="24"/>
          <w:szCs w:val="24"/>
        </w:rPr>
        <w:t xml:space="preserve"> </w:t>
      </w:r>
      <w:r>
        <w:rPr>
          <w:rFonts w:asciiTheme="majorBidi" w:hAnsiTheme="majorBidi" w:cstheme="majorBidi"/>
          <w:sz w:val="24"/>
          <w:szCs w:val="24"/>
        </w:rPr>
        <w:t xml:space="preserve">new </w:t>
      </w:r>
      <w:r w:rsidRPr="009F4013">
        <w:rPr>
          <w:rFonts w:asciiTheme="majorBidi" w:hAnsiTheme="majorBidi" w:cstheme="majorBidi"/>
          <w:sz w:val="24"/>
          <w:szCs w:val="24"/>
        </w:rPr>
        <w:t>vocabular</w:t>
      </w:r>
      <w:r>
        <w:rPr>
          <w:rFonts w:asciiTheme="majorBidi" w:hAnsiTheme="majorBidi" w:cstheme="majorBidi"/>
          <w:sz w:val="24"/>
          <w:szCs w:val="24"/>
        </w:rPr>
        <w:t>ies</w:t>
      </w:r>
      <w:r w:rsidRPr="009F4013">
        <w:rPr>
          <w:rFonts w:asciiTheme="majorBidi" w:hAnsiTheme="majorBidi" w:cstheme="majorBidi"/>
          <w:sz w:val="24"/>
          <w:szCs w:val="24"/>
        </w:rPr>
        <w:t xml:space="preserve"> can do</w:t>
      </w:r>
      <w:r>
        <w:rPr>
          <w:rFonts w:asciiTheme="majorBidi" w:hAnsiTheme="majorBidi" w:cstheme="majorBidi"/>
          <w:sz w:val="24"/>
          <w:szCs w:val="24"/>
        </w:rPr>
        <w:t>ne</w:t>
      </w:r>
      <w:r w:rsidRPr="009F4013">
        <w:rPr>
          <w:rFonts w:asciiTheme="majorBidi" w:hAnsiTheme="majorBidi" w:cstheme="majorBidi"/>
          <w:sz w:val="24"/>
          <w:szCs w:val="24"/>
        </w:rPr>
        <w:t xml:space="preserve"> by reading every day.</w:t>
      </w:r>
    </w:p>
    <w:p w:rsidR="00356564" w:rsidRDefault="00356564" w:rsidP="00356564">
      <w:pPr>
        <w:spacing w:line="360" w:lineRule="auto"/>
      </w:pPr>
    </w:p>
    <w:p w:rsidR="00356564" w:rsidRDefault="00356564" w:rsidP="00356564">
      <w:pPr>
        <w:spacing w:line="360" w:lineRule="auto"/>
      </w:pPr>
    </w:p>
    <w:p w:rsidR="00356564" w:rsidRDefault="00356564" w:rsidP="00356564">
      <w:pPr>
        <w:spacing w:line="360" w:lineRule="auto"/>
      </w:pPr>
    </w:p>
    <w:p w:rsidR="00356564" w:rsidRDefault="00356564" w:rsidP="00356564">
      <w:pPr>
        <w:spacing w:before="240" w:line="360" w:lineRule="auto"/>
        <w:jc w:val="center"/>
        <w:rPr>
          <w:rFonts w:asciiTheme="majorBidi" w:hAnsiTheme="majorBidi" w:cstheme="majorBidi"/>
          <w:b/>
          <w:bCs/>
          <w:sz w:val="24"/>
          <w:szCs w:val="24"/>
        </w:rPr>
      </w:pPr>
      <w:r w:rsidRPr="00297439">
        <w:rPr>
          <w:rFonts w:asciiTheme="majorBidi" w:hAnsiTheme="majorBidi" w:cstheme="majorBidi"/>
          <w:b/>
          <w:bCs/>
          <w:sz w:val="24"/>
          <w:szCs w:val="24"/>
        </w:rPr>
        <w:lastRenderedPageBreak/>
        <w:t>BIBLIOGRAPHY</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Abidin, M.J.Z.</w:t>
      </w:r>
      <w:r w:rsidRPr="008D61BB">
        <w:rPr>
          <w:rFonts w:asciiTheme="majorBidi" w:hAnsiTheme="majorBidi" w:cstheme="majorBidi"/>
          <w:i/>
          <w:iCs/>
          <w:sz w:val="24"/>
          <w:szCs w:val="24"/>
        </w:rPr>
        <w:t xml:space="preserve"> Collaborative Strategic Reading (CSR) within Cognitive and Metacognitive Strategic Perspectives, </w:t>
      </w:r>
      <w:r w:rsidRPr="008D61BB">
        <w:rPr>
          <w:rFonts w:asciiTheme="majorBidi" w:hAnsiTheme="majorBidi" w:cstheme="majorBidi"/>
          <w:sz w:val="24"/>
          <w:szCs w:val="24"/>
        </w:rPr>
        <w:t>vol. 2 no. 3 .2012.</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Aebersold, Jo Ann and Mary Lee Field.</w:t>
      </w:r>
      <w:r>
        <w:rPr>
          <w:rFonts w:asciiTheme="majorBidi" w:hAnsiTheme="majorBidi" w:cstheme="majorBidi"/>
          <w:i/>
          <w:iCs/>
          <w:sz w:val="24"/>
          <w:szCs w:val="24"/>
        </w:rPr>
        <w:t xml:space="preserve">From Reader to Reading Teacher :Isssues and Strategies for second language Classroom. </w:t>
      </w:r>
      <w:r>
        <w:rPr>
          <w:rFonts w:asciiTheme="majorBidi" w:hAnsiTheme="majorBidi" w:cstheme="majorBidi"/>
          <w:sz w:val="24"/>
          <w:szCs w:val="24"/>
        </w:rPr>
        <w:t>New Yor: Cambridge University Press. 1995.</w:t>
      </w:r>
    </w:p>
    <w:p w:rsidR="00356564" w:rsidRPr="001270C3"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Anderson, Mark and Kathy Anderson, </w:t>
      </w:r>
      <w:r>
        <w:rPr>
          <w:rFonts w:asciiTheme="majorBidi" w:hAnsiTheme="majorBidi" w:cstheme="majorBidi"/>
          <w:i/>
          <w:iCs/>
          <w:sz w:val="24"/>
          <w:szCs w:val="24"/>
        </w:rPr>
        <w:t>Text Type in English 3. South Yara: Mc Millan Education. 20003.</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Arikunto, Suharsimi. </w:t>
      </w:r>
      <w:r w:rsidRPr="008D61BB">
        <w:rPr>
          <w:rFonts w:asciiTheme="majorBidi" w:hAnsiTheme="majorBidi" w:cstheme="majorBidi"/>
          <w:i/>
          <w:iCs/>
          <w:sz w:val="24"/>
          <w:szCs w:val="24"/>
        </w:rPr>
        <w:t>Prosedur Penelitian: Suatu Pendekatan Praktek.</w:t>
      </w:r>
      <w:r w:rsidRPr="008D61BB">
        <w:rPr>
          <w:rFonts w:asciiTheme="majorBidi" w:hAnsiTheme="majorBidi" w:cstheme="majorBidi"/>
          <w:sz w:val="24"/>
          <w:szCs w:val="24"/>
        </w:rPr>
        <w:t>Jakarta: PT. Rineka Cipta.2013.</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Avraamidou, Lucy &amp; Jonathan Osbomeb, </w:t>
      </w:r>
      <w:r w:rsidRPr="008D61BB">
        <w:rPr>
          <w:rFonts w:asciiTheme="majorBidi" w:hAnsiTheme="majorBidi" w:cstheme="majorBidi"/>
          <w:i/>
          <w:iCs/>
          <w:sz w:val="24"/>
          <w:szCs w:val="24"/>
        </w:rPr>
        <w:t>The Role of Narrative in Communicating Science.</w:t>
      </w:r>
      <w:r w:rsidRPr="008D61BB">
        <w:rPr>
          <w:rFonts w:asciiTheme="majorBidi" w:hAnsiTheme="majorBidi" w:cstheme="majorBidi"/>
          <w:sz w:val="24"/>
          <w:szCs w:val="24"/>
        </w:rPr>
        <w:t>London: Routledge.2010.</w:t>
      </w:r>
    </w:p>
    <w:p w:rsidR="00356564" w:rsidRPr="001270C3"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Boje, M. David, </w:t>
      </w:r>
      <w:r>
        <w:rPr>
          <w:rFonts w:asciiTheme="majorBidi" w:hAnsiTheme="majorBidi" w:cstheme="majorBidi"/>
          <w:i/>
          <w:iCs/>
          <w:sz w:val="24"/>
          <w:szCs w:val="24"/>
        </w:rPr>
        <w:t xml:space="preserve">Narrative Method for Organizational and Communications Research. </w:t>
      </w:r>
      <w:r>
        <w:rPr>
          <w:rFonts w:asciiTheme="majorBidi" w:hAnsiTheme="majorBidi" w:cstheme="majorBidi"/>
          <w:sz w:val="24"/>
          <w:szCs w:val="24"/>
        </w:rPr>
        <w:t>London, Thousand Oaks, New Delhi: SAGE Publications. 2001.</w:t>
      </w:r>
    </w:p>
    <w:p w:rsidR="00356564" w:rsidRPr="00BF3369" w:rsidRDefault="00356564" w:rsidP="00356564">
      <w:pPr>
        <w:pStyle w:val="FootnoteText"/>
        <w:spacing w:before="240" w:line="360" w:lineRule="auto"/>
        <w:ind w:left="709" w:hanging="709"/>
        <w:jc w:val="both"/>
        <w:rPr>
          <w:rFonts w:asciiTheme="majorBidi" w:hAnsiTheme="majorBidi" w:cstheme="majorBidi"/>
          <w:i/>
          <w:iCs/>
          <w:sz w:val="24"/>
          <w:szCs w:val="24"/>
        </w:rPr>
      </w:pPr>
      <w:r>
        <w:rPr>
          <w:rFonts w:asciiTheme="majorBidi" w:hAnsiTheme="majorBidi" w:cstheme="majorBidi"/>
          <w:sz w:val="24"/>
          <w:szCs w:val="24"/>
        </w:rPr>
        <w:t xml:space="preserve">Brown, H Doghlas. </w:t>
      </w:r>
      <w:r>
        <w:rPr>
          <w:rFonts w:asciiTheme="majorBidi" w:hAnsiTheme="majorBidi" w:cstheme="majorBidi"/>
          <w:i/>
          <w:iCs/>
          <w:sz w:val="24"/>
          <w:szCs w:val="24"/>
        </w:rPr>
        <w:t>Langiuage Assessment:Principle and Classroom Practices.</w:t>
      </w:r>
      <w:r>
        <w:rPr>
          <w:rFonts w:asciiTheme="majorBidi" w:hAnsiTheme="majorBidi" w:cstheme="majorBidi"/>
          <w:sz w:val="24"/>
          <w:szCs w:val="24"/>
        </w:rPr>
        <w:t xml:space="preserve">Pearson Education. 2004. </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Broughton,Geofrey et all., </w:t>
      </w:r>
      <w:r w:rsidRPr="008D61BB">
        <w:rPr>
          <w:rFonts w:asciiTheme="majorBidi" w:hAnsiTheme="majorBidi" w:cstheme="majorBidi"/>
          <w:i/>
          <w:iCs/>
          <w:sz w:val="24"/>
          <w:szCs w:val="24"/>
        </w:rPr>
        <w:t>Teaching English as a Foreign Language</w:t>
      </w:r>
      <w:r w:rsidRPr="008D61BB">
        <w:rPr>
          <w:rFonts w:asciiTheme="majorBidi" w:hAnsiTheme="majorBidi" w:cstheme="majorBidi"/>
          <w:sz w:val="24"/>
          <w:szCs w:val="24"/>
        </w:rPr>
        <w:t xml:space="preserve">, New York: Francais e-Library.2003.  </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Cecil, Nancy Lee, Joan P. Gipe, et al., </w:t>
      </w:r>
      <w:r w:rsidRPr="008D61BB">
        <w:rPr>
          <w:rFonts w:asciiTheme="majorBidi" w:hAnsiTheme="majorBidi" w:cstheme="majorBidi"/>
          <w:i/>
          <w:iCs/>
          <w:sz w:val="24"/>
          <w:szCs w:val="24"/>
        </w:rPr>
        <w:t xml:space="preserve">Literacy in Grade 4-8: Best Practice for Comprehensive Program. </w:t>
      </w:r>
      <w:r w:rsidRPr="008D61BB">
        <w:rPr>
          <w:rFonts w:asciiTheme="majorBidi" w:hAnsiTheme="majorBidi" w:cstheme="majorBidi"/>
          <w:sz w:val="24"/>
          <w:szCs w:val="24"/>
        </w:rPr>
        <w:t>New York: Routledge. 2014.</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lastRenderedPageBreak/>
        <w:t xml:space="preserve">Creswell, W. John. </w:t>
      </w:r>
      <w:r w:rsidRPr="008D61BB">
        <w:rPr>
          <w:rFonts w:asciiTheme="majorBidi" w:hAnsiTheme="majorBidi" w:cstheme="majorBidi"/>
          <w:i/>
          <w:iCs/>
          <w:sz w:val="24"/>
          <w:szCs w:val="24"/>
        </w:rPr>
        <w:t xml:space="preserve">Educational Research: Planning, Conducting, and Evaluating Quantitative and Qualitative Research- International Edition. </w:t>
      </w:r>
      <w:r w:rsidRPr="008D61BB">
        <w:rPr>
          <w:rFonts w:asciiTheme="majorBidi" w:hAnsiTheme="majorBidi" w:cstheme="majorBidi"/>
          <w:sz w:val="24"/>
          <w:szCs w:val="24"/>
        </w:rPr>
        <w:t>Boston:Pearson.2002.</w:t>
      </w:r>
    </w:p>
    <w:p w:rsidR="00356564" w:rsidRPr="001270C3"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Cohen, D Andrew. </w:t>
      </w:r>
      <w:r>
        <w:rPr>
          <w:rFonts w:asciiTheme="majorBidi" w:hAnsiTheme="majorBidi" w:cstheme="majorBidi"/>
          <w:i/>
          <w:iCs/>
          <w:sz w:val="24"/>
          <w:szCs w:val="24"/>
        </w:rPr>
        <w:t xml:space="preserve">Assessing Language Ability in the Classroom. </w:t>
      </w:r>
      <w:r>
        <w:rPr>
          <w:rFonts w:asciiTheme="majorBidi" w:hAnsiTheme="majorBidi" w:cstheme="majorBidi"/>
          <w:sz w:val="24"/>
          <w:szCs w:val="24"/>
        </w:rPr>
        <w:t>Boston, Heinle &amp;Heinle Publisher 1994.</w:t>
      </w:r>
    </w:p>
    <w:p w:rsidR="00356564" w:rsidRPr="00387CF1"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Farrel, S.C. Thomas. Willy A. Renandya and Jack Richard editor. RELC Portofolio Series 6. </w:t>
      </w:r>
      <w:r>
        <w:rPr>
          <w:rFonts w:asciiTheme="majorBidi" w:hAnsiTheme="majorBidi" w:cstheme="majorBidi"/>
          <w:i/>
          <w:iCs/>
          <w:sz w:val="24"/>
          <w:szCs w:val="24"/>
        </w:rPr>
        <w:t xml:space="preserve">Planning Lesson for a Reading class. </w:t>
      </w:r>
      <w:r>
        <w:rPr>
          <w:rFonts w:asciiTheme="majorBidi" w:hAnsiTheme="majorBidi" w:cstheme="majorBidi"/>
          <w:sz w:val="24"/>
          <w:szCs w:val="24"/>
        </w:rPr>
        <w:t>Seamo Regional Language Centre. Singapore, 2002.</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Grellet, Francoise, </w:t>
      </w:r>
      <w:r w:rsidRPr="008D61BB">
        <w:rPr>
          <w:rFonts w:asciiTheme="majorBidi" w:hAnsiTheme="majorBidi" w:cstheme="majorBidi"/>
          <w:i/>
          <w:iCs/>
          <w:sz w:val="24"/>
          <w:szCs w:val="24"/>
        </w:rPr>
        <w:t xml:space="preserve">Developing Reading Skills : A Practical guide to reading comprehension. </w:t>
      </w:r>
      <w:r w:rsidRPr="008D61BB">
        <w:rPr>
          <w:rFonts w:asciiTheme="majorBidi" w:hAnsiTheme="majorBidi" w:cstheme="majorBidi"/>
          <w:sz w:val="24"/>
          <w:szCs w:val="24"/>
        </w:rPr>
        <w:t>Cambridge: Cambridge University Press. 1981.</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Harmer, Jeremy, </w:t>
      </w:r>
      <w:r w:rsidRPr="008D61BB">
        <w:rPr>
          <w:rFonts w:asciiTheme="majorBidi" w:hAnsiTheme="majorBidi" w:cstheme="majorBidi"/>
          <w:i/>
          <w:iCs/>
          <w:sz w:val="24"/>
          <w:szCs w:val="24"/>
        </w:rPr>
        <w:t>How to Teach English</w:t>
      </w:r>
      <w:r w:rsidRPr="008D61BB">
        <w:rPr>
          <w:rFonts w:asciiTheme="majorBidi" w:hAnsiTheme="majorBidi" w:cstheme="majorBidi"/>
          <w:sz w:val="24"/>
          <w:szCs w:val="24"/>
        </w:rPr>
        <w:t>, Harlow:Longman. 2007.</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Harmer, Jeremy, </w:t>
      </w:r>
      <w:r w:rsidRPr="00297439">
        <w:rPr>
          <w:rFonts w:asciiTheme="majorBidi" w:hAnsiTheme="majorBidi" w:cstheme="majorBidi"/>
          <w:i/>
          <w:iCs/>
          <w:sz w:val="24"/>
          <w:szCs w:val="24"/>
        </w:rPr>
        <w:t>The Practice of English Language Teaching</w:t>
      </w:r>
      <w:r w:rsidRPr="008D61BB">
        <w:rPr>
          <w:rFonts w:asciiTheme="majorBidi" w:hAnsiTheme="majorBidi" w:cstheme="majorBidi"/>
          <w:sz w:val="24"/>
          <w:szCs w:val="24"/>
        </w:rPr>
        <w:t>, New Addition. New York: Longman Publishing. 1991.</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Klinger, J.K. et al., </w:t>
      </w:r>
      <w:r w:rsidRPr="008D61BB">
        <w:rPr>
          <w:rFonts w:asciiTheme="majorBidi" w:hAnsiTheme="majorBidi" w:cstheme="majorBidi"/>
          <w:i/>
          <w:iCs/>
          <w:sz w:val="24"/>
          <w:szCs w:val="24"/>
        </w:rPr>
        <w:t xml:space="preserve">Collaborative Strategic Reading : ''Real-World'' Lessons from Classroom Teacher, </w:t>
      </w:r>
      <w:r w:rsidRPr="008D61BB">
        <w:rPr>
          <w:rFonts w:asciiTheme="majorBidi" w:hAnsiTheme="majorBidi" w:cstheme="majorBidi"/>
          <w:sz w:val="24"/>
          <w:szCs w:val="24"/>
        </w:rPr>
        <w:t>vol. 25 no.  25, 2004.</w:t>
      </w:r>
    </w:p>
    <w:p w:rsidR="00356564" w:rsidRPr="00BF3369"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Klinger, J.K. et al.,</w:t>
      </w:r>
      <w:r>
        <w:rPr>
          <w:rFonts w:asciiTheme="majorBidi" w:hAnsiTheme="majorBidi" w:cstheme="majorBidi"/>
          <w:sz w:val="24"/>
          <w:szCs w:val="24"/>
        </w:rPr>
        <w:t xml:space="preserve"> </w:t>
      </w:r>
      <w:r>
        <w:rPr>
          <w:rFonts w:asciiTheme="majorBidi" w:hAnsiTheme="majorBidi" w:cstheme="majorBidi"/>
          <w:i/>
          <w:iCs/>
          <w:sz w:val="24"/>
          <w:szCs w:val="24"/>
        </w:rPr>
        <w:t xml:space="preserve">Teaching Reading Comprehension to Students with Learning Difficulties, </w:t>
      </w:r>
      <w:r>
        <w:rPr>
          <w:rFonts w:asciiTheme="majorBidi" w:hAnsiTheme="majorBidi" w:cstheme="majorBidi"/>
          <w:sz w:val="24"/>
          <w:szCs w:val="24"/>
        </w:rPr>
        <w:t>New York: The Guilford Press. 2007.</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Klinger, J.K &amp; S. Vaughn, </w:t>
      </w:r>
      <w:r w:rsidRPr="008D61BB">
        <w:rPr>
          <w:rFonts w:asciiTheme="majorBidi" w:hAnsiTheme="majorBidi" w:cstheme="majorBidi"/>
          <w:i/>
          <w:iCs/>
          <w:sz w:val="24"/>
          <w:szCs w:val="24"/>
        </w:rPr>
        <w:t xml:space="preserve">Using Collaborative Strategic Reading, </w:t>
      </w:r>
      <w:r w:rsidRPr="008D61BB">
        <w:rPr>
          <w:rFonts w:asciiTheme="majorBidi" w:hAnsiTheme="majorBidi" w:cstheme="majorBidi"/>
          <w:sz w:val="24"/>
          <w:szCs w:val="24"/>
        </w:rPr>
        <w:t>The Council for Exceptional Children, 1998.</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Macceca, Stephanie</w:t>
      </w:r>
      <w:r w:rsidRPr="008D61BB">
        <w:rPr>
          <w:rFonts w:asciiTheme="majorBidi" w:hAnsiTheme="majorBidi" w:cstheme="majorBidi"/>
          <w:i/>
          <w:iCs/>
          <w:sz w:val="24"/>
          <w:szCs w:val="24"/>
        </w:rPr>
        <w:t xml:space="preserve"> Reading for science second edition</w:t>
      </w:r>
      <w:r w:rsidRPr="008D61BB">
        <w:rPr>
          <w:rFonts w:asciiTheme="majorBidi" w:hAnsiTheme="majorBidi" w:cstheme="majorBidi"/>
          <w:sz w:val="24"/>
          <w:szCs w:val="24"/>
        </w:rPr>
        <w:t xml:space="preserve"> , California: Shell Education.2014.</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lastRenderedPageBreak/>
        <w:t xml:space="preserve">McNamara, Danielle S. </w:t>
      </w:r>
      <w:r w:rsidRPr="008D61BB">
        <w:rPr>
          <w:rFonts w:asciiTheme="majorBidi" w:hAnsiTheme="majorBidi" w:cstheme="majorBidi"/>
          <w:i/>
          <w:iCs/>
          <w:sz w:val="24"/>
          <w:szCs w:val="24"/>
        </w:rPr>
        <w:t>Reading Comprehension Strategies Theories, Intervensions, and Technologies.</w:t>
      </w:r>
      <w:r w:rsidRPr="008D61BB">
        <w:rPr>
          <w:rFonts w:asciiTheme="majorBidi" w:hAnsiTheme="majorBidi" w:cstheme="majorBidi"/>
          <w:sz w:val="24"/>
          <w:szCs w:val="24"/>
        </w:rPr>
        <w:t xml:space="preserve"> New York: Lawrence Erlbaum Associates, Inc, 2007.</w:t>
      </w:r>
    </w:p>
    <w:p w:rsidR="00356564" w:rsidRPr="00387CF1"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Novita, Dian. </w:t>
      </w:r>
      <w:r>
        <w:rPr>
          <w:rFonts w:asciiTheme="majorBidi" w:hAnsiTheme="majorBidi" w:cstheme="majorBidi"/>
          <w:i/>
          <w:iCs/>
          <w:sz w:val="24"/>
          <w:szCs w:val="24"/>
        </w:rPr>
        <w:t xml:space="preserve">The Effectiveness of Collaborative Strateic Reading (CSR)for teaching Reading Comprehension at Muhammadiyah Univerisity of Sidoarjo, </w:t>
      </w:r>
      <w:r>
        <w:rPr>
          <w:rFonts w:asciiTheme="majorBidi" w:hAnsiTheme="majorBidi" w:cstheme="majorBidi"/>
          <w:sz w:val="24"/>
          <w:szCs w:val="24"/>
        </w:rPr>
        <w:t>4. Retrieved on July 2018</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Nunan, David. </w:t>
      </w:r>
      <w:r w:rsidRPr="008D61BB">
        <w:rPr>
          <w:rFonts w:asciiTheme="majorBidi" w:hAnsiTheme="majorBidi" w:cstheme="majorBidi"/>
          <w:i/>
          <w:iCs/>
          <w:sz w:val="24"/>
          <w:szCs w:val="24"/>
        </w:rPr>
        <w:t>Research Method In Language Learning</w:t>
      </w:r>
      <w:r w:rsidRPr="008D61BB">
        <w:rPr>
          <w:rFonts w:asciiTheme="majorBidi" w:hAnsiTheme="majorBidi" w:cstheme="majorBidi"/>
          <w:sz w:val="24"/>
          <w:szCs w:val="24"/>
        </w:rPr>
        <w:t>. New York: Cambridge University Press.1992.</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Nuttal Christine. </w:t>
      </w:r>
      <w:r w:rsidRPr="00387CF1">
        <w:rPr>
          <w:rFonts w:asciiTheme="majorBidi" w:hAnsiTheme="majorBidi" w:cstheme="majorBidi"/>
          <w:i/>
          <w:iCs/>
          <w:sz w:val="24"/>
          <w:szCs w:val="24"/>
        </w:rPr>
        <w:t>Teaching Reading Skill in Foreign Language.</w:t>
      </w:r>
      <w:r>
        <w:rPr>
          <w:rFonts w:asciiTheme="majorBidi" w:hAnsiTheme="majorBidi" w:cstheme="majorBidi"/>
          <w:sz w:val="24"/>
          <w:szCs w:val="24"/>
        </w:rPr>
        <w:t xml:space="preserve"> New York Edition, London: Heinne Mann, 2004.</w:t>
      </w:r>
    </w:p>
    <w:p w:rsidR="00356564" w:rsidRPr="001270C3"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Paris, G Scott and Steven A Stahl. </w:t>
      </w:r>
      <w:r>
        <w:rPr>
          <w:rFonts w:asciiTheme="majorBidi" w:hAnsiTheme="majorBidi" w:cstheme="majorBidi"/>
          <w:i/>
          <w:iCs/>
          <w:sz w:val="24"/>
          <w:szCs w:val="24"/>
        </w:rPr>
        <w:t>Children’s Readin Comprehension Assessment,</w:t>
      </w:r>
      <w:r>
        <w:rPr>
          <w:rFonts w:asciiTheme="majorBidi" w:hAnsiTheme="majorBidi" w:cstheme="majorBidi"/>
          <w:sz w:val="24"/>
          <w:szCs w:val="24"/>
        </w:rPr>
        <w:t>New Jersey: Lawrence Erlbaum Associates. 2005.</w:t>
      </w:r>
    </w:p>
    <w:p w:rsidR="00356564" w:rsidRPr="00BF3369"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Savage, F John &amp; Jean F Mooney, </w:t>
      </w:r>
      <w:r>
        <w:rPr>
          <w:rFonts w:asciiTheme="majorBidi" w:hAnsiTheme="majorBidi" w:cstheme="majorBidi"/>
          <w:i/>
          <w:iCs/>
          <w:sz w:val="24"/>
          <w:szCs w:val="24"/>
        </w:rPr>
        <w:t xml:space="preserve">Teaching Reading to Children with Special Needs, </w:t>
      </w:r>
      <w:r>
        <w:rPr>
          <w:rFonts w:asciiTheme="majorBidi" w:hAnsiTheme="majorBidi" w:cstheme="majorBidi"/>
          <w:sz w:val="24"/>
          <w:szCs w:val="24"/>
        </w:rPr>
        <w:t>Boston: Allyn and Bacon Inc. 1979.</w:t>
      </w:r>
    </w:p>
    <w:p w:rsidR="00356564"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Schumm, Jeanne Shay. </w:t>
      </w:r>
      <w:r w:rsidRPr="008D61BB">
        <w:rPr>
          <w:rFonts w:asciiTheme="majorBidi" w:hAnsiTheme="majorBidi" w:cstheme="majorBidi"/>
          <w:i/>
          <w:iCs/>
          <w:sz w:val="24"/>
          <w:szCs w:val="24"/>
        </w:rPr>
        <w:t xml:space="preserve">Reading assessment and Instruction for All Learner. </w:t>
      </w:r>
      <w:r w:rsidRPr="008D61BB">
        <w:rPr>
          <w:rFonts w:asciiTheme="majorBidi" w:hAnsiTheme="majorBidi" w:cstheme="majorBidi"/>
          <w:sz w:val="24"/>
          <w:szCs w:val="24"/>
        </w:rPr>
        <w:t xml:space="preserve">New York: The Guildford Press. 2006.  </w:t>
      </w:r>
    </w:p>
    <w:p w:rsidR="00356564" w:rsidRPr="00387CF1"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Snow,Catherine. </w:t>
      </w:r>
      <w:r>
        <w:rPr>
          <w:rFonts w:asciiTheme="majorBidi" w:hAnsiTheme="majorBidi" w:cstheme="majorBidi"/>
          <w:i/>
          <w:iCs/>
          <w:sz w:val="24"/>
          <w:szCs w:val="24"/>
        </w:rPr>
        <w:t xml:space="preserve">Reading for Understanding:Toward An R&amp;D Progress in Reading Comprehension. </w:t>
      </w:r>
      <w:r>
        <w:rPr>
          <w:rFonts w:asciiTheme="majorBidi" w:hAnsiTheme="majorBidi" w:cstheme="majorBidi"/>
          <w:sz w:val="24"/>
          <w:szCs w:val="24"/>
        </w:rPr>
        <w:t>Washington DC &amp;RAN Cooperation.2002.</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 xml:space="preserve">Sudijono, Anas. </w:t>
      </w:r>
      <w:r w:rsidRPr="008D61BB">
        <w:rPr>
          <w:rFonts w:asciiTheme="majorBidi" w:hAnsiTheme="majorBidi" w:cstheme="majorBidi"/>
          <w:i/>
          <w:iCs/>
          <w:sz w:val="24"/>
          <w:szCs w:val="24"/>
        </w:rPr>
        <w:t>Pengantar Statistik Pendidikan.</w:t>
      </w:r>
      <w:r w:rsidRPr="008D61BB">
        <w:rPr>
          <w:rFonts w:asciiTheme="majorBidi" w:hAnsiTheme="majorBidi" w:cstheme="majorBidi"/>
          <w:sz w:val="24"/>
          <w:szCs w:val="24"/>
        </w:rPr>
        <w:t>Jakarta: PT. Raja Grafindo Persada.2006.</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lastRenderedPageBreak/>
        <w:t xml:space="preserve">Sugiyono, </w:t>
      </w:r>
      <w:r w:rsidRPr="008D61BB">
        <w:rPr>
          <w:rFonts w:asciiTheme="majorBidi" w:hAnsiTheme="majorBidi" w:cstheme="majorBidi"/>
          <w:i/>
          <w:iCs/>
          <w:sz w:val="24"/>
          <w:szCs w:val="24"/>
        </w:rPr>
        <w:t>Metode Penelitian Pendidikan: Pendekatan Kuantitatif, Kualitatif dan R&amp;D</w:t>
      </w:r>
      <w:r w:rsidRPr="008D61BB">
        <w:rPr>
          <w:rFonts w:asciiTheme="majorBidi" w:hAnsiTheme="majorBidi" w:cstheme="majorBidi"/>
          <w:sz w:val="24"/>
          <w:szCs w:val="24"/>
        </w:rPr>
        <w:t>. Bandung: Penerbit Alfabeta.2015.</w:t>
      </w:r>
    </w:p>
    <w:p w:rsidR="00356564" w:rsidRPr="008D61BB" w:rsidRDefault="00356564" w:rsidP="00356564">
      <w:pPr>
        <w:pStyle w:val="FootnoteText"/>
        <w:spacing w:before="240" w:line="360" w:lineRule="auto"/>
        <w:ind w:left="709" w:hanging="709"/>
        <w:jc w:val="both"/>
        <w:rPr>
          <w:rFonts w:asciiTheme="majorBidi" w:hAnsiTheme="majorBidi" w:cstheme="majorBidi"/>
          <w:sz w:val="24"/>
          <w:szCs w:val="24"/>
        </w:rPr>
      </w:pPr>
      <w:r w:rsidRPr="008D61BB">
        <w:rPr>
          <w:rFonts w:asciiTheme="majorBidi" w:hAnsiTheme="majorBidi" w:cstheme="majorBidi"/>
          <w:sz w:val="24"/>
          <w:szCs w:val="24"/>
        </w:rPr>
        <w:t>Tarihoran,  Naf’an and Miftahul Rachmat, Reading: : Basic Reading Skills 1. Serang: Loquen Press.2012.</w:t>
      </w:r>
    </w:p>
    <w:p w:rsidR="00356564" w:rsidRDefault="00356564" w:rsidP="00356564">
      <w:pPr>
        <w:pStyle w:val="FootnoteText"/>
        <w:spacing w:before="240" w:line="360" w:lineRule="auto"/>
        <w:ind w:left="709" w:hanging="709"/>
        <w:jc w:val="both"/>
        <w:rPr>
          <w:rFonts w:asciiTheme="majorBidi" w:hAnsiTheme="majorBidi" w:cstheme="majorBidi"/>
          <w:i/>
          <w:iCs/>
          <w:sz w:val="24"/>
          <w:szCs w:val="24"/>
        </w:rPr>
      </w:pPr>
      <w:r w:rsidRPr="008D61BB">
        <w:rPr>
          <w:rFonts w:asciiTheme="majorBidi" w:hAnsiTheme="majorBidi" w:cstheme="majorBidi"/>
          <w:sz w:val="24"/>
          <w:szCs w:val="24"/>
        </w:rPr>
        <w:t xml:space="preserve">Wendling, Barbara J. &amp; Nancy Mather, </w:t>
      </w:r>
      <w:r w:rsidRPr="008D61BB">
        <w:rPr>
          <w:rFonts w:asciiTheme="majorBidi" w:hAnsiTheme="majorBidi" w:cstheme="majorBidi"/>
          <w:i/>
          <w:iCs/>
          <w:sz w:val="24"/>
          <w:szCs w:val="24"/>
        </w:rPr>
        <w:t>Essentials of Evidence-Based Academic Interventions,</w:t>
      </w:r>
      <w:r w:rsidRPr="008D61BB">
        <w:rPr>
          <w:rFonts w:asciiTheme="majorBidi" w:hAnsiTheme="majorBidi" w:cstheme="majorBidi"/>
          <w:sz w:val="24"/>
          <w:szCs w:val="24"/>
        </w:rPr>
        <w:t xml:space="preserve"> New J</w:t>
      </w:r>
      <w:r>
        <w:rPr>
          <w:rFonts w:asciiTheme="majorBidi" w:hAnsiTheme="majorBidi" w:cstheme="majorBidi"/>
          <w:sz w:val="24"/>
          <w:szCs w:val="24"/>
        </w:rPr>
        <w:t>ersey : John Wiley &amp; Sons, Inc.</w:t>
      </w:r>
      <w:r w:rsidRPr="008D61BB">
        <w:rPr>
          <w:rFonts w:asciiTheme="majorBidi" w:hAnsiTheme="majorBidi" w:cstheme="majorBidi"/>
          <w:sz w:val="24"/>
          <w:szCs w:val="24"/>
        </w:rPr>
        <w:t>2009.</w:t>
      </w:r>
      <w:r w:rsidRPr="008D61BB">
        <w:rPr>
          <w:rFonts w:asciiTheme="majorBidi" w:hAnsiTheme="majorBidi" w:cstheme="majorBidi"/>
          <w:i/>
          <w:iCs/>
          <w:sz w:val="24"/>
          <w:szCs w:val="24"/>
        </w:rPr>
        <w:t xml:space="preserve"> </w:t>
      </w:r>
    </w:p>
    <w:p w:rsidR="00356564" w:rsidRPr="00BF3369" w:rsidRDefault="00356564" w:rsidP="00356564">
      <w:pPr>
        <w:pStyle w:val="FootnoteText"/>
        <w:spacing w:before="240"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Woolley, Gary. </w:t>
      </w:r>
      <w:r>
        <w:rPr>
          <w:rFonts w:asciiTheme="majorBidi" w:hAnsiTheme="majorBidi" w:cstheme="majorBidi"/>
          <w:i/>
          <w:iCs/>
          <w:sz w:val="24"/>
          <w:szCs w:val="24"/>
        </w:rPr>
        <w:t xml:space="preserve">Reading ComprehensionAssisting Children with Learning Difficulities, </w:t>
      </w:r>
      <w:r>
        <w:rPr>
          <w:rFonts w:asciiTheme="majorBidi" w:hAnsiTheme="majorBidi" w:cstheme="majorBidi"/>
          <w:sz w:val="24"/>
          <w:szCs w:val="24"/>
        </w:rPr>
        <w:t>New York: Springer Science. 2011.</w:t>
      </w:r>
    </w:p>
    <w:p w:rsidR="00D12DE4" w:rsidRDefault="00D12DE4" w:rsidP="00356564">
      <w:pPr>
        <w:spacing w:line="360" w:lineRule="auto"/>
      </w:pPr>
      <w:bookmarkStart w:id="0" w:name="_GoBack"/>
      <w:bookmarkEnd w:id="0"/>
    </w:p>
    <w:sectPr w:rsidR="00D12DE4" w:rsidSect="00514C80">
      <w:footerReference w:type="default" r:id="rId8"/>
      <w:pgSz w:w="10319" w:h="14571" w:code="13"/>
      <w:pgMar w:top="1701" w:right="1701" w:bottom="1701" w:left="1701"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4F" w:rsidRDefault="0005154F" w:rsidP="00514C80">
      <w:pPr>
        <w:spacing w:after="0" w:line="240" w:lineRule="auto"/>
      </w:pPr>
      <w:r>
        <w:separator/>
      </w:r>
    </w:p>
  </w:endnote>
  <w:endnote w:type="continuationSeparator" w:id="0">
    <w:p w:rsidR="0005154F" w:rsidRDefault="0005154F" w:rsidP="0051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53851"/>
      <w:docPartObj>
        <w:docPartGallery w:val="Page Numbers (Bottom of Page)"/>
        <w:docPartUnique/>
      </w:docPartObj>
    </w:sdtPr>
    <w:sdtEndPr>
      <w:rPr>
        <w:noProof/>
      </w:rPr>
    </w:sdtEndPr>
    <w:sdtContent>
      <w:p w:rsidR="00514C80" w:rsidRDefault="00514C80">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514C80" w:rsidRDefault="0051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4F" w:rsidRDefault="0005154F" w:rsidP="00514C80">
      <w:pPr>
        <w:spacing w:after="0" w:line="240" w:lineRule="auto"/>
      </w:pPr>
      <w:r>
        <w:separator/>
      </w:r>
    </w:p>
  </w:footnote>
  <w:footnote w:type="continuationSeparator" w:id="0">
    <w:p w:rsidR="0005154F" w:rsidRDefault="0005154F" w:rsidP="00514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E7F"/>
    <w:multiLevelType w:val="hybridMultilevel"/>
    <w:tmpl w:val="9058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45D02"/>
    <w:multiLevelType w:val="hybridMultilevel"/>
    <w:tmpl w:val="D632FE94"/>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3DC73BE5"/>
    <w:multiLevelType w:val="hybridMultilevel"/>
    <w:tmpl w:val="17A09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77F71"/>
    <w:multiLevelType w:val="hybridMultilevel"/>
    <w:tmpl w:val="B336D022"/>
    <w:lvl w:ilvl="0" w:tplc="0421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8B638A9"/>
    <w:multiLevelType w:val="hybridMultilevel"/>
    <w:tmpl w:val="D536F6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64"/>
    <w:rsid w:val="000051D1"/>
    <w:rsid w:val="00013721"/>
    <w:rsid w:val="00013FFA"/>
    <w:rsid w:val="00020CFA"/>
    <w:rsid w:val="00035887"/>
    <w:rsid w:val="0005154F"/>
    <w:rsid w:val="000645B8"/>
    <w:rsid w:val="0007308B"/>
    <w:rsid w:val="00074EF9"/>
    <w:rsid w:val="000842A1"/>
    <w:rsid w:val="000A23D7"/>
    <w:rsid w:val="000A69D2"/>
    <w:rsid w:val="000F52A2"/>
    <w:rsid w:val="000F608A"/>
    <w:rsid w:val="0012472E"/>
    <w:rsid w:val="00125CC9"/>
    <w:rsid w:val="00141A5F"/>
    <w:rsid w:val="00150C32"/>
    <w:rsid w:val="0015179F"/>
    <w:rsid w:val="001734CD"/>
    <w:rsid w:val="00182DDF"/>
    <w:rsid w:val="00193940"/>
    <w:rsid w:val="00196835"/>
    <w:rsid w:val="001D36CC"/>
    <w:rsid w:val="001D59A5"/>
    <w:rsid w:val="001F15C8"/>
    <w:rsid w:val="001F6D1F"/>
    <w:rsid w:val="002269FA"/>
    <w:rsid w:val="00231E0B"/>
    <w:rsid w:val="002578DB"/>
    <w:rsid w:val="002617E9"/>
    <w:rsid w:val="002846CB"/>
    <w:rsid w:val="00292FDF"/>
    <w:rsid w:val="00294BCD"/>
    <w:rsid w:val="002A12E5"/>
    <w:rsid w:val="002A41B8"/>
    <w:rsid w:val="002D4357"/>
    <w:rsid w:val="002E0FB2"/>
    <w:rsid w:val="002E49E7"/>
    <w:rsid w:val="002F5918"/>
    <w:rsid w:val="003007D8"/>
    <w:rsid w:val="00314463"/>
    <w:rsid w:val="00317372"/>
    <w:rsid w:val="00320721"/>
    <w:rsid w:val="00332049"/>
    <w:rsid w:val="00336179"/>
    <w:rsid w:val="00342022"/>
    <w:rsid w:val="003562EA"/>
    <w:rsid w:val="00356564"/>
    <w:rsid w:val="00390506"/>
    <w:rsid w:val="003B50AC"/>
    <w:rsid w:val="003D6357"/>
    <w:rsid w:val="003E3B45"/>
    <w:rsid w:val="003F7B2E"/>
    <w:rsid w:val="00401196"/>
    <w:rsid w:val="00403501"/>
    <w:rsid w:val="004068B8"/>
    <w:rsid w:val="00407514"/>
    <w:rsid w:val="00423251"/>
    <w:rsid w:val="00450C85"/>
    <w:rsid w:val="0048080C"/>
    <w:rsid w:val="004866E7"/>
    <w:rsid w:val="004966B4"/>
    <w:rsid w:val="004A3F8B"/>
    <w:rsid w:val="004A648B"/>
    <w:rsid w:val="004B1439"/>
    <w:rsid w:val="004B77A0"/>
    <w:rsid w:val="004F053A"/>
    <w:rsid w:val="004F7271"/>
    <w:rsid w:val="00514C80"/>
    <w:rsid w:val="00521E6B"/>
    <w:rsid w:val="005543E9"/>
    <w:rsid w:val="00555000"/>
    <w:rsid w:val="00570557"/>
    <w:rsid w:val="00594A66"/>
    <w:rsid w:val="005A34DF"/>
    <w:rsid w:val="005D4D70"/>
    <w:rsid w:val="005E1A4A"/>
    <w:rsid w:val="005E2241"/>
    <w:rsid w:val="005E4840"/>
    <w:rsid w:val="005F506C"/>
    <w:rsid w:val="0061026F"/>
    <w:rsid w:val="006148CB"/>
    <w:rsid w:val="00620769"/>
    <w:rsid w:val="006340BB"/>
    <w:rsid w:val="0064305F"/>
    <w:rsid w:val="006514BF"/>
    <w:rsid w:val="00651C1D"/>
    <w:rsid w:val="0065565A"/>
    <w:rsid w:val="00655CA4"/>
    <w:rsid w:val="006578D0"/>
    <w:rsid w:val="00673D46"/>
    <w:rsid w:val="00693D37"/>
    <w:rsid w:val="00694BB0"/>
    <w:rsid w:val="006A2AFB"/>
    <w:rsid w:val="006A63CD"/>
    <w:rsid w:val="006B40C2"/>
    <w:rsid w:val="006D72BB"/>
    <w:rsid w:val="006D7593"/>
    <w:rsid w:val="006E4B78"/>
    <w:rsid w:val="006F2979"/>
    <w:rsid w:val="00713622"/>
    <w:rsid w:val="00722A95"/>
    <w:rsid w:val="007248C6"/>
    <w:rsid w:val="00766E29"/>
    <w:rsid w:val="0076706F"/>
    <w:rsid w:val="0077050E"/>
    <w:rsid w:val="00774705"/>
    <w:rsid w:val="0078170D"/>
    <w:rsid w:val="007A2095"/>
    <w:rsid w:val="007A4C79"/>
    <w:rsid w:val="007C3D96"/>
    <w:rsid w:val="007D0E90"/>
    <w:rsid w:val="007E4147"/>
    <w:rsid w:val="007E44A1"/>
    <w:rsid w:val="007F1DAA"/>
    <w:rsid w:val="00800B09"/>
    <w:rsid w:val="0082765C"/>
    <w:rsid w:val="00861969"/>
    <w:rsid w:val="008636A8"/>
    <w:rsid w:val="0086731E"/>
    <w:rsid w:val="00876900"/>
    <w:rsid w:val="0089433B"/>
    <w:rsid w:val="008A5703"/>
    <w:rsid w:val="008B5309"/>
    <w:rsid w:val="008C0820"/>
    <w:rsid w:val="008D0EA4"/>
    <w:rsid w:val="008D4CB9"/>
    <w:rsid w:val="008E4696"/>
    <w:rsid w:val="008E497E"/>
    <w:rsid w:val="008E7666"/>
    <w:rsid w:val="00910AD6"/>
    <w:rsid w:val="00923037"/>
    <w:rsid w:val="00935285"/>
    <w:rsid w:val="009370FB"/>
    <w:rsid w:val="00961648"/>
    <w:rsid w:val="00970DA3"/>
    <w:rsid w:val="009926C0"/>
    <w:rsid w:val="009A2295"/>
    <w:rsid w:val="009A5D6D"/>
    <w:rsid w:val="009B240D"/>
    <w:rsid w:val="009D7241"/>
    <w:rsid w:val="009F6D7E"/>
    <w:rsid w:val="00A048F2"/>
    <w:rsid w:val="00A05CA1"/>
    <w:rsid w:val="00A07874"/>
    <w:rsid w:val="00A14303"/>
    <w:rsid w:val="00A35CA8"/>
    <w:rsid w:val="00A635C1"/>
    <w:rsid w:val="00A71432"/>
    <w:rsid w:val="00A7245F"/>
    <w:rsid w:val="00AA644A"/>
    <w:rsid w:val="00AB3470"/>
    <w:rsid w:val="00AB7AA9"/>
    <w:rsid w:val="00AC3911"/>
    <w:rsid w:val="00AE2D7D"/>
    <w:rsid w:val="00AF61CC"/>
    <w:rsid w:val="00AF625C"/>
    <w:rsid w:val="00B6331D"/>
    <w:rsid w:val="00B7144C"/>
    <w:rsid w:val="00B771D0"/>
    <w:rsid w:val="00BD2725"/>
    <w:rsid w:val="00BD4505"/>
    <w:rsid w:val="00BF7498"/>
    <w:rsid w:val="00C0039E"/>
    <w:rsid w:val="00C109F1"/>
    <w:rsid w:val="00C15BA7"/>
    <w:rsid w:val="00C2003A"/>
    <w:rsid w:val="00C23859"/>
    <w:rsid w:val="00C25961"/>
    <w:rsid w:val="00C45FB9"/>
    <w:rsid w:val="00C714C7"/>
    <w:rsid w:val="00C875AE"/>
    <w:rsid w:val="00C972EF"/>
    <w:rsid w:val="00CA63E8"/>
    <w:rsid w:val="00CC2784"/>
    <w:rsid w:val="00CC4399"/>
    <w:rsid w:val="00CE03A0"/>
    <w:rsid w:val="00CF1D57"/>
    <w:rsid w:val="00CF558E"/>
    <w:rsid w:val="00D10D68"/>
    <w:rsid w:val="00D12DE4"/>
    <w:rsid w:val="00D51CF6"/>
    <w:rsid w:val="00D546AC"/>
    <w:rsid w:val="00D807C3"/>
    <w:rsid w:val="00D8279C"/>
    <w:rsid w:val="00D92895"/>
    <w:rsid w:val="00DA1678"/>
    <w:rsid w:val="00DB2312"/>
    <w:rsid w:val="00DB234A"/>
    <w:rsid w:val="00DD3436"/>
    <w:rsid w:val="00DF172F"/>
    <w:rsid w:val="00E370F0"/>
    <w:rsid w:val="00E40076"/>
    <w:rsid w:val="00E40C03"/>
    <w:rsid w:val="00E562E3"/>
    <w:rsid w:val="00E73DB9"/>
    <w:rsid w:val="00E95EF8"/>
    <w:rsid w:val="00EA35E4"/>
    <w:rsid w:val="00EA674E"/>
    <w:rsid w:val="00EB3C47"/>
    <w:rsid w:val="00EC4964"/>
    <w:rsid w:val="00EF7FD7"/>
    <w:rsid w:val="00F06255"/>
    <w:rsid w:val="00F15707"/>
    <w:rsid w:val="00F670F6"/>
    <w:rsid w:val="00F6724D"/>
    <w:rsid w:val="00F74F09"/>
    <w:rsid w:val="00F83E7B"/>
    <w:rsid w:val="00F92208"/>
    <w:rsid w:val="00FA73ED"/>
    <w:rsid w:val="00FB488F"/>
    <w:rsid w:val="00FC40FA"/>
    <w:rsid w:val="00FC7DE5"/>
    <w:rsid w:val="00FE11EF"/>
    <w:rsid w:val="00FF389C"/>
    <w:rsid w:val="00FF51D7"/>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564"/>
    <w:pPr>
      <w:spacing w:after="0" w:line="240" w:lineRule="auto"/>
    </w:pPr>
    <w:rPr>
      <w:sz w:val="20"/>
      <w:szCs w:val="20"/>
    </w:rPr>
  </w:style>
  <w:style w:type="character" w:customStyle="1" w:styleId="FootnoteTextChar">
    <w:name w:val="Footnote Text Char"/>
    <w:basedOn w:val="DefaultParagraphFont"/>
    <w:link w:val="FootnoteText"/>
    <w:uiPriority w:val="99"/>
    <w:rsid w:val="00356564"/>
    <w:rPr>
      <w:sz w:val="20"/>
      <w:szCs w:val="20"/>
    </w:rPr>
  </w:style>
  <w:style w:type="paragraph" w:styleId="ListParagraph">
    <w:name w:val="List Paragraph"/>
    <w:aliases w:val="Body of text,List Paragraph1"/>
    <w:basedOn w:val="Normal"/>
    <w:link w:val="ListParagraphChar"/>
    <w:uiPriority w:val="34"/>
    <w:qFormat/>
    <w:rsid w:val="00356564"/>
    <w:pPr>
      <w:ind w:left="720"/>
      <w:contextualSpacing/>
    </w:pPr>
  </w:style>
  <w:style w:type="character" w:customStyle="1" w:styleId="ListParagraphChar">
    <w:name w:val="List Paragraph Char"/>
    <w:aliases w:val="Body of text Char,List Paragraph1 Char"/>
    <w:link w:val="ListParagraph"/>
    <w:uiPriority w:val="34"/>
    <w:rsid w:val="00356564"/>
  </w:style>
  <w:style w:type="paragraph" w:styleId="Header">
    <w:name w:val="header"/>
    <w:basedOn w:val="Normal"/>
    <w:link w:val="HeaderChar"/>
    <w:uiPriority w:val="99"/>
    <w:unhideWhenUsed/>
    <w:rsid w:val="0051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80"/>
  </w:style>
  <w:style w:type="paragraph" w:styleId="Footer">
    <w:name w:val="footer"/>
    <w:basedOn w:val="Normal"/>
    <w:link w:val="FooterChar"/>
    <w:uiPriority w:val="99"/>
    <w:unhideWhenUsed/>
    <w:rsid w:val="0051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564"/>
    <w:pPr>
      <w:spacing w:after="0" w:line="240" w:lineRule="auto"/>
    </w:pPr>
    <w:rPr>
      <w:sz w:val="20"/>
      <w:szCs w:val="20"/>
    </w:rPr>
  </w:style>
  <w:style w:type="character" w:customStyle="1" w:styleId="FootnoteTextChar">
    <w:name w:val="Footnote Text Char"/>
    <w:basedOn w:val="DefaultParagraphFont"/>
    <w:link w:val="FootnoteText"/>
    <w:uiPriority w:val="99"/>
    <w:rsid w:val="00356564"/>
    <w:rPr>
      <w:sz w:val="20"/>
      <w:szCs w:val="20"/>
    </w:rPr>
  </w:style>
  <w:style w:type="paragraph" w:styleId="ListParagraph">
    <w:name w:val="List Paragraph"/>
    <w:aliases w:val="Body of text,List Paragraph1"/>
    <w:basedOn w:val="Normal"/>
    <w:link w:val="ListParagraphChar"/>
    <w:uiPriority w:val="34"/>
    <w:qFormat/>
    <w:rsid w:val="00356564"/>
    <w:pPr>
      <w:ind w:left="720"/>
      <w:contextualSpacing/>
    </w:pPr>
  </w:style>
  <w:style w:type="character" w:customStyle="1" w:styleId="ListParagraphChar">
    <w:name w:val="List Paragraph Char"/>
    <w:aliases w:val="Body of text Char,List Paragraph1 Char"/>
    <w:link w:val="ListParagraph"/>
    <w:uiPriority w:val="34"/>
    <w:rsid w:val="00356564"/>
  </w:style>
  <w:style w:type="paragraph" w:styleId="Header">
    <w:name w:val="header"/>
    <w:basedOn w:val="Normal"/>
    <w:link w:val="HeaderChar"/>
    <w:uiPriority w:val="99"/>
    <w:unhideWhenUsed/>
    <w:rsid w:val="0051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80"/>
  </w:style>
  <w:style w:type="paragraph" w:styleId="Footer">
    <w:name w:val="footer"/>
    <w:basedOn w:val="Normal"/>
    <w:link w:val="FooterChar"/>
    <w:uiPriority w:val="99"/>
    <w:unhideWhenUsed/>
    <w:rsid w:val="0051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2018-11-06T00:58:00Z</dcterms:created>
  <dcterms:modified xsi:type="dcterms:W3CDTF">2018-11-06T01:00:00Z</dcterms:modified>
</cp:coreProperties>
</file>