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29" w:rsidRPr="00B55412" w:rsidRDefault="00261B29" w:rsidP="00261B29">
      <w:pPr>
        <w:bidi/>
        <w:spacing w:after="0" w:line="240" w:lineRule="auto"/>
        <w:ind w:hanging="1185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QA"/>
        </w:rPr>
      </w:pPr>
      <w:r w:rsidRPr="00B55412">
        <w:rPr>
          <w:rFonts w:ascii="Traditional Arabic" w:hAnsi="Traditional Arabic" w:cs="Traditional Arabic"/>
          <w:b/>
          <w:bCs/>
          <w:sz w:val="36"/>
          <w:szCs w:val="36"/>
          <w:rtl/>
          <w:lang w:bidi="ar-QA"/>
        </w:rPr>
        <w:t>ملخص البحث</w:t>
      </w:r>
    </w:p>
    <w:p w:rsidR="00261B29" w:rsidRPr="00376D02" w:rsidRDefault="009C2028" w:rsidP="009C2028">
      <w:pPr>
        <w:pStyle w:val="ListParagraph"/>
        <w:bidi/>
        <w:spacing w:after="0" w:line="235" w:lineRule="auto"/>
        <w:ind w:left="-454" w:right="-425" w:firstLine="704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ماهادي</w:t>
      </w:r>
      <w:r w:rsidR="00261B29" w:rsidRPr="00376D02">
        <w:rPr>
          <w:rFonts w:ascii="Traditional Arabic" w:hAnsi="Traditional Arabic" w:cs="Traditional Arabic"/>
          <w:sz w:val="28"/>
          <w:szCs w:val="28"/>
          <w:rtl/>
          <w:lang w:bidi="ar-QA"/>
        </w:rPr>
        <w:t xml:space="preserve">، رقم التسجيل : </w:t>
      </w:r>
      <w:r>
        <w:rPr>
          <w:rFonts w:ascii="Traditional Arabic" w:hAnsi="Traditional Arabic" w:cs="Traditional Arabic"/>
          <w:sz w:val="28"/>
          <w:szCs w:val="28"/>
          <w:lang w:bidi="ar-QA"/>
        </w:rPr>
        <w:t>132200922</w:t>
      </w:r>
      <w:r w:rsidR="00261B29" w:rsidRPr="00376D02">
        <w:rPr>
          <w:rFonts w:ascii="Traditional Arabic" w:hAnsi="Traditional Arabic" w:cs="Traditional Arabic"/>
          <w:sz w:val="28"/>
          <w:szCs w:val="28"/>
          <w:rtl/>
          <w:lang w:bidi="ar-QA"/>
        </w:rPr>
        <w:t xml:space="preserve">، موضوع </w:t>
      </w:r>
      <w:r w:rsidR="00261B29" w:rsidRPr="000A2856">
        <w:rPr>
          <w:rFonts w:ascii="Traditional Arabic" w:hAnsi="Traditional Arabic" w:cs="Traditional Arabic"/>
          <w:sz w:val="26"/>
          <w:szCs w:val="26"/>
          <w:rtl/>
          <w:lang w:bidi="ar-QA"/>
        </w:rPr>
        <w:t>البحث</w:t>
      </w:r>
      <w:r w:rsidR="00261B29" w:rsidRPr="00376D02">
        <w:rPr>
          <w:rFonts w:ascii="Traditional Arabic" w:hAnsi="Traditional Arabic" w:cs="Traditional Arabic"/>
          <w:sz w:val="28"/>
          <w:szCs w:val="28"/>
          <w:rtl/>
          <w:lang w:bidi="ar-QA"/>
        </w:rPr>
        <w:t>: "</w:t>
      </w:r>
      <w:r w:rsidR="00261B29" w:rsidRPr="00376D02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أثر استخدام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وسيلة برنامج العروض التقديمية</w:t>
      </w:r>
      <w:r w:rsidR="00261B29" w:rsidRPr="00376D02"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  <w:t xml:space="preserve"> </w:t>
      </w:r>
      <w:r w:rsidR="00261B29" w:rsidRPr="00376D02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في</w:t>
      </w:r>
      <w:r w:rsidR="00261B29" w:rsidRPr="00376D02">
        <w:rPr>
          <w:rFonts w:ascii="Traditional Arabic" w:hAnsi="Traditional Arabic" w:cs="Traditional Arabic"/>
          <w:b/>
          <w:bCs/>
          <w:sz w:val="28"/>
          <w:szCs w:val="28"/>
          <w:rtl/>
          <w:lang w:val="id-ID" w:bidi="ar-EG"/>
        </w:rPr>
        <w:t xml:space="preserve"> </w:t>
      </w:r>
      <w:r w:rsidR="00261B29" w:rsidRPr="00376D0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قدرة التلاميذ على مهارة القراءة </w:t>
      </w:r>
      <w:r w:rsidR="00261B29" w:rsidRPr="00376D02">
        <w:rPr>
          <w:rFonts w:ascii="Traditional Arabic" w:hAnsi="Traditional Arabic" w:cs="Traditional Arabic"/>
          <w:sz w:val="28"/>
          <w:szCs w:val="28"/>
          <w:rtl/>
          <w:lang w:bidi="ar-EG"/>
        </w:rPr>
        <w:t>(دراسة تجريبية فى</w:t>
      </w:r>
      <w:r w:rsidR="00261B29" w:rsidRPr="00376D02">
        <w:rPr>
          <w:rFonts w:ascii="Traditional Arabic" w:hAnsi="Traditional Arabic" w:cs="Traditional Arabic"/>
          <w:sz w:val="28"/>
          <w:szCs w:val="28"/>
          <w:rtl/>
        </w:rPr>
        <w:t xml:space="preserve"> الصف </w:t>
      </w:r>
      <w:r>
        <w:rPr>
          <w:rFonts w:ascii="Traditional Arabic" w:hAnsi="Traditional Arabic" w:cs="Traditional Arabic" w:hint="cs"/>
          <w:sz w:val="28"/>
          <w:szCs w:val="28"/>
          <w:rtl/>
        </w:rPr>
        <w:t>الثاني</w:t>
      </w:r>
      <w:r w:rsidR="00261B29" w:rsidRPr="00376D02">
        <w:rPr>
          <w:rFonts w:ascii="Traditional Arabic" w:hAnsi="Traditional Arabic" w:cs="Traditional Arabic"/>
          <w:sz w:val="28"/>
          <w:szCs w:val="28"/>
          <w:rtl/>
        </w:rPr>
        <w:t xml:space="preserve"> بمدرسة </w:t>
      </w:r>
      <w:r>
        <w:rPr>
          <w:rFonts w:ascii="Traditional Arabic" w:hAnsi="Traditional Arabic" w:cs="Traditional Arabic" w:hint="cs"/>
          <w:sz w:val="28"/>
          <w:szCs w:val="28"/>
          <w:rtl/>
        </w:rPr>
        <w:t>مسرة المتعلمين</w:t>
      </w:r>
      <w:r w:rsidR="00261B29" w:rsidRPr="00376D0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61B29" w:rsidRPr="00376D02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المتوسطة الإسلامية </w:t>
      </w:r>
      <w:r>
        <w:rPr>
          <w:rFonts w:ascii="Traditional Arabic" w:hAnsi="Traditional Arabic" w:cs="Traditional Arabic" w:hint="cs"/>
          <w:sz w:val="28"/>
          <w:szCs w:val="28"/>
          <w:rtl/>
        </w:rPr>
        <w:t>بنتن</w:t>
      </w:r>
      <w:r w:rsidR="00261B29" w:rsidRPr="00376D02">
        <w:rPr>
          <w:rFonts w:ascii="Traditional Arabic" w:hAnsi="Traditional Arabic" w:cs="Traditional Arabic"/>
          <w:sz w:val="28"/>
          <w:szCs w:val="28"/>
          <w:rtl/>
          <w:lang w:bidi="ar-EG"/>
        </w:rPr>
        <w:t>)".</w:t>
      </w:r>
      <w:r w:rsidR="00261B29" w:rsidRPr="00376D02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</w:p>
    <w:p w:rsidR="00261B29" w:rsidRPr="00261B29" w:rsidRDefault="00261B29" w:rsidP="00261B29">
      <w:pPr>
        <w:pStyle w:val="ListParagraph"/>
        <w:bidi/>
        <w:spacing w:after="0" w:line="235" w:lineRule="auto"/>
        <w:ind w:left="-454" w:right="-425" w:firstLine="0"/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</w:pPr>
      <w:r w:rsidRPr="00376D02">
        <w:rPr>
          <w:rFonts w:ascii="Traditional Arabic" w:hAnsi="Traditional Arabic" w:cs="Traditional Arabic"/>
          <w:color w:val="000000"/>
          <w:sz w:val="28"/>
          <w:szCs w:val="28"/>
          <w:rtl/>
        </w:rPr>
        <w:tab/>
      </w:r>
      <w:r w:rsidRPr="00261B29">
        <w:rPr>
          <w:rFonts w:ascii="Traditional Arabic" w:hAnsi="Traditional Arabic" w:cs="Traditional Arabic" w:hint="cs"/>
          <w:sz w:val="28"/>
          <w:szCs w:val="28"/>
          <w:rtl/>
        </w:rPr>
        <w:t xml:space="preserve">إن القراءة من المهارات الرئيسية اللازمة في تعلم اللغة. أما المهارات الأخري فهي فهم المسموع والكلام والكتابة. في اللغة أن القراءة مصدر ( قرأ ). والذين يجيدون قراءة الكتب هم الذين يفهمونها، ومن أجاد القراءة والكتابة فقد بلغ الغاية. </w:t>
      </w:r>
      <w:r>
        <w:rPr>
          <w:rFonts w:ascii="Traditional Arabic" w:hAnsi="Traditional Arabic" w:cs="Traditional Arabic" w:hint="cs"/>
          <w:sz w:val="28"/>
          <w:szCs w:val="28"/>
          <w:rtl/>
        </w:rPr>
        <w:t>فمهارة</w:t>
      </w:r>
      <w:r w:rsidRPr="00261B29">
        <w:rPr>
          <w:rFonts w:ascii="Traditional Arabic" w:hAnsi="Traditional Arabic" w:cs="Traditional Arabic" w:hint="cs"/>
          <w:sz w:val="28"/>
          <w:szCs w:val="28"/>
          <w:rtl/>
        </w:rPr>
        <w:t xml:space="preserve"> القراءة هي تحويل الرموز الكتابية إلي رموز صوتية عن طريق النطق مع حسن الأداء والفهم</w:t>
      </w:r>
      <w:r>
        <w:rPr>
          <w:rFonts w:ascii="Traditional Arabic" w:hAnsi="Traditional Arabic" w:cs="Traditional Arabic"/>
          <w:sz w:val="28"/>
          <w:szCs w:val="28"/>
          <w:rtl/>
        </w:rPr>
        <w:t>. ونظر الباحث</w:t>
      </w:r>
      <w:r w:rsidRPr="00376D02">
        <w:rPr>
          <w:rFonts w:ascii="Traditional Arabic" w:hAnsi="Traditional Arabic" w:cs="Traditional Arabic"/>
          <w:sz w:val="28"/>
          <w:szCs w:val="28"/>
          <w:rtl/>
        </w:rPr>
        <w:t xml:space="preserve"> المشكلات للتلاميذ، وهي شعور التلاميذ بصعوبة تعليم اللغة العربية، خصوصا في مهارة القراءة.</w:t>
      </w:r>
      <w:r w:rsidRPr="00376D02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يقرأ التلاميذ ببطء شديد ويقرأ حرفا بحرف وكلمة بكلمة. وكثير من التلاميذ</w:t>
      </w:r>
      <w:r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يخطئون في القراءة، لأنهم لا يعرفون القواعد</w:t>
      </w:r>
      <w:r w:rsidRPr="00376D02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. و</w:t>
      </w:r>
      <w:r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لذالك </w:t>
      </w: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ي</w:t>
      </w:r>
      <w:r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قدم الباحث</w:t>
      </w:r>
      <w:r w:rsidRPr="00376D02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استخدام </w:t>
      </w: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وسيلة</w:t>
      </w:r>
      <w:r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المختلف فى مهارة القراءة وه</w:t>
      </w: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ي</w:t>
      </w:r>
      <w:r w:rsidRPr="00376D02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وسيلة برنامج العروض التقديمية.</w:t>
      </w:r>
    </w:p>
    <w:p w:rsidR="00261B29" w:rsidRPr="00A27E37" w:rsidRDefault="00261B29" w:rsidP="00A27E37">
      <w:pPr>
        <w:bidi/>
        <w:spacing w:after="0" w:line="240" w:lineRule="auto"/>
        <w:ind w:left="-463" w:right="-450" w:firstLine="450"/>
        <w:rPr>
          <w:rFonts w:ascii="Traditional Arabic" w:hAnsi="Traditional Arabic" w:cs="Traditional Arabic"/>
          <w:sz w:val="36"/>
          <w:szCs w:val="36"/>
          <w:rtl/>
        </w:rPr>
      </w:pPr>
      <w:r w:rsidRPr="00376D02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وأسئلة البحث التي قدم</w:t>
      </w:r>
      <w:r w:rsidR="009C202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ها الباحث</w:t>
      </w:r>
      <w:r w:rsidRPr="00376D02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في هذا البحث هي (1) </w:t>
      </w:r>
      <w:r w:rsidR="009C2028" w:rsidRPr="009C2028">
        <w:rPr>
          <w:rFonts w:ascii="Traditional Arabic" w:hAnsi="Traditional Arabic" w:cs="Traditional Arabic"/>
          <w:sz w:val="28"/>
          <w:szCs w:val="28"/>
          <w:rtl/>
          <w:lang w:val="en-US"/>
        </w:rPr>
        <w:t xml:space="preserve">كيف يكون </w:t>
      </w:r>
      <w:r w:rsidR="009C2028" w:rsidRPr="009C2028">
        <w:rPr>
          <w:rFonts w:ascii="Traditional Arabic" w:hAnsi="Traditional Arabic" w:cs="Traditional Arabic"/>
          <w:sz w:val="28"/>
          <w:szCs w:val="28"/>
          <w:rtl/>
        </w:rPr>
        <w:t>استخدام وسيلة برنامج العروض التقديمية (البوربوينت ) في الصف الثاني بمدرسة"مسرة المتعلمين" المتوسطة الإسلامية بنتن ؟</w:t>
      </w:r>
      <w:r w:rsidR="009C202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76D02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(2) </w:t>
      </w:r>
      <w:r w:rsidR="009C2028" w:rsidRPr="00CC4D8A">
        <w:rPr>
          <w:rFonts w:ascii="Traditional Arabic" w:hAnsi="Traditional Arabic" w:cs="Traditional Arabic"/>
          <w:sz w:val="28"/>
          <w:szCs w:val="28"/>
          <w:rtl/>
        </w:rPr>
        <w:t>كيف تكون قدرة التلاميذ علي مهارة القراءة بمدرسة "مسرة المتعلم</w:t>
      </w:r>
      <w:r w:rsidR="009C2028" w:rsidRPr="00CC4D8A">
        <w:rPr>
          <w:rFonts w:ascii="Traditional Arabic" w:hAnsi="Traditional Arabic" w:cs="Traditional Arabic" w:hint="cs"/>
          <w:sz w:val="28"/>
          <w:szCs w:val="28"/>
          <w:rtl/>
        </w:rPr>
        <w:t>ين</w:t>
      </w:r>
      <w:r w:rsidR="009C2028" w:rsidRPr="00CC4D8A">
        <w:rPr>
          <w:rFonts w:ascii="Traditional Arabic" w:hAnsi="Traditional Arabic" w:cs="Traditional Arabic"/>
          <w:sz w:val="28"/>
          <w:szCs w:val="28"/>
          <w:rtl/>
        </w:rPr>
        <w:t>" المتوسطة</w:t>
      </w:r>
      <w:r w:rsidR="009C202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C2028" w:rsidRPr="00CC4D8A">
        <w:rPr>
          <w:rFonts w:ascii="Traditional Arabic" w:hAnsi="Traditional Arabic" w:cs="Traditional Arabic"/>
          <w:sz w:val="28"/>
          <w:szCs w:val="28"/>
          <w:rtl/>
        </w:rPr>
        <w:t>الإسلامية ؟</w:t>
      </w:r>
      <w:r w:rsidR="009C202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76D02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(3) </w:t>
      </w:r>
      <w:r w:rsidR="009C2028" w:rsidRPr="009C2028">
        <w:rPr>
          <w:rFonts w:ascii="Traditional Arabic" w:hAnsi="Traditional Arabic" w:cs="Traditional Arabic"/>
          <w:sz w:val="28"/>
          <w:szCs w:val="28"/>
          <w:rtl/>
        </w:rPr>
        <w:t>كيف يكون اثر استخدام برنامج العروض التقديمية (البوربوينت ) في قدرة  التلاميذ</w:t>
      </w:r>
      <w:r w:rsidR="009C202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C2028" w:rsidRPr="009C2028">
        <w:rPr>
          <w:rFonts w:ascii="Traditional Arabic" w:hAnsi="Traditional Arabic" w:cs="Traditional Arabic"/>
          <w:sz w:val="28"/>
          <w:szCs w:val="28"/>
          <w:rtl/>
        </w:rPr>
        <w:t>علي مهارة القراءة في الصف الثاني بمدرسة "مسرة المتعلمينبنتن" المتوسطة الإسلامية؟</w:t>
      </w:r>
    </w:p>
    <w:p w:rsidR="00261B29" w:rsidRPr="00376D02" w:rsidRDefault="009C2028" w:rsidP="00A27E37">
      <w:pPr>
        <w:pStyle w:val="ListParagraph"/>
        <w:bidi/>
        <w:spacing w:after="0" w:line="235" w:lineRule="auto"/>
        <w:ind w:left="-454" w:right="-425" w:firstLine="720"/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</w:pPr>
      <w:r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واستخدم الباحث</w:t>
      </w: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 </w:t>
      </w:r>
      <w:r w:rsidR="00261B29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في </w:t>
      </w:r>
      <w:r w:rsidR="00261B29" w:rsidRPr="00376D02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هذا البحث الطريقة التجريبية بتصميم شبه التجريب</w:t>
      </w:r>
      <w:r w:rsidR="00261B29" w:rsidRPr="00376D02">
        <w:rPr>
          <w:rFonts w:ascii="Traditional Arabic" w:hAnsi="Traditional Arabic" w:cs="Traditional Arabic"/>
          <w:color w:val="000000" w:themeColor="text1"/>
          <w:sz w:val="24"/>
          <w:szCs w:val="24"/>
          <w:rtl/>
        </w:rPr>
        <w:t xml:space="preserve"> </w:t>
      </w:r>
      <w:r w:rsidR="00261B29" w:rsidRPr="00376D02">
        <w:rPr>
          <w:rFonts w:asciiTheme="majorBidi" w:hAnsiTheme="majorBidi" w:cs="Times New Roman"/>
          <w:color w:val="000000" w:themeColor="text1"/>
          <w:rtl/>
        </w:rPr>
        <w:t>(</w:t>
      </w:r>
      <w:r w:rsidR="00261B29" w:rsidRPr="00376D02">
        <w:rPr>
          <w:rFonts w:asciiTheme="majorBidi" w:hAnsiTheme="majorBidi" w:cs="Times New Roman"/>
          <w:i/>
          <w:iCs/>
          <w:color w:val="000000" w:themeColor="text1"/>
        </w:rPr>
        <w:t>Quasi Experimental Design</w:t>
      </w:r>
      <w:r w:rsidR="00261B29" w:rsidRPr="00376D02">
        <w:rPr>
          <w:rFonts w:asciiTheme="majorBidi" w:hAnsiTheme="majorBidi" w:cs="Times New Roman"/>
          <w:color w:val="000000" w:themeColor="text1"/>
          <w:rtl/>
        </w:rPr>
        <w:t>).</w:t>
      </w:r>
      <w:r w:rsidR="00261B29" w:rsidRPr="00376D02">
        <w:rPr>
          <w:rFonts w:ascii="Traditional Arabic" w:hAnsi="Traditional Arabic" w:cs="Traditional Arabic"/>
          <w:color w:val="000000" w:themeColor="text1"/>
          <w:sz w:val="24"/>
          <w:szCs w:val="24"/>
          <w:rtl/>
        </w:rPr>
        <w:t xml:space="preserve"> </w:t>
      </w:r>
      <w:r w:rsidR="00261B29" w:rsidRPr="00376D02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وأما المجتمع فى هذا البحث فهو</w:t>
      </w:r>
      <w:r w:rsidR="00261B29" w:rsidRPr="00376D02">
        <w:rPr>
          <w:rFonts w:ascii="Traditional Arabic" w:hAnsi="Traditional Arabic" w:cs="Traditional Arabic"/>
          <w:color w:val="000000" w:themeColor="text1"/>
          <w:sz w:val="28"/>
          <w:szCs w:val="28"/>
          <w:lang w:val="id-ID"/>
        </w:rPr>
        <w:t xml:space="preserve"> </w:t>
      </w:r>
      <w:r w:rsidR="00261B29" w:rsidRPr="00376D02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جميع التلاميذ فى الصف </w:t>
      </w: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الثاني بمدرسة مسرة المتعلمين</w:t>
      </w:r>
      <w:r w:rsidR="00261B29" w:rsidRPr="00376D02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المتوسطة الإسلامية </w:t>
      </w: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بنتن</w:t>
      </w:r>
      <w:r w:rsidR="00261B29" w:rsidRPr="00376D02">
        <w:rPr>
          <w:rFonts w:ascii="Traditional Arabic" w:hAnsi="Traditional Arabic" w:cs="Traditional Arabic"/>
          <w:color w:val="000000" w:themeColor="text1"/>
          <w:sz w:val="28"/>
          <w:szCs w:val="28"/>
          <w:lang w:val="id-ID"/>
        </w:rPr>
        <w:t xml:space="preserve"> </w:t>
      </w:r>
      <w:r w:rsidR="00261B29" w:rsidRPr="00376D02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الذي يبلغ عددهم إلى </w:t>
      </w:r>
      <w:r w:rsidR="00A27E37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٩٣</w:t>
      </w:r>
      <w:r w:rsidR="00261B29" w:rsidRPr="00376D02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تلميذا وعينته </w:t>
      </w:r>
      <w:r w:rsidR="00A27E37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٦٠</w:t>
      </w:r>
      <w:r w:rsidR="00261B29" w:rsidRPr="00376D02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تلميذا يتكون من الفصلين. وأما أس</w:t>
      </w:r>
      <w:r w:rsidR="00261B29" w:rsidRPr="00376D02">
        <w:rPr>
          <w:rFonts w:ascii="Traditional Arabic" w:hAnsi="Traditional Arabic" w:cs="Traditional Arabic"/>
          <w:color w:val="000000" w:themeColor="text1"/>
          <w:sz w:val="28"/>
          <w:szCs w:val="28"/>
          <w:rtl/>
          <w:lang w:bidi="ar-QA"/>
        </w:rPr>
        <w:t>اليب</w:t>
      </w:r>
      <w:r w:rsidR="00261B29" w:rsidRPr="00376D02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ب جمع البيانات المستخدمة في هذا البحث فتتكون من الملاحظة والمقابلة والإختبار و</w:t>
      </w:r>
      <w:r w:rsidR="00261B29" w:rsidRPr="00376D02">
        <w:rPr>
          <w:rFonts w:ascii="Traditional Arabic" w:hAnsi="Traditional Arabic" w:cs="Traditional Arabic"/>
          <w:sz w:val="28"/>
          <w:szCs w:val="28"/>
          <w:rtl/>
          <w:lang w:val="id-ID"/>
        </w:rPr>
        <w:t>الدراسة المكتبية و</w:t>
      </w:r>
      <w:r w:rsidR="00261B29" w:rsidRPr="00376D02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دراسة الوسائق.</w:t>
      </w:r>
    </w:p>
    <w:p w:rsidR="00E576D0" w:rsidRPr="00261B29" w:rsidRDefault="00261B29" w:rsidP="00A27E37">
      <w:pPr>
        <w:pStyle w:val="ListParagraph"/>
        <w:bidi/>
        <w:spacing w:after="0" w:line="235" w:lineRule="auto"/>
        <w:ind w:left="-454" w:right="-425" w:firstLine="720"/>
        <w:rPr>
          <w:rFonts w:ascii="Traditional Arabic" w:hAnsi="Traditional Arabic" w:cs="Traditional Arabic"/>
          <w:color w:val="000000" w:themeColor="text1"/>
          <w:sz w:val="28"/>
          <w:szCs w:val="28"/>
          <w:lang w:val="en-US"/>
        </w:rPr>
      </w:pPr>
      <w:r w:rsidRPr="00376D02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النتائج في هذا</w:t>
      </w:r>
      <w:r w:rsidRPr="00376D02">
        <w:rPr>
          <w:rFonts w:ascii="Traditional Arabic" w:hAnsi="Traditional Arabic" w:cs="Traditional Arabic"/>
          <w:color w:val="000000" w:themeColor="text1"/>
          <w:sz w:val="28"/>
          <w:szCs w:val="28"/>
        </w:rPr>
        <w:t xml:space="preserve"> </w:t>
      </w:r>
      <w:r w:rsidRPr="00376D02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البحث كما يلي: (1) إن قدرة التلاميذ على مهارة القراءة قبل استخدام </w:t>
      </w:r>
      <w:r w:rsidR="00A27E37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وسيلة برنامج العروض التقديمية</w:t>
      </w:r>
      <w:r w:rsidRPr="00376D02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غير جيدة بمجموع القيمة </w:t>
      </w:r>
      <w:r w:rsidR="00A27E37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٢٠٧٠</w:t>
      </w:r>
      <w:r w:rsidRPr="00376D02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بالمتوسط</w:t>
      </w:r>
      <w:r w:rsidRPr="00376D02">
        <w:rPr>
          <w:rFonts w:ascii="Traditional Arabic" w:hAnsi="Traditional Arabic" w:cs="Traditional Arabic"/>
          <w:sz w:val="28"/>
          <w:szCs w:val="28"/>
          <w:rtl/>
          <w:lang w:bidi="ar-QA"/>
        </w:rPr>
        <w:t xml:space="preserve"> </w:t>
      </w:r>
      <w:r w:rsidR="00A27E37">
        <w:rPr>
          <w:rFonts w:ascii="Traditional Arabic" w:hAnsi="Traditional Arabic" w:cs="Traditional Arabic" w:hint="cs"/>
          <w:sz w:val="28"/>
          <w:szCs w:val="28"/>
          <w:rtl/>
          <w:lang w:bidi="ar-QA"/>
        </w:rPr>
        <w:t>٦٩</w:t>
      </w:r>
      <w:r w:rsidRPr="00376D02">
        <w:rPr>
          <w:rFonts w:ascii="Traditional Arabic" w:hAnsi="Traditional Arabic" w:cs="Traditional Arabic"/>
          <w:color w:val="000000" w:themeColor="text1"/>
          <w:sz w:val="28"/>
          <w:szCs w:val="28"/>
          <w:rtl/>
          <w:lang w:bidi="ar-QA"/>
        </w:rPr>
        <w:t xml:space="preserve">. </w:t>
      </w:r>
      <w:r w:rsidRPr="00376D02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(2) قدرة التلاميذ على مهارة القراءة بعد استخدام أسلوب العصا الناطق بمجموع القيمة </w:t>
      </w:r>
      <w:r w:rsidR="00A27E37">
        <w:rPr>
          <w:rFonts w:ascii="Traditional Arabic" w:hAnsi="Traditional Arabic" w:cs="Traditional Arabic" w:hint="cs"/>
          <w:sz w:val="32"/>
          <w:szCs w:val="32"/>
          <w:rtl/>
          <w:lang w:bidi="ar-QA"/>
        </w:rPr>
        <w:t>٢٤٩٠</w:t>
      </w:r>
      <w:r w:rsidRPr="00376D02">
        <w:rPr>
          <w:rFonts w:ascii="Traditional Arabic" w:hAnsi="Traditional Arabic" w:cs="Traditional Arabic"/>
          <w:sz w:val="32"/>
          <w:szCs w:val="32"/>
          <w:rtl/>
          <w:lang w:bidi="ar-QA"/>
        </w:rPr>
        <w:t xml:space="preserve"> </w:t>
      </w:r>
      <w:r w:rsidRPr="00376D02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بالمتوسط</w:t>
      </w:r>
      <w:r w:rsidRPr="00376D02">
        <w:rPr>
          <w:rFonts w:ascii="Traditional Arabic" w:hAnsi="Traditional Arabic" w:cs="Traditional Arabic"/>
          <w:sz w:val="28"/>
          <w:szCs w:val="28"/>
          <w:rtl/>
          <w:lang w:bidi="ar-QA"/>
        </w:rPr>
        <w:t xml:space="preserve"> </w:t>
      </w:r>
      <w:r w:rsidR="00A27E37">
        <w:rPr>
          <w:rFonts w:ascii="Traditional Arabic" w:hAnsi="Traditional Arabic" w:cs="Traditional Arabic" w:hint="cs"/>
          <w:sz w:val="28"/>
          <w:szCs w:val="28"/>
          <w:rtl/>
          <w:lang w:bidi="ar-QA"/>
        </w:rPr>
        <w:t>٨٣</w:t>
      </w:r>
      <w:r w:rsidRPr="00376D02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. (3) أثر استخدام </w:t>
      </w:r>
      <w:r w:rsidR="00A27E37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وسيلة برنامج العروض التقديمية</w:t>
      </w:r>
      <w:r w:rsidRPr="00376D02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في قدرة التلاميذ على مهارة القراءة</w:t>
      </w:r>
      <w:r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با</w:t>
      </w:r>
      <w:r w:rsidRPr="00376D02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لنتائج الآخرة من حساب الإحصائ كمايلى: إن القيمة دك = </w:t>
      </w:r>
      <w:r w:rsidR="00A27E37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٥٨</w:t>
      </w:r>
      <w:r w:rsidRPr="00376D02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في المستوى الدلالة 5% هي </w:t>
      </w:r>
      <w:r w:rsidR="00A27E37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  <w:lang w:bidi="ar-QA"/>
        </w:rPr>
        <w:t>٢,00</w:t>
      </w:r>
      <w:r w:rsidRPr="00376D02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QA"/>
        </w:rPr>
        <w:t xml:space="preserve"> </w:t>
      </w:r>
      <w:r w:rsidRPr="00376D02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وتحصل قيمة "ت" الحسابية </w:t>
      </w:r>
      <w:r w:rsidR="00A27E37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QA"/>
        </w:rPr>
        <w:t>7,65</w:t>
      </w:r>
      <w:r w:rsidRPr="00376D02">
        <w:rPr>
          <w:rFonts w:ascii="Traditional Arabic" w:hAnsi="Traditional Arabic" w:cs="Traditional Arabic"/>
          <w:color w:val="000000" w:themeColor="text1"/>
          <w:sz w:val="28"/>
          <w:szCs w:val="28"/>
          <w:rtl/>
          <w:lang w:bidi="ar-QA"/>
        </w:rPr>
        <w:t xml:space="preserve"> </w:t>
      </w:r>
      <w:r w:rsidRPr="00376D02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ولذلك تكون "ت" الحاسبية  أكبر من "ت" الجدولية. فالفرضية البديلة مقبولة والفرضية الأصلية مردودة. إن استخدام </w:t>
      </w:r>
      <w:r w:rsidR="00A27E37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وسيلة برنامج العروض التقديمية</w:t>
      </w:r>
      <w:r w:rsidRPr="00376D02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يؤثر أثرا في قدر</w:t>
      </w:r>
      <w:r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ة التلاميذ على مهارة القراءة فى </w:t>
      </w:r>
      <w:r w:rsidRPr="00376D02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الصف </w:t>
      </w:r>
      <w:r w:rsidR="00A27E37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الثاني</w:t>
      </w:r>
      <w:r w:rsidRPr="00376D02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بمدرسة </w:t>
      </w:r>
      <w:r w:rsidR="00A27E37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مسرة المتعلمين</w:t>
      </w:r>
      <w:r w:rsidRPr="00376D02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المتوسطة الإسلامية </w:t>
      </w:r>
      <w:r w:rsidR="00A27E37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بنتن.</w:t>
      </w:r>
    </w:p>
    <w:sectPr w:rsidR="00E576D0" w:rsidRPr="00261B29" w:rsidSect="00376D02">
      <w:pgSz w:w="10319" w:h="14571" w:code="13"/>
      <w:pgMar w:top="1474" w:right="1701" w:bottom="1247" w:left="1701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04D" w:rsidRDefault="0010204D" w:rsidP="00261B29">
      <w:pPr>
        <w:spacing w:after="0" w:line="240" w:lineRule="auto"/>
      </w:pPr>
      <w:r>
        <w:separator/>
      </w:r>
    </w:p>
  </w:endnote>
  <w:endnote w:type="continuationSeparator" w:id="1">
    <w:p w:rsidR="0010204D" w:rsidRDefault="0010204D" w:rsidP="0026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04D" w:rsidRDefault="0010204D" w:rsidP="00261B29">
      <w:pPr>
        <w:spacing w:after="0" w:line="240" w:lineRule="auto"/>
      </w:pPr>
      <w:r>
        <w:separator/>
      </w:r>
    </w:p>
  </w:footnote>
  <w:footnote w:type="continuationSeparator" w:id="1">
    <w:p w:rsidR="0010204D" w:rsidRDefault="0010204D" w:rsidP="00261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8190B"/>
    <w:multiLevelType w:val="hybridMultilevel"/>
    <w:tmpl w:val="3836E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B29"/>
    <w:rsid w:val="00000284"/>
    <w:rsid w:val="00011A3D"/>
    <w:rsid w:val="00016367"/>
    <w:rsid w:val="00053843"/>
    <w:rsid w:val="000706EE"/>
    <w:rsid w:val="000750AB"/>
    <w:rsid w:val="00085512"/>
    <w:rsid w:val="0009114C"/>
    <w:rsid w:val="00093F3A"/>
    <w:rsid w:val="00095EFB"/>
    <w:rsid w:val="000A5A27"/>
    <w:rsid w:val="000D69D1"/>
    <w:rsid w:val="000F4031"/>
    <w:rsid w:val="00100765"/>
    <w:rsid w:val="0010204D"/>
    <w:rsid w:val="001149B1"/>
    <w:rsid w:val="00121C27"/>
    <w:rsid w:val="00144A2C"/>
    <w:rsid w:val="00171F8F"/>
    <w:rsid w:val="001778D7"/>
    <w:rsid w:val="001B0A66"/>
    <w:rsid w:val="001B7B97"/>
    <w:rsid w:val="001C27ED"/>
    <w:rsid w:val="001C2DC3"/>
    <w:rsid w:val="001D42D7"/>
    <w:rsid w:val="001D7EAE"/>
    <w:rsid w:val="001F6331"/>
    <w:rsid w:val="002015C5"/>
    <w:rsid w:val="0021406F"/>
    <w:rsid w:val="00231F44"/>
    <w:rsid w:val="002423C9"/>
    <w:rsid w:val="00261B29"/>
    <w:rsid w:val="0028399C"/>
    <w:rsid w:val="002D03BE"/>
    <w:rsid w:val="00302AC6"/>
    <w:rsid w:val="00340E11"/>
    <w:rsid w:val="00373289"/>
    <w:rsid w:val="00375620"/>
    <w:rsid w:val="003A28C7"/>
    <w:rsid w:val="003A3158"/>
    <w:rsid w:val="003D301B"/>
    <w:rsid w:val="003E3053"/>
    <w:rsid w:val="00404C84"/>
    <w:rsid w:val="00413980"/>
    <w:rsid w:val="004158DE"/>
    <w:rsid w:val="0042413D"/>
    <w:rsid w:val="00461995"/>
    <w:rsid w:val="004624C6"/>
    <w:rsid w:val="004667F2"/>
    <w:rsid w:val="00487428"/>
    <w:rsid w:val="00490E8D"/>
    <w:rsid w:val="004B59C4"/>
    <w:rsid w:val="004C707E"/>
    <w:rsid w:val="004E495A"/>
    <w:rsid w:val="0050537D"/>
    <w:rsid w:val="00513B1D"/>
    <w:rsid w:val="0051415B"/>
    <w:rsid w:val="00517C3E"/>
    <w:rsid w:val="00521EAF"/>
    <w:rsid w:val="00523B55"/>
    <w:rsid w:val="005341EF"/>
    <w:rsid w:val="005409E0"/>
    <w:rsid w:val="00551891"/>
    <w:rsid w:val="005540B2"/>
    <w:rsid w:val="00571EF3"/>
    <w:rsid w:val="005A13E6"/>
    <w:rsid w:val="005B1065"/>
    <w:rsid w:val="005B713C"/>
    <w:rsid w:val="005C6E07"/>
    <w:rsid w:val="005D3635"/>
    <w:rsid w:val="005E28EB"/>
    <w:rsid w:val="0061720D"/>
    <w:rsid w:val="0062143E"/>
    <w:rsid w:val="00630116"/>
    <w:rsid w:val="00647014"/>
    <w:rsid w:val="00656A87"/>
    <w:rsid w:val="00660E8D"/>
    <w:rsid w:val="00684E08"/>
    <w:rsid w:val="006A4831"/>
    <w:rsid w:val="006A6490"/>
    <w:rsid w:val="006B27EE"/>
    <w:rsid w:val="006E4627"/>
    <w:rsid w:val="00703359"/>
    <w:rsid w:val="0073009A"/>
    <w:rsid w:val="00730D42"/>
    <w:rsid w:val="00734C9A"/>
    <w:rsid w:val="007470FB"/>
    <w:rsid w:val="007611E1"/>
    <w:rsid w:val="00774631"/>
    <w:rsid w:val="007774BC"/>
    <w:rsid w:val="00795890"/>
    <w:rsid w:val="007A105A"/>
    <w:rsid w:val="007A314E"/>
    <w:rsid w:val="007B21EE"/>
    <w:rsid w:val="007D504A"/>
    <w:rsid w:val="007E67F8"/>
    <w:rsid w:val="00875832"/>
    <w:rsid w:val="00886FA4"/>
    <w:rsid w:val="008A20A4"/>
    <w:rsid w:val="008E5D34"/>
    <w:rsid w:val="008E6237"/>
    <w:rsid w:val="008F070C"/>
    <w:rsid w:val="0091401C"/>
    <w:rsid w:val="009468E6"/>
    <w:rsid w:val="00946BA5"/>
    <w:rsid w:val="00946EBD"/>
    <w:rsid w:val="00952D61"/>
    <w:rsid w:val="009828AE"/>
    <w:rsid w:val="00982C6A"/>
    <w:rsid w:val="00983442"/>
    <w:rsid w:val="009912B4"/>
    <w:rsid w:val="009A5297"/>
    <w:rsid w:val="009C2028"/>
    <w:rsid w:val="009C324C"/>
    <w:rsid w:val="009F1F3D"/>
    <w:rsid w:val="009F4FA8"/>
    <w:rsid w:val="00A00251"/>
    <w:rsid w:val="00A10BB8"/>
    <w:rsid w:val="00A12ADA"/>
    <w:rsid w:val="00A21436"/>
    <w:rsid w:val="00A27E37"/>
    <w:rsid w:val="00A74EBC"/>
    <w:rsid w:val="00A91809"/>
    <w:rsid w:val="00A919F5"/>
    <w:rsid w:val="00AA39B6"/>
    <w:rsid w:val="00B01C96"/>
    <w:rsid w:val="00B068EF"/>
    <w:rsid w:val="00B12E6B"/>
    <w:rsid w:val="00B4191D"/>
    <w:rsid w:val="00B515A8"/>
    <w:rsid w:val="00B65557"/>
    <w:rsid w:val="00B74296"/>
    <w:rsid w:val="00BB1D13"/>
    <w:rsid w:val="00BB734B"/>
    <w:rsid w:val="00BF09BA"/>
    <w:rsid w:val="00BF1A2D"/>
    <w:rsid w:val="00BF3C72"/>
    <w:rsid w:val="00BF7C80"/>
    <w:rsid w:val="00C017A8"/>
    <w:rsid w:val="00C37797"/>
    <w:rsid w:val="00C44A67"/>
    <w:rsid w:val="00C57A02"/>
    <w:rsid w:val="00C93961"/>
    <w:rsid w:val="00CA4063"/>
    <w:rsid w:val="00CC22D8"/>
    <w:rsid w:val="00CC638D"/>
    <w:rsid w:val="00CD4E98"/>
    <w:rsid w:val="00CE37FE"/>
    <w:rsid w:val="00CE3FAE"/>
    <w:rsid w:val="00CF559E"/>
    <w:rsid w:val="00D007BD"/>
    <w:rsid w:val="00D03B44"/>
    <w:rsid w:val="00D04F00"/>
    <w:rsid w:val="00D17461"/>
    <w:rsid w:val="00D20D18"/>
    <w:rsid w:val="00D2230F"/>
    <w:rsid w:val="00D3090F"/>
    <w:rsid w:val="00D45C94"/>
    <w:rsid w:val="00D550CF"/>
    <w:rsid w:val="00DA3CCF"/>
    <w:rsid w:val="00DD2083"/>
    <w:rsid w:val="00DE6453"/>
    <w:rsid w:val="00DF1E08"/>
    <w:rsid w:val="00E0553C"/>
    <w:rsid w:val="00E52B31"/>
    <w:rsid w:val="00E576D0"/>
    <w:rsid w:val="00EB0589"/>
    <w:rsid w:val="00EC6FE8"/>
    <w:rsid w:val="00F05C55"/>
    <w:rsid w:val="00F14C80"/>
    <w:rsid w:val="00F41A12"/>
    <w:rsid w:val="00F562CA"/>
    <w:rsid w:val="00F71E46"/>
    <w:rsid w:val="00FA5D81"/>
    <w:rsid w:val="00FB4ACC"/>
    <w:rsid w:val="00FD5A76"/>
    <w:rsid w:val="00FD7A49"/>
    <w:rsid w:val="00FF4FA3"/>
    <w:rsid w:val="00FF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B29"/>
    <w:pPr>
      <w:spacing w:line="360" w:lineRule="auto"/>
      <w:ind w:left="1139" w:hanging="1043"/>
      <w:jc w:val="both"/>
    </w:pPr>
    <w:rPr>
      <w:rFonts w:eastAsiaTheme="minorEastAsia" w:cs="Arial"/>
      <w:lang w:val="en-NZ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B29"/>
    <w:pPr>
      <w:ind w:left="720" w:hanging="357"/>
      <w:contextualSpacing/>
    </w:pPr>
  </w:style>
  <w:style w:type="paragraph" w:styleId="FootnoteText">
    <w:name w:val="footnote text"/>
    <w:aliases w:val="Char"/>
    <w:basedOn w:val="Normal"/>
    <w:link w:val="FootnoteTextChar"/>
    <w:uiPriority w:val="99"/>
    <w:unhideWhenUsed/>
    <w:rsid w:val="00261B29"/>
    <w:pPr>
      <w:spacing w:after="0" w:line="240" w:lineRule="auto"/>
      <w:ind w:left="0" w:firstLine="0"/>
      <w:jc w:val="left"/>
    </w:pPr>
    <w:rPr>
      <w:rFonts w:eastAsia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aliases w:val="Char Char"/>
    <w:basedOn w:val="DefaultParagraphFont"/>
    <w:link w:val="FootnoteText"/>
    <w:uiPriority w:val="99"/>
    <w:rsid w:val="00261B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61B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2017-11-01T01:31:00Z</dcterms:created>
  <dcterms:modified xsi:type="dcterms:W3CDTF">2017-11-03T04:32:00Z</dcterms:modified>
</cp:coreProperties>
</file>