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0" w:rsidRPr="009F657A" w:rsidRDefault="00F138C0" w:rsidP="00F138C0">
      <w:pPr>
        <w:jc w:val="center"/>
        <w:rPr>
          <w:rFonts w:ascii="Times New Roman" w:hAnsi="Times New Roman" w:cs="Times New Roman"/>
          <w:b/>
          <w:sz w:val="24"/>
        </w:rPr>
      </w:pPr>
      <w:r w:rsidRPr="009F657A">
        <w:rPr>
          <w:rFonts w:ascii="Times New Roman" w:hAnsi="Times New Roman" w:cs="Times New Roman"/>
          <w:b/>
          <w:sz w:val="24"/>
        </w:rPr>
        <w:t>BAB V</w:t>
      </w:r>
    </w:p>
    <w:p w:rsidR="00F138C0" w:rsidRPr="009F657A" w:rsidRDefault="00F138C0" w:rsidP="00F138C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F657A">
        <w:rPr>
          <w:rFonts w:ascii="Times New Roman" w:hAnsi="Times New Roman" w:cs="Times New Roman"/>
          <w:b/>
          <w:sz w:val="24"/>
        </w:rPr>
        <w:t>PENUTUP</w:t>
      </w:r>
    </w:p>
    <w:p w:rsidR="00F138C0" w:rsidRPr="009F657A" w:rsidRDefault="00F138C0" w:rsidP="00F138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9F657A">
        <w:rPr>
          <w:rFonts w:ascii="Times New Roman" w:hAnsi="Times New Roman" w:cs="Times New Roman"/>
          <w:b/>
          <w:sz w:val="24"/>
        </w:rPr>
        <w:t>Kesimpulan</w:t>
      </w:r>
    </w:p>
    <w:p w:rsidR="00F138C0" w:rsidRDefault="00F138C0" w:rsidP="00F138C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 w:rsidRPr="00E0043F">
        <w:rPr>
          <w:rFonts w:ascii="Times New Roman" w:hAnsi="Times New Roman" w:cs="Times New Roman"/>
          <w:sz w:val="24"/>
        </w:rPr>
        <w:t>Berdasarkan hasil analisa data dan pembahasan yang telah diuraikan pada bab sebelumnya, sehingga penulis dapat menarik kesimpulan sebagai berikut:</w:t>
      </w:r>
    </w:p>
    <w:p w:rsidR="00F138C0" w:rsidRPr="00F138C0" w:rsidRDefault="00F138C0" w:rsidP="00F13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Variabel-variabel independen (</w:t>
      </w:r>
      <w:r>
        <w:rPr>
          <w:rFonts w:ascii="Times New Roman" w:hAnsi="Times New Roman" w:cs="Times New Roman"/>
          <w:i/>
          <w:sz w:val="24"/>
        </w:rPr>
        <w:t>equivalent rate, Roa</w:t>
      </w:r>
      <w:r>
        <w:rPr>
          <w:rFonts w:ascii="Times New Roman" w:hAnsi="Times New Roman" w:cs="Times New Roman"/>
          <w:sz w:val="24"/>
        </w:rPr>
        <w:t xml:space="preserve">, dan Inflasi) secara bersama-sama berpengaruh terhadap variabel dependen yaitu DPK Perbankan Syariah pada tahun 2015-2017. Dengan taraf nyata 5% hal ini dapat dilihat dari hasil uji F (Simultan), pada penelitian ini didapatkan nilai signifikan untuk pengaruh </w:t>
      </w:r>
      <w:r>
        <w:rPr>
          <w:rFonts w:ascii="Times New Roman" w:hAnsi="Times New Roman" w:cs="Times New Roman"/>
          <w:i/>
          <w:sz w:val="24"/>
        </w:rPr>
        <w:t xml:space="preserve">equivalent rate </w:t>
      </w:r>
      <w:r>
        <w:rPr>
          <w:rFonts w:ascii="Times New Roman" w:hAnsi="Times New Roman" w:cs="Times New Roman"/>
          <w:sz w:val="24"/>
        </w:rPr>
        <w:t>(X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tingkat keuntungan (X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), dan inflasi (X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 terhadap DPK (Y) adalah sebesar 0,000 &lt; 0,05 dan F hitung sebesar 34,669 &gt; dari F</w:t>
      </w:r>
      <w:r>
        <w:rPr>
          <w:rFonts w:ascii="Times New Roman" w:hAnsi="Times New Roman" w:cs="Times New Roman"/>
          <w:sz w:val="24"/>
          <w:vertAlign w:val="subscript"/>
        </w:rPr>
        <w:t>tabel</w:t>
      </w:r>
      <w:r>
        <w:rPr>
          <w:rFonts w:ascii="Times New Roman" w:hAnsi="Times New Roman" w:cs="Times New Roman"/>
          <w:sz w:val="24"/>
        </w:rPr>
        <w:t xml:space="preserve"> 2.85. </w:t>
      </w:r>
      <w:r w:rsidRPr="00F138C0">
        <w:rPr>
          <w:rFonts w:ascii="Times New Roman" w:hAnsi="Times New Roman" w:cs="Times New Roman"/>
          <w:sz w:val="24"/>
        </w:rPr>
        <w:t>Dengan demikian H</w:t>
      </w:r>
      <w:r w:rsidRPr="00F138C0">
        <w:rPr>
          <w:rFonts w:ascii="Times New Roman" w:hAnsi="Times New Roman" w:cs="Times New Roman"/>
          <w:sz w:val="24"/>
          <w:vertAlign w:val="subscript"/>
        </w:rPr>
        <w:t>0</w:t>
      </w:r>
      <w:r w:rsidRPr="00F138C0">
        <w:rPr>
          <w:rFonts w:ascii="Times New Roman" w:hAnsi="Times New Roman" w:cs="Times New Roman"/>
          <w:sz w:val="24"/>
        </w:rPr>
        <w:t xml:space="preserve"> ditolak dan H</w:t>
      </w:r>
      <w:r w:rsidRPr="00F138C0">
        <w:rPr>
          <w:rFonts w:ascii="Times New Roman" w:hAnsi="Times New Roman" w:cs="Times New Roman"/>
          <w:sz w:val="24"/>
          <w:vertAlign w:val="subscript"/>
        </w:rPr>
        <w:t>1</w:t>
      </w:r>
      <w:r w:rsidRPr="00F138C0">
        <w:rPr>
          <w:rFonts w:ascii="Times New Roman" w:hAnsi="Times New Roman" w:cs="Times New Roman"/>
          <w:sz w:val="24"/>
        </w:rPr>
        <w:t xml:space="preserve"> diterima, yang berarti X1, X2, dan X3 secara bersama-sama berpengaruh signifikan secara simultan terhadap Y.</w:t>
      </w:r>
    </w:p>
    <w:p w:rsidR="00F138C0" w:rsidRPr="00F138C0" w:rsidRDefault="00F138C0" w:rsidP="00F13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Besarnya pengeruh dari variabel terikat Y dapat diterangkan oleh variabel bebas X, atau dengan kata lain seberapa besar X (variabel </w:t>
      </w:r>
      <w:r>
        <w:rPr>
          <w:rFonts w:ascii="Times New Roman" w:hAnsi="Times New Roman" w:cs="Times New Roman"/>
          <w:i/>
          <w:sz w:val="24"/>
        </w:rPr>
        <w:t>equivalent rate, Roa,</w:t>
      </w:r>
      <w:r>
        <w:rPr>
          <w:rFonts w:ascii="Times New Roman" w:hAnsi="Times New Roman" w:cs="Times New Roman"/>
          <w:sz w:val="24"/>
        </w:rPr>
        <w:t xml:space="preserve"> dan inflasi) memberikan kontribusi terhadap Y (DPK). pada penelitian ini dapat dilihat dari nilai </w:t>
      </w:r>
      <w:r>
        <w:rPr>
          <w:rFonts w:ascii="Times New Roman" w:hAnsi="Times New Roman" w:cs="Times New Roman"/>
          <w:i/>
          <w:sz w:val="24"/>
        </w:rPr>
        <w:t>R-Squares</w:t>
      </w:r>
      <w:r>
        <w:rPr>
          <w:rFonts w:ascii="Times New Roman" w:hAnsi="Times New Roman" w:cs="Times New Roman"/>
          <w:sz w:val="24"/>
        </w:rPr>
        <w:t xml:space="preserve"> adalah sebesar 0.765. menunjukkan bahwa </w:t>
      </w:r>
      <w:r>
        <w:rPr>
          <w:rFonts w:ascii="Times New Roman" w:hAnsi="Times New Roman" w:cs="Times New Roman"/>
          <w:i/>
          <w:sz w:val="24"/>
        </w:rPr>
        <w:t>equivalent rate, Roa,</w:t>
      </w:r>
      <w:r>
        <w:rPr>
          <w:rFonts w:ascii="Times New Roman" w:hAnsi="Times New Roman" w:cs="Times New Roman"/>
          <w:sz w:val="24"/>
        </w:rPr>
        <w:t xml:space="preserve"> dan inflasi memberi pengaruh bersama-sama sekitar 76,5% terhadap DPK pada Perbankan Syariah di Indonesia. </w:t>
      </w:r>
      <w:r w:rsidRPr="00F138C0">
        <w:rPr>
          <w:rFonts w:ascii="Times New Roman" w:hAnsi="Times New Roman" w:cs="Times New Roman"/>
          <w:sz w:val="24"/>
        </w:rPr>
        <w:t>Sedangkan sisanya 23,5% dijelaskan oleh faktor-faktor lain yang tidak diteliti atau dipengaruhi oleh variabel lain yang tidak ada didalam model regresi linier</w:t>
      </w:r>
    </w:p>
    <w:p w:rsidR="00F138C0" w:rsidRPr="009F657A" w:rsidRDefault="00F138C0" w:rsidP="00F1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F657A">
        <w:rPr>
          <w:rFonts w:ascii="Times New Roman" w:hAnsi="Times New Roman" w:cs="Times New Roman"/>
          <w:b/>
          <w:sz w:val="24"/>
        </w:rPr>
        <w:t>Saran</w:t>
      </w:r>
    </w:p>
    <w:p w:rsidR="00F138C0" w:rsidRDefault="00A11025" w:rsidP="00F138C0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</w:t>
      </w:r>
      <w:r w:rsidR="00F138C0" w:rsidRPr="0004180D">
        <w:rPr>
          <w:rFonts w:ascii="Times New Roman" w:hAnsi="Times New Roman" w:cs="Times New Roman"/>
          <w:sz w:val="24"/>
        </w:rPr>
        <w:t xml:space="preserve"> menyarankan beberapa hal terkait dengan penelitian ini, </w:t>
      </w:r>
      <w:r>
        <w:rPr>
          <w:rFonts w:ascii="Times New Roman" w:hAnsi="Times New Roman" w:cs="Times New Roman"/>
          <w:sz w:val="24"/>
        </w:rPr>
        <w:t xml:space="preserve">dimana dalam penelitian ini </w:t>
      </w:r>
      <w:r w:rsidR="00F138C0" w:rsidRPr="0004180D">
        <w:rPr>
          <w:rFonts w:ascii="Times New Roman" w:hAnsi="Times New Roman" w:cs="Times New Roman"/>
          <w:sz w:val="24"/>
        </w:rPr>
        <w:t xml:space="preserve"> masih memiliki banyak</w:t>
      </w:r>
      <w:r>
        <w:rPr>
          <w:rFonts w:ascii="Times New Roman" w:hAnsi="Times New Roman" w:cs="Times New Roman"/>
          <w:sz w:val="24"/>
        </w:rPr>
        <w:t xml:space="preserve"> kelemahan baik hasil ataupun</w:t>
      </w:r>
      <w:r w:rsidR="00F138C0" w:rsidRPr="0004180D">
        <w:rPr>
          <w:rFonts w:ascii="Times New Roman" w:hAnsi="Times New Roman" w:cs="Times New Roman"/>
          <w:sz w:val="24"/>
        </w:rPr>
        <w:t xml:space="preserve"> pembahasannya, antara lain:</w:t>
      </w:r>
    </w:p>
    <w:p w:rsidR="00F138C0" w:rsidRPr="0004180D" w:rsidRDefault="00F138C0" w:rsidP="00F138C0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F138C0" w:rsidRDefault="00F138C0" w:rsidP="00F138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Pihak Perbankan Syariah di Indonesia diharapkan dapat meningkatkan kinerja operasionalnya yang menghasilkan </w:t>
      </w:r>
      <w:r>
        <w:rPr>
          <w:rFonts w:ascii="Times New Roman" w:hAnsi="Times New Roman" w:cs="Times New Roman"/>
          <w:i/>
          <w:sz w:val="24"/>
        </w:rPr>
        <w:t>Profitabilitas</w:t>
      </w:r>
      <w:r>
        <w:rPr>
          <w:rFonts w:ascii="Times New Roman" w:hAnsi="Times New Roman" w:cs="Times New Roman"/>
          <w:sz w:val="24"/>
        </w:rPr>
        <w:t xml:space="preserve">, terutama perolehan presentase rasio </w:t>
      </w:r>
      <w:r>
        <w:rPr>
          <w:rFonts w:ascii="Times New Roman" w:hAnsi="Times New Roman" w:cs="Times New Roman"/>
          <w:i/>
          <w:sz w:val="24"/>
        </w:rPr>
        <w:t>return on assets</w:t>
      </w:r>
      <w:r w:rsidR="00A1102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pada periode laporan januari-juli 2017 sempat mengalami pertumbuhan di bandingkan tahun sebelumnya dan diharapkan agar tetap konsisten menjaga kinerjanya. </w:t>
      </w:r>
    </w:p>
    <w:p w:rsidR="00F138C0" w:rsidRPr="00F138C0" w:rsidRDefault="00F138C0" w:rsidP="00F138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penelitian berikutnya diharapkan menambahkan variabel yang berkaitan dengan kinerja operasional untuk menjelaskan pengaruhnya terhadap </w:t>
      </w:r>
      <w:r>
        <w:rPr>
          <w:rFonts w:ascii="Times New Roman" w:hAnsi="Times New Roman" w:cs="Times New Roman"/>
          <w:i/>
          <w:sz w:val="24"/>
        </w:rPr>
        <w:t>profitabilitas</w:t>
      </w:r>
      <w:r>
        <w:rPr>
          <w:rFonts w:ascii="Times New Roman" w:hAnsi="Times New Roman" w:cs="Times New Roman"/>
          <w:sz w:val="24"/>
        </w:rPr>
        <w:t>.</w:t>
      </w:r>
    </w:p>
    <w:p w:rsidR="00F138C0" w:rsidRPr="0004180D" w:rsidRDefault="00F138C0" w:rsidP="00F138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Selain itu, diharapkan untuk penelitian selanjutnya menggunakan variabel independen lain sebagai faktor-faktor yang mempengaruhi dana pihak ketiga pada Bank Syariah di Indonesia. </w:t>
      </w:r>
      <w:r w:rsidR="00A11025">
        <w:rPr>
          <w:rFonts w:ascii="Times New Roman" w:hAnsi="Times New Roman" w:cs="Times New Roman"/>
          <w:sz w:val="24"/>
        </w:rPr>
        <w:t xml:space="preserve">Serta periode waktu yang lebih </w:t>
      </w:r>
      <w:r>
        <w:rPr>
          <w:rFonts w:ascii="Times New Roman" w:hAnsi="Times New Roman" w:cs="Times New Roman"/>
          <w:sz w:val="24"/>
        </w:rPr>
        <w:t>lama untuk lebih komprehensif yang bisa mempengaruhi nasabah menyimpan dana pihak ketiga pada Bank Syariah di Indonesia.</w:t>
      </w:r>
    </w:p>
    <w:p w:rsidR="00C6767E" w:rsidRDefault="00C6767E"/>
    <w:sectPr w:rsidR="00C6767E" w:rsidSect="00A11025">
      <w:headerReference w:type="even" r:id="rId7"/>
      <w:headerReference w:type="default" r:id="rId8"/>
      <w:footerReference w:type="first" r:id="rId9"/>
      <w:pgSz w:w="10319" w:h="14571" w:code="13"/>
      <w:pgMar w:top="2268" w:right="1701" w:bottom="1701" w:left="2268" w:header="992" w:footer="709" w:gutter="0"/>
      <w:pgNumType w:start="1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10" w:rsidRDefault="00446710" w:rsidP="00F138C0">
      <w:pPr>
        <w:spacing w:after="0" w:line="240" w:lineRule="auto"/>
      </w:pPr>
      <w:r>
        <w:separator/>
      </w:r>
    </w:p>
  </w:endnote>
  <w:endnote w:type="continuationSeparator" w:id="0">
    <w:p w:rsidR="00446710" w:rsidRDefault="00446710" w:rsidP="00F1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E7" w:rsidRPr="00FB76E7" w:rsidRDefault="00F138C0" w:rsidP="00FB76E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10" w:rsidRDefault="00446710" w:rsidP="00F138C0">
      <w:pPr>
        <w:spacing w:after="0" w:line="240" w:lineRule="auto"/>
      </w:pPr>
      <w:r>
        <w:separator/>
      </w:r>
    </w:p>
  </w:footnote>
  <w:footnote w:type="continuationSeparator" w:id="0">
    <w:p w:rsidR="00446710" w:rsidRDefault="00446710" w:rsidP="00F1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107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8C0" w:rsidRPr="00A11025" w:rsidRDefault="00F138C0" w:rsidP="00A11025">
        <w:pPr>
          <w:pStyle w:val="Header"/>
          <w:rPr>
            <w:rFonts w:ascii="Times New Roman" w:hAnsi="Times New Roman" w:cs="Times New Roman"/>
            <w:sz w:val="24"/>
          </w:rPr>
        </w:pPr>
        <w:r w:rsidRPr="00A11025">
          <w:rPr>
            <w:rFonts w:ascii="Times New Roman" w:hAnsi="Times New Roman" w:cs="Times New Roman"/>
            <w:sz w:val="24"/>
          </w:rPr>
          <w:fldChar w:fldCharType="begin"/>
        </w:r>
        <w:r w:rsidRPr="00A110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1025">
          <w:rPr>
            <w:rFonts w:ascii="Times New Roman" w:hAnsi="Times New Roman" w:cs="Times New Roman"/>
            <w:sz w:val="24"/>
          </w:rPr>
          <w:fldChar w:fldCharType="separate"/>
        </w:r>
        <w:r w:rsidR="00A11025">
          <w:rPr>
            <w:rFonts w:ascii="Times New Roman" w:hAnsi="Times New Roman" w:cs="Times New Roman"/>
            <w:noProof/>
            <w:sz w:val="24"/>
          </w:rPr>
          <w:t>138</w:t>
        </w:r>
        <w:r w:rsidRPr="00A1102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270F1" w:rsidRPr="00A11025" w:rsidRDefault="00446710" w:rsidP="00F138C0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095285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76E7" w:rsidRPr="00FB76E7" w:rsidRDefault="002974C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B76E7">
          <w:rPr>
            <w:rFonts w:ascii="Times New Roman" w:hAnsi="Times New Roman" w:cs="Times New Roman"/>
            <w:sz w:val="24"/>
          </w:rPr>
          <w:fldChar w:fldCharType="begin"/>
        </w:r>
        <w:r w:rsidRPr="00FB76E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76E7">
          <w:rPr>
            <w:rFonts w:ascii="Times New Roman" w:hAnsi="Times New Roman" w:cs="Times New Roman"/>
            <w:sz w:val="24"/>
          </w:rPr>
          <w:fldChar w:fldCharType="separate"/>
        </w:r>
        <w:r w:rsidR="00A11025">
          <w:rPr>
            <w:rFonts w:ascii="Times New Roman" w:hAnsi="Times New Roman" w:cs="Times New Roman"/>
            <w:noProof/>
            <w:sz w:val="24"/>
          </w:rPr>
          <w:t>139</w:t>
        </w:r>
        <w:r w:rsidRPr="00FB76E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B76E7" w:rsidRPr="00FB76E7" w:rsidRDefault="00446710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73E"/>
    <w:multiLevelType w:val="hybridMultilevel"/>
    <w:tmpl w:val="DC043AE8"/>
    <w:lvl w:ilvl="0" w:tplc="7D2A2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731D7"/>
    <w:multiLevelType w:val="hybridMultilevel"/>
    <w:tmpl w:val="26EEF5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1FBA"/>
    <w:multiLevelType w:val="hybridMultilevel"/>
    <w:tmpl w:val="0D26D64C"/>
    <w:lvl w:ilvl="0" w:tplc="6C6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0"/>
    <w:rsid w:val="002974C7"/>
    <w:rsid w:val="002D6BB9"/>
    <w:rsid w:val="00446710"/>
    <w:rsid w:val="00A11025"/>
    <w:rsid w:val="00C6767E"/>
    <w:rsid w:val="00F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7760-26AA-4609-A4C6-0B16E9E9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C0"/>
  </w:style>
  <w:style w:type="paragraph" w:styleId="Footer">
    <w:name w:val="footer"/>
    <w:basedOn w:val="Normal"/>
    <w:link w:val="FooterChar"/>
    <w:uiPriority w:val="99"/>
    <w:unhideWhenUsed/>
    <w:rsid w:val="00F1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C0"/>
  </w:style>
  <w:style w:type="paragraph" w:styleId="BalloonText">
    <w:name w:val="Balloon Text"/>
    <w:basedOn w:val="Normal"/>
    <w:link w:val="BalloonTextChar"/>
    <w:uiPriority w:val="99"/>
    <w:semiHidden/>
    <w:unhideWhenUsed/>
    <w:rsid w:val="00A1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</dc:creator>
  <cp:keywords/>
  <dc:description/>
  <cp:lastModifiedBy>fika</cp:lastModifiedBy>
  <cp:revision>3</cp:revision>
  <cp:lastPrinted>2018-10-04T15:37:00Z</cp:lastPrinted>
  <dcterms:created xsi:type="dcterms:W3CDTF">2018-10-04T04:53:00Z</dcterms:created>
  <dcterms:modified xsi:type="dcterms:W3CDTF">2018-10-04T15:38:00Z</dcterms:modified>
</cp:coreProperties>
</file>