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6A" w:rsidRPr="008F49F7" w:rsidRDefault="003D7F6A" w:rsidP="00CA645C">
      <w:pPr>
        <w:jc w:val="center"/>
        <w:rPr>
          <w:rFonts w:ascii="Times New Roman" w:hAnsi="Times New Roman" w:cs="Times New Roman"/>
          <w:b/>
          <w:sz w:val="24"/>
        </w:rPr>
      </w:pPr>
      <w:r w:rsidRPr="008F49F7">
        <w:rPr>
          <w:rFonts w:ascii="Times New Roman" w:hAnsi="Times New Roman" w:cs="Times New Roman"/>
          <w:b/>
          <w:sz w:val="24"/>
        </w:rPr>
        <w:t>BAB I</w:t>
      </w:r>
    </w:p>
    <w:p w:rsidR="003D7F6A" w:rsidRPr="008F49F7" w:rsidRDefault="003D7F6A" w:rsidP="00CA645C">
      <w:pPr>
        <w:jc w:val="center"/>
        <w:rPr>
          <w:rFonts w:ascii="Times New Roman" w:hAnsi="Times New Roman" w:cs="Times New Roman"/>
          <w:b/>
          <w:sz w:val="24"/>
        </w:rPr>
      </w:pPr>
      <w:r w:rsidRPr="008F49F7">
        <w:rPr>
          <w:rFonts w:ascii="Times New Roman" w:hAnsi="Times New Roman" w:cs="Times New Roman"/>
          <w:b/>
          <w:sz w:val="24"/>
        </w:rPr>
        <w:t>PENDAHULUAN</w:t>
      </w:r>
    </w:p>
    <w:p w:rsidR="003D7F6A" w:rsidRPr="008F49F7" w:rsidRDefault="003D7F6A" w:rsidP="003D7F6A">
      <w:pPr>
        <w:jc w:val="both"/>
        <w:rPr>
          <w:rFonts w:ascii="Times New Roman" w:hAnsi="Times New Roman" w:cs="Times New Roman"/>
          <w:sz w:val="24"/>
        </w:rPr>
      </w:pP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rPr>
      </w:pPr>
      <w:r w:rsidRPr="008F49F7">
        <w:rPr>
          <w:rFonts w:ascii="Times New Roman" w:hAnsi="Times New Roman" w:cs="Times New Roman"/>
          <w:b/>
          <w:sz w:val="24"/>
        </w:rPr>
        <w:t>Latar Belakang Masalah</w:t>
      </w:r>
    </w:p>
    <w:p w:rsidR="003D7F6A" w:rsidRPr="008F49F7" w:rsidRDefault="003D7F6A" w:rsidP="003D7F6A">
      <w:pPr>
        <w:pStyle w:val="ListParagraph"/>
        <w:spacing w:line="480" w:lineRule="auto"/>
        <w:ind w:firstLine="360"/>
        <w:jc w:val="both"/>
        <w:rPr>
          <w:rFonts w:ascii="Times New Roman" w:hAnsi="Times New Roman" w:cs="Times New Roman"/>
          <w:sz w:val="24"/>
          <w:szCs w:val="24"/>
        </w:rPr>
      </w:pPr>
      <w:r w:rsidRPr="008F49F7">
        <w:rPr>
          <w:rFonts w:ascii="Times New Roman" w:hAnsi="Times New Roman" w:cs="Times New Roman"/>
          <w:sz w:val="24"/>
          <w:szCs w:val="24"/>
        </w:rPr>
        <w:t xml:space="preserve">Bank adalah badan usaha yang menghimpun dana dari masyarakat dalam bentuk simpanan dan menyalurkannya kepada masyarakat dalam bentuk kredit dan atau bentuk lainnya dalam rangka meningkatkan taraf hidup rakyat. Perbankan syariah adalah segala sesuatu yang menyangkut </w:t>
      </w:r>
      <w:bookmarkStart w:id="0" w:name="_GoBack"/>
      <w:bookmarkEnd w:id="0"/>
      <w:r w:rsidRPr="008F49F7">
        <w:rPr>
          <w:rFonts w:ascii="Times New Roman" w:hAnsi="Times New Roman" w:cs="Times New Roman"/>
          <w:sz w:val="24"/>
          <w:szCs w:val="24"/>
        </w:rPr>
        <w:t>tentang bank syariah dan unit usaha syariah, mencakup kelembagaan, kegiatan usaha, serta cara dan proses dalam melaksanakan kegiatan usahanya.</w:t>
      </w:r>
      <w:r w:rsidRPr="008F49F7">
        <w:rPr>
          <w:rStyle w:val="FootnoteReference"/>
          <w:rFonts w:ascii="Times New Roman" w:hAnsi="Times New Roman" w:cs="Times New Roman"/>
          <w:sz w:val="24"/>
          <w:szCs w:val="24"/>
        </w:rPr>
        <w:footnoteReference w:id="1"/>
      </w:r>
    </w:p>
    <w:p w:rsidR="003D7F6A" w:rsidRPr="008F49F7" w:rsidRDefault="003D7F6A" w:rsidP="003D7F6A">
      <w:pPr>
        <w:pStyle w:val="ListParagraph"/>
        <w:spacing w:line="480" w:lineRule="auto"/>
        <w:ind w:left="709" w:firstLine="360"/>
        <w:jc w:val="both"/>
        <w:rPr>
          <w:rFonts w:ascii="Times New Roman" w:hAnsi="Times New Roman" w:cs="Times New Roman"/>
          <w:sz w:val="24"/>
          <w:szCs w:val="24"/>
        </w:rPr>
      </w:pPr>
      <w:r w:rsidRPr="008F49F7">
        <w:rPr>
          <w:rFonts w:ascii="Times New Roman" w:hAnsi="Times New Roman" w:cs="Times New Roman"/>
          <w:sz w:val="24"/>
        </w:rPr>
        <w:t xml:space="preserve">Bank syari’ah seperti halnya bank konvensional juga berfungsi sebagai suatu lembaga intermediasi </w:t>
      </w:r>
      <w:r w:rsidRPr="008F49F7">
        <w:rPr>
          <w:rFonts w:ascii="Times New Roman" w:hAnsi="Times New Roman" w:cs="Times New Roman"/>
          <w:i/>
          <w:sz w:val="24"/>
        </w:rPr>
        <w:t>(financial intermediary)</w:t>
      </w:r>
      <w:r w:rsidRPr="008F49F7">
        <w:rPr>
          <w:rFonts w:ascii="Times New Roman" w:hAnsi="Times New Roman" w:cs="Times New Roman"/>
          <w:sz w:val="24"/>
        </w:rPr>
        <w:t xml:space="preserve"> yakni lembaga keuangan yang berfungsi sebagai perantara pihak yang kelebihan dana dengan pihak yang kekurangan dana, </w:t>
      </w:r>
      <w:r w:rsidRPr="008F49F7">
        <w:rPr>
          <w:rFonts w:ascii="Times New Roman" w:hAnsi="Times New Roman" w:cs="Times New Roman"/>
          <w:sz w:val="24"/>
          <w:szCs w:val="24"/>
        </w:rPr>
        <w:t xml:space="preserve">yang kegiatannya mengacu pada hukum islam, dan dalam kegiatannya tidak membebankan </w:t>
      </w:r>
      <w:r w:rsidRPr="008F49F7">
        <w:rPr>
          <w:rFonts w:ascii="Times New Roman" w:hAnsi="Times New Roman" w:cs="Times New Roman"/>
          <w:sz w:val="24"/>
          <w:szCs w:val="24"/>
        </w:rPr>
        <w:lastRenderedPageBreak/>
        <w:t xml:space="preserve">bunga maupun tidak membayar bunga kepada nasabah, sebagai lembaga intermediasi antara pihak investor yang menginvestasikan dananya di bank kemudian selanjutnya bank syariah menyalurkan dananya kepada pihak lain yang membutuhkan dana. </w:t>
      </w:r>
    </w:p>
    <w:p w:rsidR="003D7F6A" w:rsidRPr="008F49F7" w:rsidRDefault="003D7F6A" w:rsidP="003D7F6A">
      <w:pPr>
        <w:pStyle w:val="ListParagraph"/>
        <w:spacing w:line="480" w:lineRule="auto"/>
        <w:ind w:firstLine="360"/>
        <w:jc w:val="both"/>
        <w:rPr>
          <w:rFonts w:ascii="Times New Roman" w:hAnsi="Times New Roman" w:cs="Times New Roman"/>
          <w:sz w:val="24"/>
          <w:szCs w:val="24"/>
        </w:rPr>
      </w:pPr>
      <w:r w:rsidRPr="008F49F7">
        <w:rPr>
          <w:rFonts w:ascii="Times New Roman" w:hAnsi="Times New Roman" w:cs="Times New Roman"/>
          <w:sz w:val="24"/>
          <w:szCs w:val="24"/>
        </w:rPr>
        <w:t xml:space="preserve">Investor yang menempatkan dananya akan mendapatkan imbalan dari bank dalam bentuk bagi hasil atau bentuk lainnya yang di sahkan dalam syariah </w:t>
      </w:r>
      <w:r>
        <w:rPr>
          <w:rFonts w:ascii="Times New Roman" w:hAnsi="Times New Roman" w:cs="Times New Roman"/>
          <w:sz w:val="24"/>
          <w:szCs w:val="24"/>
        </w:rPr>
        <w:t>I</w:t>
      </w:r>
      <w:r w:rsidRPr="008F49F7">
        <w:rPr>
          <w:rFonts w:ascii="Times New Roman" w:hAnsi="Times New Roman" w:cs="Times New Roman"/>
          <w:sz w:val="24"/>
          <w:szCs w:val="24"/>
        </w:rPr>
        <w:t xml:space="preserve">slam, imbalan yang diterima oleh bank syariah maupun yang dibayarkan kepada nasabah tergantung dari akad dan perjanjian antara nasabah dan bank. </w:t>
      </w:r>
    </w:p>
    <w:p w:rsidR="003D7F6A" w:rsidRPr="008F49F7" w:rsidRDefault="003D7F6A" w:rsidP="003D7F6A">
      <w:pPr>
        <w:pStyle w:val="ListParagraph"/>
        <w:spacing w:line="480" w:lineRule="auto"/>
        <w:ind w:firstLine="360"/>
        <w:jc w:val="both"/>
        <w:rPr>
          <w:rFonts w:ascii="Times New Roman" w:hAnsi="Times New Roman" w:cs="Times New Roman"/>
          <w:sz w:val="24"/>
          <w:szCs w:val="24"/>
        </w:rPr>
      </w:pPr>
      <w:r w:rsidRPr="008F49F7">
        <w:rPr>
          <w:rFonts w:ascii="Times New Roman" w:hAnsi="Times New Roman" w:cs="Times New Roman"/>
          <w:sz w:val="24"/>
          <w:szCs w:val="24"/>
        </w:rPr>
        <w:t>perjanjian (akad) yang terdapat di perbankan syariah harus tunduk pada syarat dan rukun akad sebagaimana diatur dalam syariah Islam.</w:t>
      </w:r>
      <w:r w:rsidRPr="008F49F7">
        <w:rPr>
          <w:rStyle w:val="FootnoteReference"/>
          <w:rFonts w:ascii="Times New Roman" w:hAnsi="Times New Roman" w:cs="Times New Roman"/>
          <w:sz w:val="24"/>
          <w:szCs w:val="24"/>
        </w:rPr>
        <w:footnoteReference w:id="2"/>
      </w:r>
      <w:r w:rsidRPr="008F49F7">
        <w:rPr>
          <w:rFonts w:ascii="Times New Roman" w:hAnsi="Times New Roman" w:cs="Times New Roman"/>
          <w:sz w:val="24"/>
          <w:szCs w:val="24"/>
        </w:rPr>
        <w:t xml:space="preserve"> Bank syariah memiliki sumber dana yang berasal dari dana pihak ketiga. apabila pertumbuhan dana pihak ketiga menurun akan mengurangi kemampuan bank dalam menyalurkan pembiayaan </w:t>
      </w:r>
      <w:r w:rsidRPr="008F49F7">
        <w:rPr>
          <w:rFonts w:ascii="Times New Roman" w:hAnsi="Times New Roman" w:cs="Times New Roman"/>
          <w:sz w:val="24"/>
          <w:szCs w:val="24"/>
        </w:rPr>
        <w:lastRenderedPageBreak/>
        <w:t xml:space="preserve">sehingga, berdampak pada </w:t>
      </w:r>
      <w:r w:rsidRPr="008F49F7">
        <w:rPr>
          <w:rFonts w:ascii="Times New Roman" w:hAnsi="Times New Roman" w:cs="Times New Roman"/>
          <w:i/>
          <w:sz w:val="24"/>
          <w:szCs w:val="24"/>
        </w:rPr>
        <w:t>Profitabilitas</w:t>
      </w:r>
      <w:r w:rsidRPr="008F49F7">
        <w:rPr>
          <w:rFonts w:ascii="Times New Roman" w:hAnsi="Times New Roman" w:cs="Times New Roman"/>
          <w:sz w:val="24"/>
          <w:szCs w:val="24"/>
        </w:rPr>
        <w:t xml:space="preserve"> yang akan diterima bank. akibatnya, kepercayaan masyarakat menurun dan akan menarik dana yang disimpan. Salah satu peran penting bank adalah kemampuan untuk menghimpun dana dari pihak ketiga yang dapat berbentuk tabungan, deposito ataupun giro.  </w:t>
      </w:r>
    </w:p>
    <w:p w:rsidR="003D7F6A" w:rsidRPr="000025A9" w:rsidRDefault="003D7F6A" w:rsidP="003D7F6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8F49F7">
        <w:rPr>
          <w:rFonts w:ascii="Times New Roman" w:hAnsi="Times New Roman" w:cs="Times New Roman"/>
          <w:sz w:val="24"/>
          <w:szCs w:val="24"/>
        </w:rPr>
        <w:t xml:space="preserve">eberapa faktor yang menjadikan keputusan para nasabah untuk menjadi nasabah di bank syariah yaitu faktor ekternal dan internal diantaranya faktor religiusitas atau kepercayaan syariat islam, faktor keuntungan yang didapatkan oleh nasabah dari bank syariah itu sendiri, serta keadaan ekonomi yang sedang terjadi. </w:t>
      </w:r>
      <w:r w:rsidRPr="000025A9">
        <w:rPr>
          <w:rFonts w:ascii="Times New Roman" w:hAnsi="Times New Roman" w:cs="Times New Roman"/>
          <w:sz w:val="24"/>
          <w:szCs w:val="24"/>
        </w:rPr>
        <w:t xml:space="preserve">Untuk faktor religiusitas hal ini sangat menguntungkan bagi bank syariah dengan begitu mereka mendapatkan loyalitas serta komitmen penuh terhadap syariah, namun nasabah yang memiliki masa loyalis ini masih sangat kecil dibandingkan dengan masa yang mengambang, dimana kepercayaan masyarakat terkait dengan harapan memperoleh keuntungan yang besar dari menyimpan dana. Rendahnya </w:t>
      </w:r>
      <w:r w:rsidRPr="000025A9">
        <w:rPr>
          <w:rFonts w:ascii="Times New Roman" w:hAnsi="Times New Roman" w:cs="Times New Roman"/>
          <w:sz w:val="24"/>
          <w:szCs w:val="24"/>
        </w:rPr>
        <w:lastRenderedPageBreak/>
        <w:t xml:space="preserve">bagi hasil atau </w:t>
      </w:r>
      <w:r w:rsidRPr="000025A9">
        <w:rPr>
          <w:rFonts w:ascii="Times New Roman" w:hAnsi="Times New Roman" w:cs="Times New Roman"/>
          <w:i/>
          <w:sz w:val="24"/>
          <w:szCs w:val="24"/>
        </w:rPr>
        <w:t>fee</w:t>
      </w:r>
      <w:r w:rsidRPr="000025A9">
        <w:rPr>
          <w:rFonts w:ascii="Times New Roman" w:hAnsi="Times New Roman" w:cs="Times New Roman"/>
          <w:sz w:val="24"/>
          <w:szCs w:val="24"/>
        </w:rPr>
        <w:t xml:space="preserve"> dana pihak ketiga dipengaruhi rendahnya pendapatan pembiayaan namun jumlah dana pihak ketiga tetap meningkat.</w:t>
      </w:r>
      <w:r w:rsidRPr="008F49F7">
        <w:rPr>
          <w:rStyle w:val="FootnoteReference"/>
          <w:rFonts w:ascii="Times New Roman" w:hAnsi="Times New Roman" w:cs="Times New Roman"/>
          <w:sz w:val="24"/>
          <w:szCs w:val="24"/>
        </w:rPr>
        <w:footnoteReference w:id="3"/>
      </w:r>
      <w:r w:rsidRPr="000025A9">
        <w:rPr>
          <w:rFonts w:ascii="Times New Roman" w:hAnsi="Times New Roman" w:cs="Times New Roman"/>
          <w:sz w:val="24"/>
          <w:szCs w:val="24"/>
        </w:rPr>
        <w:t xml:space="preserve"> pada segmen ini nasabah lebih memperhatikan tingkat keuntungan yang akan diperoleh. dalam hal ini bank syariah yang menggunakan istrumen nisbah bagi hasil yang dalam bentuk lainnya dinyatakan dengan istilah </w:t>
      </w:r>
      <w:r w:rsidRPr="000025A9">
        <w:rPr>
          <w:rFonts w:ascii="Times New Roman" w:hAnsi="Times New Roman" w:cs="Times New Roman"/>
          <w:i/>
          <w:sz w:val="24"/>
          <w:szCs w:val="24"/>
        </w:rPr>
        <w:t>equivalent rate</w:t>
      </w:r>
      <w:r w:rsidRPr="000025A9">
        <w:rPr>
          <w:rFonts w:ascii="Times New Roman" w:hAnsi="Times New Roman" w:cs="Times New Roman"/>
          <w:sz w:val="24"/>
          <w:szCs w:val="24"/>
        </w:rPr>
        <w:t xml:space="preserve"> dalam menarik nasabah agar menyimpan dananya di bank syariah. </w:t>
      </w:r>
    </w:p>
    <w:p w:rsidR="003D7F6A" w:rsidRPr="000025A9"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Pertumbuhan dana pihak ketiga Bank Syariah di Indonesia tahun 2015 sebes</w:t>
      </w:r>
      <w:r>
        <w:rPr>
          <w:rFonts w:ascii="Times New Roman" w:hAnsi="Times New Roman" w:cs="Times New Roman"/>
          <w:sz w:val="24"/>
          <w:szCs w:val="24"/>
        </w:rPr>
        <w:t>ar Rp. 231.175.000.000</w:t>
      </w:r>
      <w:r w:rsidRPr="008F49F7">
        <w:rPr>
          <w:rFonts w:ascii="Times New Roman" w:hAnsi="Times New Roman" w:cs="Times New Roman"/>
          <w:sz w:val="24"/>
          <w:szCs w:val="24"/>
        </w:rPr>
        <w:t>.</w:t>
      </w:r>
      <w:r>
        <w:rPr>
          <w:rFonts w:ascii="Times New Roman" w:hAnsi="Times New Roman" w:cs="Times New Roman"/>
          <w:sz w:val="24"/>
          <w:szCs w:val="24"/>
        </w:rPr>
        <w:t>000</w:t>
      </w:r>
      <w:r w:rsidRPr="008F49F7">
        <w:rPr>
          <w:rFonts w:ascii="Times New Roman" w:hAnsi="Times New Roman" w:cs="Times New Roman"/>
          <w:sz w:val="24"/>
          <w:szCs w:val="24"/>
        </w:rPr>
        <w:t xml:space="preserve"> Pertumbuhan tersebut meningkat dari tahun sebel</w:t>
      </w:r>
      <w:r>
        <w:rPr>
          <w:rFonts w:ascii="Times New Roman" w:hAnsi="Times New Roman" w:cs="Times New Roman"/>
          <w:sz w:val="24"/>
          <w:szCs w:val="24"/>
        </w:rPr>
        <w:t>umnya sebesar Rp. 217.858</w:t>
      </w:r>
      <w:r w:rsidRPr="008F49F7">
        <w:rPr>
          <w:rFonts w:ascii="Times New Roman" w:hAnsi="Times New Roman" w:cs="Times New Roman"/>
          <w:sz w:val="24"/>
          <w:szCs w:val="24"/>
        </w:rPr>
        <w:t>.</w:t>
      </w:r>
      <w:r>
        <w:rPr>
          <w:rFonts w:ascii="Times New Roman" w:hAnsi="Times New Roman" w:cs="Times New Roman"/>
          <w:sz w:val="24"/>
          <w:szCs w:val="24"/>
        </w:rPr>
        <w:t>000.000.000</w:t>
      </w:r>
      <w:r w:rsidRPr="008F49F7">
        <w:rPr>
          <w:rFonts w:ascii="Times New Roman" w:hAnsi="Times New Roman" w:cs="Times New Roman"/>
          <w:sz w:val="24"/>
          <w:szCs w:val="24"/>
        </w:rPr>
        <w:t xml:space="preserve"> </w:t>
      </w:r>
      <w:r w:rsidRPr="000025A9">
        <w:rPr>
          <w:rFonts w:ascii="Times New Roman" w:hAnsi="Times New Roman" w:cs="Times New Roman"/>
          <w:sz w:val="24"/>
          <w:szCs w:val="24"/>
        </w:rPr>
        <w:t>Dengan rincian dana pihak ketiga BUS sebesar Rp. 170.723</w:t>
      </w:r>
      <w:r>
        <w:rPr>
          <w:rFonts w:ascii="Times New Roman" w:hAnsi="Times New Roman" w:cs="Times New Roman"/>
          <w:sz w:val="24"/>
          <w:szCs w:val="24"/>
        </w:rPr>
        <w:t>.000.000.000</w:t>
      </w:r>
      <w:r w:rsidRPr="000025A9">
        <w:rPr>
          <w:rFonts w:ascii="Times New Roman" w:hAnsi="Times New Roman" w:cs="Times New Roman"/>
          <w:sz w:val="24"/>
          <w:szCs w:val="24"/>
        </w:rPr>
        <w:t xml:space="preserve"> pada tahun 2014 menjadi Rp. 174.895</w:t>
      </w:r>
      <w:r>
        <w:rPr>
          <w:rFonts w:ascii="Times New Roman" w:hAnsi="Times New Roman" w:cs="Times New Roman"/>
          <w:sz w:val="24"/>
          <w:szCs w:val="24"/>
        </w:rPr>
        <w:t>.000.000.000</w:t>
      </w:r>
      <w:r w:rsidRPr="000025A9">
        <w:rPr>
          <w:rFonts w:ascii="Times New Roman" w:hAnsi="Times New Roman" w:cs="Times New Roman"/>
          <w:sz w:val="24"/>
          <w:szCs w:val="24"/>
        </w:rPr>
        <w:t xml:space="preserve"> pada tahun 2015 dan dana pihak ketiga UUS yaitu sebesar Rp. 47. 136</w:t>
      </w:r>
      <w:r>
        <w:rPr>
          <w:rFonts w:ascii="Times New Roman" w:hAnsi="Times New Roman" w:cs="Times New Roman"/>
          <w:sz w:val="24"/>
          <w:szCs w:val="24"/>
        </w:rPr>
        <w:t>.000.000.000 menjadi Rp. 56.</w:t>
      </w:r>
      <w:r w:rsidRPr="000025A9">
        <w:rPr>
          <w:rFonts w:ascii="Times New Roman" w:hAnsi="Times New Roman" w:cs="Times New Roman"/>
          <w:sz w:val="24"/>
          <w:szCs w:val="24"/>
        </w:rPr>
        <w:t>280</w:t>
      </w:r>
      <w:r>
        <w:rPr>
          <w:rFonts w:ascii="Times New Roman" w:hAnsi="Times New Roman" w:cs="Times New Roman"/>
          <w:sz w:val="24"/>
          <w:szCs w:val="24"/>
        </w:rPr>
        <w:t>.000.000.000</w:t>
      </w:r>
      <w:r w:rsidRPr="000025A9">
        <w:rPr>
          <w:rFonts w:ascii="Times New Roman" w:hAnsi="Times New Roman" w:cs="Times New Roman"/>
          <w:sz w:val="24"/>
          <w:szCs w:val="24"/>
        </w:rPr>
        <w:t>,</w:t>
      </w:r>
      <w:r w:rsidRPr="008F49F7">
        <w:rPr>
          <w:rStyle w:val="FootnoteReference"/>
          <w:rFonts w:ascii="Times New Roman" w:hAnsi="Times New Roman" w:cs="Times New Roman"/>
          <w:sz w:val="24"/>
          <w:szCs w:val="24"/>
        </w:rPr>
        <w:footnoteReference w:id="4"/>
      </w:r>
      <w:r w:rsidRPr="000025A9">
        <w:rPr>
          <w:rFonts w:ascii="Times New Roman" w:hAnsi="Times New Roman" w:cs="Times New Roman"/>
          <w:sz w:val="24"/>
          <w:szCs w:val="24"/>
        </w:rPr>
        <w:t xml:space="preserve"> Sementara, dari segi tingkat keuntungan yang di </w:t>
      </w:r>
      <w:r w:rsidRPr="000025A9">
        <w:rPr>
          <w:rFonts w:ascii="Times New Roman" w:hAnsi="Times New Roman" w:cs="Times New Roman"/>
          <w:sz w:val="24"/>
          <w:szCs w:val="24"/>
        </w:rPr>
        <w:lastRenderedPageBreak/>
        <w:t xml:space="preserve">indikasikan dalam bantuk rasio </w:t>
      </w:r>
      <w:r w:rsidRPr="000025A9">
        <w:rPr>
          <w:rFonts w:ascii="Times New Roman" w:hAnsi="Times New Roman" w:cs="Times New Roman"/>
          <w:i/>
          <w:sz w:val="24"/>
          <w:szCs w:val="24"/>
        </w:rPr>
        <w:t>return on assets</w:t>
      </w:r>
      <w:r w:rsidRPr="000025A9">
        <w:rPr>
          <w:rFonts w:ascii="Times New Roman" w:hAnsi="Times New Roman" w:cs="Times New Roman"/>
          <w:sz w:val="24"/>
          <w:szCs w:val="24"/>
        </w:rPr>
        <w:t xml:space="preserve"> juga mengalami s</w:t>
      </w:r>
      <w:r>
        <w:rPr>
          <w:rFonts w:ascii="Times New Roman" w:hAnsi="Times New Roman" w:cs="Times New Roman"/>
          <w:sz w:val="24"/>
          <w:szCs w:val="24"/>
        </w:rPr>
        <w:t>edikit peningkatan pada BUS yaitu</w:t>
      </w:r>
      <w:r w:rsidRPr="000025A9">
        <w:rPr>
          <w:rFonts w:ascii="Times New Roman" w:hAnsi="Times New Roman" w:cs="Times New Roman"/>
          <w:sz w:val="24"/>
          <w:szCs w:val="24"/>
        </w:rPr>
        <w:t xml:space="preserve"> sebesar </w:t>
      </w:r>
      <w:r>
        <w:rPr>
          <w:rFonts w:ascii="Times New Roman" w:hAnsi="Times New Roman" w:cs="Times New Roman"/>
          <w:sz w:val="24"/>
          <w:szCs w:val="24"/>
        </w:rPr>
        <w:t>0,41</w:t>
      </w:r>
      <w:r w:rsidRPr="000025A9">
        <w:rPr>
          <w:rFonts w:ascii="Times New Roman" w:hAnsi="Times New Roman" w:cs="Times New Roman"/>
          <w:sz w:val="24"/>
          <w:szCs w:val="24"/>
        </w:rPr>
        <w:t xml:space="preserve">% </w:t>
      </w:r>
      <w:r>
        <w:rPr>
          <w:rFonts w:ascii="Times New Roman" w:hAnsi="Times New Roman" w:cs="Times New Roman"/>
          <w:sz w:val="24"/>
          <w:szCs w:val="24"/>
        </w:rPr>
        <w:t>pada tahun 2014 dan 0,49</w:t>
      </w:r>
      <w:r w:rsidRPr="000025A9">
        <w:rPr>
          <w:rFonts w:ascii="Times New Roman" w:hAnsi="Times New Roman" w:cs="Times New Roman"/>
          <w:sz w:val="24"/>
          <w:szCs w:val="24"/>
        </w:rPr>
        <w:t>%</w:t>
      </w:r>
      <w:r>
        <w:rPr>
          <w:rFonts w:ascii="Times New Roman" w:hAnsi="Times New Roman" w:cs="Times New Roman"/>
          <w:sz w:val="24"/>
          <w:szCs w:val="24"/>
        </w:rPr>
        <w:t xml:space="preserve"> pada tahun 2015</w:t>
      </w:r>
      <w:r w:rsidRPr="000025A9">
        <w:rPr>
          <w:rFonts w:ascii="Times New Roman" w:hAnsi="Times New Roman" w:cs="Times New Roman"/>
          <w:sz w:val="24"/>
          <w:szCs w:val="24"/>
        </w:rPr>
        <w:t xml:space="preserve">. Nilai </w:t>
      </w:r>
      <w:r w:rsidRPr="000025A9">
        <w:rPr>
          <w:rFonts w:ascii="Times New Roman" w:hAnsi="Times New Roman" w:cs="Times New Roman"/>
          <w:i/>
          <w:sz w:val="24"/>
          <w:szCs w:val="24"/>
        </w:rPr>
        <w:t xml:space="preserve">Equivalent Rate </w:t>
      </w:r>
      <w:r w:rsidRPr="000025A9">
        <w:rPr>
          <w:rFonts w:ascii="Times New Roman" w:hAnsi="Times New Roman" w:cs="Times New Roman"/>
          <w:sz w:val="24"/>
          <w:szCs w:val="24"/>
        </w:rPr>
        <w:t xml:space="preserve">tahun 2015 mengalami penurunan dimana pada tahun 2014 sebesar 6,84% menjadi 5,99% pada tahun 2015 diikuti dengan penurunan tingkat inflasi pada tahun 2014 sebesar 8,36% menjadi 3,35% . </w:t>
      </w:r>
    </w:p>
    <w:p w:rsidR="003D7F6A"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 xml:space="preserve">Berdasarkan PBI No. 15/4/PBI/2013 tentang Laporan Stabilitas Moneter dan Sistem Keuangan Bulanan Perbankan syariah memaparkan dana pihak ketiga </w:t>
      </w:r>
      <w:r>
        <w:rPr>
          <w:rFonts w:ascii="Times New Roman" w:hAnsi="Times New Roman" w:cs="Times New Roman"/>
          <w:sz w:val="24"/>
          <w:szCs w:val="24"/>
        </w:rPr>
        <w:t>BUS-UUS hingga Juni 2017 Rp. 302.013.000.000.000</w:t>
      </w:r>
      <w:r w:rsidRPr="008F49F7">
        <w:rPr>
          <w:rFonts w:ascii="Times New Roman" w:hAnsi="Times New Roman" w:cs="Times New Roman"/>
          <w:sz w:val="24"/>
          <w:szCs w:val="24"/>
        </w:rPr>
        <w:t xml:space="preserve"> lebih tinggi dari </w:t>
      </w:r>
      <w:r>
        <w:rPr>
          <w:rFonts w:ascii="Times New Roman" w:hAnsi="Times New Roman" w:cs="Times New Roman"/>
          <w:sz w:val="24"/>
          <w:szCs w:val="24"/>
        </w:rPr>
        <w:t xml:space="preserve">desember </w:t>
      </w:r>
      <w:r w:rsidRPr="008F49F7">
        <w:rPr>
          <w:rFonts w:ascii="Times New Roman" w:hAnsi="Times New Roman" w:cs="Times New Roman"/>
          <w:sz w:val="24"/>
          <w:szCs w:val="24"/>
        </w:rPr>
        <w:t xml:space="preserve">tahun </w:t>
      </w:r>
      <w:r>
        <w:rPr>
          <w:rFonts w:ascii="Times New Roman" w:hAnsi="Times New Roman" w:cs="Times New Roman"/>
          <w:sz w:val="24"/>
          <w:szCs w:val="24"/>
        </w:rPr>
        <w:t>2016 sebesar Rp. 279. 335.000.000</w:t>
      </w:r>
      <w:r w:rsidRPr="008F49F7">
        <w:rPr>
          <w:rFonts w:ascii="Times New Roman" w:hAnsi="Times New Roman" w:cs="Times New Roman"/>
          <w:sz w:val="24"/>
          <w:szCs w:val="24"/>
        </w:rPr>
        <w:t>.</w:t>
      </w:r>
      <w:r>
        <w:rPr>
          <w:rFonts w:ascii="Times New Roman" w:hAnsi="Times New Roman" w:cs="Times New Roman"/>
          <w:sz w:val="24"/>
          <w:szCs w:val="24"/>
        </w:rPr>
        <w:t>000</w:t>
      </w:r>
      <w:r w:rsidRPr="008F49F7">
        <w:rPr>
          <w:rFonts w:ascii="Times New Roman" w:hAnsi="Times New Roman" w:cs="Times New Roman"/>
          <w:sz w:val="24"/>
          <w:szCs w:val="24"/>
        </w:rPr>
        <w:t xml:space="preserve"> Dengan dana pihak ketiga pada BUS seb</w:t>
      </w:r>
      <w:r>
        <w:rPr>
          <w:rFonts w:ascii="Times New Roman" w:hAnsi="Times New Roman" w:cs="Times New Roman"/>
          <w:sz w:val="24"/>
          <w:szCs w:val="24"/>
        </w:rPr>
        <w:t>esar Rp. 224.420.000.000.000</w:t>
      </w:r>
      <w:r w:rsidRPr="008F49F7">
        <w:rPr>
          <w:rFonts w:ascii="Times New Roman" w:hAnsi="Times New Roman" w:cs="Times New Roman"/>
          <w:sz w:val="24"/>
          <w:szCs w:val="24"/>
        </w:rPr>
        <w:t xml:space="preserve"> pada </w:t>
      </w:r>
      <w:r>
        <w:rPr>
          <w:rFonts w:ascii="Times New Roman" w:hAnsi="Times New Roman" w:cs="Times New Roman"/>
          <w:sz w:val="24"/>
          <w:szCs w:val="24"/>
        </w:rPr>
        <w:t xml:space="preserve">juni </w:t>
      </w:r>
      <w:r w:rsidRPr="008F49F7">
        <w:rPr>
          <w:rFonts w:ascii="Times New Roman" w:hAnsi="Times New Roman" w:cs="Times New Roman"/>
          <w:sz w:val="24"/>
          <w:szCs w:val="24"/>
        </w:rPr>
        <w:t xml:space="preserve">tahun 2017 yang mengalami kenaikan dari </w:t>
      </w:r>
      <w:r>
        <w:rPr>
          <w:rFonts w:ascii="Times New Roman" w:hAnsi="Times New Roman" w:cs="Times New Roman"/>
          <w:sz w:val="24"/>
          <w:szCs w:val="24"/>
        </w:rPr>
        <w:t xml:space="preserve">desember </w:t>
      </w:r>
      <w:r w:rsidRPr="008F49F7">
        <w:rPr>
          <w:rFonts w:ascii="Times New Roman" w:hAnsi="Times New Roman" w:cs="Times New Roman"/>
          <w:sz w:val="24"/>
          <w:szCs w:val="24"/>
        </w:rPr>
        <w:t>tahun sebe</w:t>
      </w:r>
      <w:r>
        <w:rPr>
          <w:rFonts w:ascii="Times New Roman" w:hAnsi="Times New Roman" w:cs="Times New Roman"/>
          <w:sz w:val="24"/>
          <w:szCs w:val="24"/>
        </w:rPr>
        <w:t>lumnya yaitu Rp. 206. 407.000.000</w:t>
      </w:r>
      <w:r w:rsidRPr="008F49F7">
        <w:rPr>
          <w:rFonts w:ascii="Times New Roman" w:hAnsi="Times New Roman" w:cs="Times New Roman"/>
          <w:sz w:val="24"/>
          <w:szCs w:val="24"/>
        </w:rPr>
        <w:t>.</w:t>
      </w:r>
      <w:r>
        <w:rPr>
          <w:rFonts w:ascii="Times New Roman" w:hAnsi="Times New Roman" w:cs="Times New Roman"/>
          <w:sz w:val="24"/>
          <w:szCs w:val="24"/>
        </w:rPr>
        <w:t>000.</w:t>
      </w:r>
    </w:p>
    <w:p w:rsidR="003D7F6A" w:rsidRDefault="003D7F6A" w:rsidP="003D7F6A">
      <w:pPr>
        <w:pStyle w:val="ListParagraph"/>
        <w:spacing w:line="480" w:lineRule="auto"/>
        <w:ind w:firstLine="720"/>
        <w:jc w:val="both"/>
        <w:rPr>
          <w:rFonts w:ascii="Times New Roman" w:hAnsi="Times New Roman" w:cs="Times New Roman"/>
          <w:sz w:val="24"/>
          <w:szCs w:val="24"/>
        </w:rPr>
      </w:pPr>
    </w:p>
    <w:p w:rsidR="003D7F6A" w:rsidRDefault="003D7F6A" w:rsidP="003D7F6A">
      <w:pPr>
        <w:pStyle w:val="ListParagraph"/>
        <w:spacing w:line="480" w:lineRule="auto"/>
        <w:ind w:firstLine="720"/>
        <w:jc w:val="both"/>
        <w:rPr>
          <w:rFonts w:ascii="Times New Roman" w:hAnsi="Times New Roman" w:cs="Times New Roman"/>
          <w:sz w:val="24"/>
          <w:szCs w:val="24"/>
        </w:rPr>
      </w:pPr>
    </w:p>
    <w:p w:rsidR="003D7F6A" w:rsidRPr="000025A9"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lastRenderedPageBreak/>
        <w:t xml:space="preserve"> </w:t>
      </w:r>
      <w:r w:rsidRPr="000025A9">
        <w:rPr>
          <w:rFonts w:ascii="Times New Roman" w:hAnsi="Times New Roman" w:cs="Times New Roman"/>
          <w:sz w:val="24"/>
          <w:szCs w:val="24"/>
        </w:rPr>
        <w:t xml:space="preserve">Sementara kemampuan BUS dalam menghasilkan </w:t>
      </w:r>
      <w:r w:rsidRPr="000025A9">
        <w:rPr>
          <w:rFonts w:ascii="Times New Roman" w:hAnsi="Times New Roman" w:cs="Times New Roman"/>
          <w:i/>
          <w:sz w:val="24"/>
          <w:szCs w:val="24"/>
        </w:rPr>
        <w:t>profit</w:t>
      </w:r>
      <w:r w:rsidRPr="000025A9">
        <w:rPr>
          <w:rFonts w:ascii="Times New Roman" w:hAnsi="Times New Roman" w:cs="Times New Roman"/>
          <w:sz w:val="24"/>
          <w:szCs w:val="24"/>
        </w:rPr>
        <w:t xml:space="preserve"> dari RO</w:t>
      </w:r>
      <w:r>
        <w:rPr>
          <w:rFonts w:ascii="Times New Roman" w:hAnsi="Times New Roman" w:cs="Times New Roman"/>
          <w:sz w:val="24"/>
          <w:szCs w:val="24"/>
        </w:rPr>
        <w:t>A berfluktuatif selama</w:t>
      </w:r>
      <w:r w:rsidRPr="000025A9">
        <w:rPr>
          <w:rFonts w:ascii="Times New Roman" w:hAnsi="Times New Roman" w:cs="Times New Roman"/>
          <w:sz w:val="24"/>
          <w:szCs w:val="24"/>
        </w:rPr>
        <w:t xml:space="preserve"> </w:t>
      </w:r>
      <w:r>
        <w:rPr>
          <w:rFonts w:ascii="Times New Roman" w:hAnsi="Times New Roman" w:cs="Times New Roman"/>
          <w:sz w:val="24"/>
          <w:szCs w:val="24"/>
        </w:rPr>
        <w:t>januari 2015</w:t>
      </w:r>
      <w:r w:rsidRPr="000025A9">
        <w:rPr>
          <w:rFonts w:ascii="Times New Roman" w:hAnsi="Times New Roman" w:cs="Times New Roman"/>
          <w:sz w:val="24"/>
          <w:szCs w:val="24"/>
        </w:rPr>
        <w:t xml:space="preserve">– desember 2016. Sedangkan selama 2017 </w:t>
      </w:r>
      <w:r w:rsidRPr="000025A9">
        <w:rPr>
          <w:rFonts w:ascii="Times New Roman" w:hAnsi="Times New Roman" w:cs="Times New Roman"/>
          <w:i/>
          <w:sz w:val="24"/>
          <w:szCs w:val="24"/>
        </w:rPr>
        <w:t xml:space="preserve">ROA </w:t>
      </w:r>
      <w:r w:rsidRPr="000025A9">
        <w:rPr>
          <w:rFonts w:ascii="Times New Roman" w:hAnsi="Times New Roman" w:cs="Times New Roman"/>
          <w:sz w:val="24"/>
          <w:szCs w:val="24"/>
        </w:rPr>
        <w:t xml:space="preserve">mengalami peningkatan hingga juni 2017. Sedangkan pemberian </w:t>
      </w:r>
      <w:r w:rsidRPr="000025A9">
        <w:rPr>
          <w:rFonts w:ascii="Times New Roman" w:hAnsi="Times New Roman" w:cs="Times New Roman"/>
          <w:i/>
          <w:sz w:val="24"/>
          <w:szCs w:val="24"/>
        </w:rPr>
        <w:t xml:space="preserve">equivalent rate </w:t>
      </w:r>
      <w:r w:rsidRPr="000025A9">
        <w:rPr>
          <w:rFonts w:ascii="Times New Roman" w:hAnsi="Times New Roman" w:cs="Times New Roman"/>
          <w:sz w:val="24"/>
          <w:szCs w:val="24"/>
        </w:rPr>
        <w:t xml:space="preserve">menurun selama periode 2014-2017 yaitu </w:t>
      </w:r>
      <w:r>
        <w:rPr>
          <w:rFonts w:ascii="Times New Roman" w:hAnsi="Times New Roman" w:cs="Times New Roman"/>
          <w:sz w:val="24"/>
          <w:szCs w:val="24"/>
        </w:rPr>
        <w:t xml:space="preserve">menjadi </w:t>
      </w:r>
      <w:r w:rsidRPr="000025A9">
        <w:rPr>
          <w:rFonts w:ascii="Times New Roman" w:hAnsi="Times New Roman" w:cs="Times New Roman"/>
          <w:sz w:val="24"/>
          <w:szCs w:val="24"/>
        </w:rPr>
        <w:t>sebesar 4,63% pada tahun 2017.</w:t>
      </w:r>
      <w:r w:rsidRPr="008F49F7">
        <w:rPr>
          <w:rStyle w:val="FootnoteReference"/>
          <w:rFonts w:ascii="Times New Roman" w:hAnsi="Times New Roman" w:cs="Times New Roman"/>
          <w:sz w:val="24"/>
          <w:szCs w:val="24"/>
        </w:rPr>
        <w:footnoteReference w:id="5"/>
      </w:r>
    </w:p>
    <w:p w:rsidR="003D7F6A" w:rsidRPr="00CD5580"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 xml:space="preserve">Pada laporan Triwulan IV tahun 2016 memperlihatkan Bank Syariah memiliki </w:t>
      </w:r>
      <w:r w:rsidRPr="008F49F7">
        <w:rPr>
          <w:rFonts w:ascii="Times New Roman" w:hAnsi="Times New Roman" w:cs="Times New Roman"/>
          <w:i/>
          <w:sz w:val="24"/>
          <w:szCs w:val="24"/>
        </w:rPr>
        <w:t>Share aset</w:t>
      </w:r>
      <w:r w:rsidRPr="008F49F7">
        <w:rPr>
          <w:rFonts w:ascii="Times New Roman" w:hAnsi="Times New Roman" w:cs="Times New Roman"/>
          <w:sz w:val="24"/>
          <w:szCs w:val="24"/>
        </w:rPr>
        <w:t xml:space="preserve"> sebesar 5,20% yang di  latarbelakangi pertumbuhan aset bank syariah sebesar 2,28% lebih tinggi dari bank konvensional yaitu 1,80%.</w:t>
      </w:r>
      <w:r w:rsidRPr="008F49F7">
        <w:rPr>
          <w:rStyle w:val="FootnoteReference"/>
          <w:rFonts w:ascii="Times New Roman" w:hAnsi="Times New Roman" w:cs="Times New Roman"/>
          <w:sz w:val="24"/>
          <w:szCs w:val="24"/>
        </w:rPr>
        <w:footnoteReference w:id="6"/>
      </w:r>
      <w:r w:rsidRPr="008F49F7">
        <w:rPr>
          <w:rFonts w:ascii="Times New Roman" w:hAnsi="Times New Roman" w:cs="Times New Roman"/>
          <w:sz w:val="24"/>
          <w:szCs w:val="24"/>
        </w:rPr>
        <w:t xml:space="preserve"> Dengan kemampuan Bank Syariah untuk dapat melakukan ekspansi menjadi lebih luas. Selanjutnya, pendapatan akan terus meningkat dan mampu memberikan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xml:space="preserve"> kepada nasabah. Pada akhirnya akan mendorong masyarakat untuk menyimpan dananya.</w:t>
      </w:r>
    </w:p>
    <w:p w:rsidR="003D7F6A" w:rsidRPr="008F49F7"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 xml:space="preserve">Pertumbuhan aset Bank syariah dengan nasabah sebagai prioritas utama dan regulasi dari Bank Indonesia, </w:t>
      </w:r>
      <w:r w:rsidRPr="008F49F7">
        <w:rPr>
          <w:rFonts w:ascii="Times New Roman" w:hAnsi="Times New Roman" w:cs="Times New Roman"/>
          <w:sz w:val="24"/>
          <w:szCs w:val="24"/>
        </w:rPr>
        <w:lastRenderedPageBreak/>
        <w:t xml:space="preserve">memungkinkan sistem perbankan syariah dan sistem Perbankan Konvensional mempengaruhi satu sama lain. Hal ini dipengaruhi penetapan bunga dasar oleh bank sentral yang berdampak pada penetapan suku bunga. Dampaknya Bank Syariah di indonesia dalam lingkungan </w:t>
      </w:r>
      <w:r w:rsidRPr="008F49F7">
        <w:rPr>
          <w:rFonts w:ascii="Times New Roman" w:hAnsi="Times New Roman" w:cs="Times New Roman"/>
          <w:i/>
          <w:sz w:val="24"/>
          <w:szCs w:val="24"/>
        </w:rPr>
        <w:t>dual-banking system</w:t>
      </w:r>
      <w:r w:rsidRPr="008F49F7">
        <w:rPr>
          <w:rFonts w:ascii="Times New Roman" w:hAnsi="Times New Roman" w:cs="Times New Roman"/>
          <w:sz w:val="24"/>
          <w:szCs w:val="24"/>
        </w:rPr>
        <w:t>. Sistem yang mengakibatkan risiko atas perubahan tingkat suku bunga.</w:t>
      </w:r>
      <w:r w:rsidRPr="008F49F7">
        <w:rPr>
          <w:rStyle w:val="FootnoteReference"/>
          <w:rFonts w:ascii="Times New Roman" w:hAnsi="Times New Roman" w:cs="Times New Roman"/>
          <w:sz w:val="24"/>
          <w:szCs w:val="24"/>
        </w:rPr>
        <w:footnoteReference w:id="7"/>
      </w:r>
      <w:r w:rsidRPr="008F49F7">
        <w:rPr>
          <w:rFonts w:ascii="Times New Roman" w:hAnsi="Times New Roman" w:cs="Times New Roman"/>
          <w:sz w:val="24"/>
          <w:szCs w:val="24"/>
        </w:rPr>
        <w:t xml:space="preserve"> Tentu saja risiko tersebut mempengaruhi </w:t>
      </w:r>
      <w:r w:rsidRPr="008F49F7">
        <w:rPr>
          <w:rFonts w:ascii="Times New Roman" w:hAnsi="Times New Roman" w:cs="Times New Roman"/>
          <w:i/>
          <w:sz w:val="24"/>
          <w:szCs w:val="24"/>
        </w:rPr>
        <w:t xml:space="preserve">equivalent rate </w:t>
      </w:r>
      <w:r w:rsidRPr="008F49F7">
        <w:rPr>
          <w:rFonts w:ascii="Times New Roman" w:hAnsi="Times New Roman" w:cs="Times New Roman"/>
          <w:sz w:val="24"/>
          <w:szCs w:val="24"/>
        </w:rPr>
        <w:t xml:space="preserve">dana pihak ketiga Bank Syariah. </w:t>
      </w:r>
    </w:p>
    <w:p w:rsidR="003D7F6A" w:rsidRDefault="003D7F6A" w:rsidP="003D7F6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penelitian Vera susanti </w:t>
      </w:r>
      <w:r w:rsidRPr="008F49F7">
        <w:rPr>
          <w:rFonts w:ascii="Times New Roman" w:hAnsi="Times New Roman" w:cs="Times New Roman"/>
          <w:i/>
          <w:sz w:val="24"/>
          <w:szCs w:val="24"/>
        </w:rPr>
        <w:t>profitabilitas</w:t>
      </w:r>
      <w:r w:rsidRPr="008F49F7">
        <w:rPr>
          <w:rFonts w:ascii="Times New Roman" w:hAnsi="Times New Roman" w:cs="Times New Roman"/>
          <w:sz w:val="24"/>
          <w:szCs w:val="24"/>
        </w:rPr>
        <w:t xml:space="preserve"> ditentukan dari rasio </w:t>
      </w:r>
      <w:r w:rsidRPr="008F49F7">
        <w:rPr>
          <w:rFonts w:ascii="Times New Roman" w:hAnsi="Times New Roman" w:cs="Times New Roman"/>
          <w:i/>
          <w:sz w:val="24"/>
          <w:szCs w:val="24"/>
        </w:rPr>
        <w:t>return on asset</w:t>
      </w:r>
      <w:r w:rsidRPr="008F49F7">
        <w:rPr>
          <w:rFonts w:ascii="Times New Roman" w:hAnsi="Times New Roman" w:cs="Times New Roman"/>
          <w:sz w:val="24"/>
          <w:szCs w:val="24"/>
        </w:rPr>
        <w:t xml:space="preserve"> berpengaruh positif dan signifikan terhadap dana pihak ketiga Bank Syariah di Indonesia. Apabila, tingkat keuntungan naik maka dana pihak ketiga juga naik.</w:t>
      </w:r>
      <w:r w:rsidRPr="008F49F7">
        <w:rPr>
          <w:rStyle w:val="FootnoteReference"/>
          <w:rFonts w:ascii="Times New Roman" w:hAnsi="Times New Roman" w:cs="Times New Roman"/>
          <w:sz w:val="24"/>
          <w:szCs w:val="24"/>
        </w:rPr>
        <w:footnoteReference w:id="8"/>
      </w:r>
      <w:r w:rsidRPr="008F49F7">
        <w:rPr>
          <w:rFonts w:ascii="Times New Roman" w:hAnsi="Times New Roman" w:cs="Times New Roman"/>
          <w:sz w:val="24"/>
          <w:szCs w:val="24"/>
        </w:rPr>
        <w:t xml:space="preserve"> Namun</w:t>
      </w:r>
      <w:r>
        <w:rPr>
          <w:rFonts w:ascii="Times New Roman" w:hAnsi="Times New Roman" w:cs="Times New Roman"/>
          <w:sz w:val="24"/>
          <w:szCs w:val="24"/>
        </w:rPr>
        <w:t xml:space="preserve"> menurut penelitian yang dilakukan oleh Mohammed T. Abusharbeh</w:t>
      </w:r>
      <w:r w:rsidRPr="008F49F7">
        <w:rPr>
          <w:rFonts w:ascii="Times New Roman" w:hAnsi="Times New Roman" w:cs="Times New Roman"/>
          <w:sz w:val="24"/>
          <w:szCs w:val="24"/>
        </w:rPr>
        <w:t xml:space="preserve"> </w:t>
      </w:r>
      <w:r w:rsidRPr="008F49F7">
        <w:rPr>
          <w:rFonts w:ascii="Times New Roman" w:hAnsi="Times New Roman" w:cs="Times New Roman"/>
          <w:i/>
          <w:sz w:val="24"/>
          <w:szCs w:val="24"/>
        </w:rPr>
        <w:t xml:space="preserve">return on asset </w:t>
      </w:r>
      <w:r w:rsidRPr="008F49F7">
        <w:rPr>
          <w:rFonts w:ascii="Times New Roman" w:hAnsi="Times New Roman" w:cs="Times New Roman"/>
          <w:sz w:val="24"/>
          <w:szCs w:val="24"/>
        </w:rPr>
        <w:t xml:space="preserve">tidak berpengaruh signifikan terhadap dana pihak ketiga </w:t>
      </w:r>
      <w:r w:rsidRPr="008F49F7">
        <w:rPr>
          <w:rFonts w:ascii="Times New Roman" w:hAnsi="Times New Roman" w:cs="Times New Roman"/>
          <w:sz w:val="24"/>
          <w:szCs w:val="24"/>
        </w:rPr>
        <w:lastRenderedPageBreak/>
        <w:t xml:space="preserve">Bank Syariah di indonesia. Dikarenakan, besarnya </w:t>
      </w:r>
      <w:r w:rsidRPr="008F49F7">
        <w:rPr>
          <w:rFonts w:ascii="Times New Roman" w:hAnsi="Times New Roman" w:cs="Times New Roman"/>
          <w:i/>
          <w:sz w:val="24"/>
          <w:szCs w:val="24"/>
        </w:rPr>
        <w:t>Capital Adequacy Ratio</w:t>
      </w:r>
      <w:r w:rsidRPr="008F49F7">
        <w:rPr>
          <w:rFonts w:ascii="Times New Roman" w:hAnsi="Times New Roman" w:cs="Times New Roman"/>
          <w:sz w:val="24"/>
          <w:szCs w:val="24"/>
        </w:rPr>
        <w:t>, kualitas aset dan posisi likuiditas sebagai keputusan deposan menyimpan dananya</w:t>
      </w:r>
      <w:r>
        <w:rPr>
          <w:rFonts w:ascii="Times New Roman" w:hAnsi="Times New Roman" w:cs="Times New Roman"/>
          <w:sz w:val="24"/>
          <w:szCs w:val="24"/>
        </w:rPr>
        <w:t>.</w:t>
      </w:r>
      <w:r w:rsidRPr="008F49F7">
        <w:rPr>
          <w:rStyle w:val="FootnoteReference"/>
          <w:rFonts w:ascii="Times New Roman" w:hAnsi="Times New Roman" w:cs="Times New Roman"/>
          <w:sz w:val="24"/>
          <w:szCs w:val="24"/>
        </w:rPr>
        <w:footnoteReference w:id="9"/>
      </w:r>
      <w:r w:rsidRPr="008F49F7">
        <w:rPr>
          <w:rFonts w:ascii="Times New Roman" w:hAnsi="Times New Roman" w:cs="Times New Roman"/>
          <w:sz w:val="24"/>
          <w:szCs w:val="24"/>
        </w:rPr>
        <w:t xml:space="preserve"> </w:t>
      </w:r>
      <w:r w:rsidRPr="000025A9">
        <w:rPr>
          <w:rFonts w:ascii="Times New Roman" w:hAnsi="Times New Roman" w:cs="Times New Roman"/>
          <w:sz w:val="24"/>
          <w:szCs w:val="24"/>
        </w:rPr>
        <w:t xml:space="preserve">Bank dalam melakukan kegiatannya tidak terlepas dari pengaruh kondisi perekonomian, dalam hal ini dari luar perusahaan yaitu dengan menggunakan analisa lingkungan makroekonomi diantaranya yaitu tingkat inflasi. </w:t>
      </w:r>
    </w:p>
    <w:p w:rsidR="003D7F6A" w:rsidRPr="000025A9" w:rsidRDefault="003D7F6A" w:rsidP="003D7F6A">
      <w:pPr>
        <w:pStyle w:val="ListParagraph"/>
        <w:spacing w:line="480" w:lineRule="auto"/>
        <w:ind w:firstLine="720"/>
        <w:jc w:val="both"/>
        <w:rPr>
          <w:rFonts w:ascii="Times New Roman" w:hAnsi="Times New Roman" w:cs="Times New Roman"/>
          <w:sz w:val="24"/>
          <w:szCs w:val="24"/>
        </w:rPr>
      </w:pPr>
      <w:r w:rsidRPr="000025A9">
        <w:rPr>
          <w:rFonts w:ascii="Times New Roman" w:hAnsi="Times New Roman" w:cs="Times New Roman"/>
          <w:sz w:val="24"/>
          <w:szCs w:val="24"/>
        </w:rPr>
        <w:t>Selain keuntungan yang ditawarkan oleh bank itu sendiri keadaan ekonomi suatu negara haruslah stabil agar daya beli masyarakat tetap terjaga karena besar kecilnya inflasi akan mempengaruhi suku bunga dan kinerja keuangan perusahaan.</w:t>
      </w:r>
      <w:r w:rsidRPr="008F49F7">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0025A9">
        <w:rPr>
          <w:rFonts w:ascii="Times New Roman" w:hAnsi="Times New Roman" w:cs="Times New Roman"/>
          <w:sz w:val="24"/>
          <w:szCs w:val="24"/>
        </w:rPr>
        <w:t xml:space="preserve">Kehidupan manusia tidak terlepas dari kebutuhan mulai dari pangan, sandang, pendidikan, sarana transportasi, kesehatan, tempat tinggal, kebutuhan untuk rekreasi, sampai dengan kebutuhan untuk masa tidak produktif lagi dengan latar belakang tersebut maka </w:t>
      </w:r>
      <w:r w:rsidRPr="000025A9">
        <w:rPr>
          <w:rFonts w:ascii="Times New Roman" w:hAnsi="Times New Roman" w:cs="Times New Roman"/>
          <w:sz w:val="24"/>
          <w:szCs w:val="24"/>
        </w:rPr>
        <w:lastRenderedPageBreak/>
        <w:t>se</w:t>
      </w:r>
      <w:r>
        <w:rPr>
          <w:rFonts w:ascii="Times New Roman" w:hAnsi="Times New Roman" w:cs="Times New Roman"/>
          <w:sz w:val="24"/>
          <w:szCs w:val="24"/>
        </w:rPr>
        <w:t>seorang akan menyisihkan sebag</w:t>
      </w:r>
      <w:r w:rsidRPr="000025A9">
        <w:rPr>
          <w:rFonts w:ascii="Times New Roman" w:hAnsi="Times New Roman" w:cs="Times New Roman"/>
          <w:sz w:val="24"/>
          <w:szCs w:val="24"/>
        </w:rPr>
        <w:t xml:space="preserve">ian dari pendapatannya dimasa mereka masih produktif untuk menabung atau menginvestasikannya untuk masa dimana sudah kurang produktif lagi, namun inflasi dapat berpengaruh buruk bagi perekonomian. </w:t>
      </w:r>
    </w:p>
    <w:p w:rsidR="003D7F6A" w:rsidRPr="00695688"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Apabila, terjadi inflasi yang parah tidak terkendali (Hiperinflasi) maka perekonomian akan menjadi lesu, hal ini mengakibatkan minat masyarakat untuk menabung atau berinvestasi akan semakin berkurang, karena masyarakat akan sulit untuk menanggung dan mengimbangi kebutuhan sehari-hari.</w:t>
      </w:r>
      <w:r w:rsidRPr="008F49F7">
        <w:rPr>
          <w:rStyle w:val="FootnoteReference"/>
          <w:rFonts w:ascii="Times New Roman" w:hAnsi="Times New Roman" w:cs="Times New Roman"/>
          <w:sz w:val="24"/>
          <w:szCs w:val="24"/>
        </w:rPr>
        <w:footnoteReference w:id="11"/>
      </w:r>
    </w:p>
    <w:p w:rsidR="003D7F6A" w:rsidRPr="008F49F7"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Penelitian ini mereplika dari penelitian Vera Susanti (2015), namun terdapat perbedaan yang sekaligus merupakan kontribusi penelitian ini, yaitu:</w:t>
      </w:r>
    </w:p>
    <w:p w:rsidR="003D7F6A" w:rsidRPr="008F49F7" w:rsidRDefault="003D7F6A" w:rsidP="003D7F6A">
      <w:pPr>
        <w:pStyle w:val="ListParagraph"/>
        <w:numPr>
          <w:ilvl w:val="0"/>
          <w:numId w:val="2"/>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 xml:space="preserve">Variabel: Dari variabel penelitian yang diangkat oleh Vera Susanti (2015) menggunakan variabel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xml:space="preserve"> dan </w:t>
      </w:r>
      <w:r w:rsidRPr="008F49F7">
        <w:rPr>
          <w:rFonts w:ascii="Times New Roman" w:hAnsi="Times New Roman" w:cs="Times New Roman"/>
          <w:sz w:val="24"/>
          <w:szCs w:val="24"/>
        </w:rPr>
        <w:lastRenderedPageBreak/>
        <w:t>tingkat keuntungan sedangkan dalam penelitian ini peneliti menggunakan Variabel tambahan yaitu dengan menambahkan Variabel Inflasi deikarenakan dalam kegiatannya bank akan dipe</w:t>
      </w:r>
      <w:r>
        <w:rPr>
          <w:rFonts w:ascii="Times New Roman" w:hAnsi="Times New Roman" w:cs="Times New Roman"/>
          <w:sz w:val="24"/>
          <w:szCs w:val="24"/>
        </w:rPr>
        <w:t>n</w:t>
      </w:r>
      <w:r w:rsidRPr="008F49F7">
        <w:rPr>
          <w:rFonts w:ascii="Times New Roman" w:hAnsi="Times New Roman" w:cs="Times New Roman"/>
          <w:sz w:val="24"/>
          <w:szCs w:val="24"/>
        </w:rPr>
        <w:t>garuhi oleh situasi dan kondisi Makro Ekonomi yaitu keadaan Ekonomi suatu Negara.</w:t>
      </w:r>
    </w:p>
    <w:p w:rsidR="003D7F6A" w:rsidRPr="008F49F7" w:rsidRDefault="003D7F6A" w:rsidP="003D7F6A">
      <w:pPr>
        <w:pStyle w:val="ListParagraph"/>
        <w:numPr>
          <w:ilvl w:val="0"/>
          <w:numId w:val="2"/>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Objek: Pada penelitian Vera Susanti menggunakan objek penelitian pada perbankan syariah di indonesia yang mencakup Bank Umum Syariah dan Unit Usaha Syariah, sedangkan dalam penelitian ini peneliti hanya menggunakan objek penelitian pada Bank Umum Syariah</w:t>
      </w:r>
      <w:r>
        <w:rPr>
          <w:rFonts w:ascii="Times New Roman" w:hAnsi="Times New Roman" w:cs="Times New Roman"/>
          <w:sz w:val="24"/>
          <w:szCs w:val="24"/>
        </w:rPr>
        <w:t>.</w:t>
      </w:r>
    </w:p>
    <w:p w:rsidR="003D7F6A" w:rsidRPr="00FF701A" w:rsidRDefault="003D7F6A" w:rsidP="003D7F6A">
      <w:pPr>
        <w:pStyle w:val="ListParagraph"/>
        <w:numPr>
          <w:ilvl w:val="0"/>
          <w:numId w:val="2"/>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Periode: berbeda dengan penelitian sebelumnya yang dilakukan oleh Vera Susanti pada periode 2009-2013, penelitian yang dilakukan oleh p</w:t>
      </w:r>
      <w:r>
        <w:rPr>
          <w:rFonts w:ascii="Times New Roman" w:hAnsi="Times New Roman" w:cs="Times New Roman"/>
          <w:sz w:val="24"/>
          <w:szCs w:val="24"/>
        </w:rPr>
        <w:t>eneliti menggunakan periode 2015</w:t>
      </w:r>
      <w:r w:rsidRPr="008F49F7">
        <w:rPr>
          <w:rFonts w:ascii="Times New Roman" w:hAnsi="Times New Roman" w:cs="Times New Roman"/>
          <w:sz w:val="24"/>
          <w:szCs w:val="24"/>
        </w:rPr>
        <w:t>-2017.</w:t>
      </w:r>
    </w:p>
    <w:tbl>
      <w:tblPr>
        <w:tblStyle w:val="TableGrid"/>
        <w:tblpPr w:leftFromText="180" w:rightFromText="180" w:vertAnchor="text" w:horzAnchor="margin" w:tblpXSpec="center" w:tblpY="1619"/>
        <w:tblW w:w="8102" w:type="dxa"/>
        <w:tblLayout w:type="fixed"/>
        <w:tblLook w:val="04A0" w:firstRow="1" w:lastRow="0" w:firstColumn="1" w:lastColumn="0" w:noHBand="0" w:noVBand="1"/>
      </w:tblPr>
      <w:tblGrid>
        <w:gridCol w:w="1276"/>
        <w:gridCol w:w="2263"/>
        <w:gridCol w:w="2273"/>
        <w:gridCol w:w="2290"/>
      </w:tblGrid>
      <w:tr w:rsidR="00CA645C" w:rsidRPr="00522D94" w:rsidTr="00CA645C">
        <w:tc>
          <w:tcPr>
            <w:tcW w:w="1276" w:type="dxa"/>
          </w:tcPr>
          <w:p w:rsidR="003D7F6A" w:rsidRPr="00522D94" w:rsidRDefault="003D7F6A" w:rsidP="003D7F6A">
            <w:pPr>
              <w:spacing w:line="480" w:lineRule="auto"/>
              <w:jc w:val="both"/>
              <w:rPr>
                <w:rFonts w:ascii="Times New Roman" w:hAnsi="Times New Roman" w:cs="Times New Roman"/>
                <w:sz w:val="24"/>
              </w:rPr>
            </w:pPr>
          </w:p>
        </w:tc>
        <w:tc>
          <w:tcPr>
            <w:tcW w:w="2263" w:type="dxa"/>
          </w:tcPr>
          <w:p w:rsidR="003D7F6A" w:rsidRPr="00522D94" w:rsidRDefault="003D7F6A" w:rsidP="00CA645C">
            <w:pPr>
              <w:spacing w:line="480" w:lineRule="auto"/>
              <w:jc w:val="center"/>
              <w:rPr>
                <w:rFonts w:ascii="Times New Roman" w:hAnsi="Times New Roman" w:cs="Times New Roman"/>
                <w:b/>
                <w:sz w:val="24"/>
              </w:rPr>
            </w:pPr>
            <w:r w:rsidRPr="00522D94">
              <w:rPr>
                <w:rFonts w:ascii="Times New Roman" w:hAnsi="Times New Roman" w:cs="Times New Roman"/>
                <w:b/>
                <w:sz w:val="24"/>
              </w:rPr>
              <w:t>2015</w:t>
            </w:r>
          </w:p>
        </w:tc>
        <w:tc>
          <w:tcPr>
            <w:tcW w:w="2273" w:type="dxa"/>
          </w:tcPr>
          <w:p w:rsidR="003D7F6A" w:rsidRPr="00522D94" w:rsidRDefault="003D7F6A" w:rsidP="00CA645C">
            <w:pPr>
              <w:spacing w:line="480" w:lineRule="auto"/>
              <w:jc w:val="center"/>
              <w:rPr>
                <w:rFonts w:ascii="Times New Roman" w:hAnsi="Times New Roman" w:cs="Times New Roman"/>
                <w:b/>
                <w:sz w:val="24"/>
              </w:rPr>
            </w:pPr>
            <w:r w:rsidRPr="00522D94">
              <w:rPr>
                <w:rFonts w:ascii="Times New Roman" w:hAnsi="Times New Roman" w:cs="Times New Roman"/>
                <w:b/>
                <w:sz w:val="24"/>
              </w:rPr>
              <w:t>2016</w:t>
            </w:r>
          </w:p>
        </w:tc>
        <w:tc>
          <w:tcPr>
            <w:tcW w:w="2290" w:type="dxa"/>
          </w:tcPr>
          <w:p w:rsidR="003D7F6A" w:rsidRPr="00522D94" w:rsidRDefault="003D7F6A" w:rsidP="00CA645C">
            <w:pPr>
              <w:spacing w:line="480" w:lineRule="auto"/>
              <w:jc w:val="center"/>
              <w:rPr>
                <w:rFonts w:ascii="Times New Roman" w:hAnsi="Times New Roman" w:cs="Times New Roman"/>
                <w:b/>
                <w:sz w:val="24"/>
              </w:rPr>
            </w:pPr>
            <w:r w:rsidRPr="00522D94">
              <w:rPr>
                <w:rFonts w:ascii="Times New Roman" w:hAnsi="Times New Roman" w:cs="Times New Roman"/>
                <w:b/>
                <w:sz w:val="24"/>
              </w:rPr>
              <w:t>2017</w:t>
            </w:r>
          </w:p>
        </w:tc>
      </w:tr>
      <w:tr w:rsidR="00CA645C" w:rsidRPr="00522D94" w:rsidTr="00CA645C">
        <w:tc>
          <w:tcPr>
            <w:tcW w:w="1276" w:type="dxa"/>
          </w:tcPr>
          <w:p w:rsidR="003D7F6A" w:rsidRPr="00522D94" w:rsidRDefault="003D7F6A" w:rsidP="003D7F6A">
            <w:pPr>
              <w:spacing w:line="480" w:lineRule="auto"/>
              <w:jc w:val="both"/>
              <w:rPr>
                <w:rFonts w:ascii="Times New Roman" w:hAnsi="Times New Roman" w:cs="Times New Roman"/>
                <w:sz w:val="24"/>
              </w:rPr>
            </w:pPr>
            <w:r w:rsidRPr="00522D94">
              <w:rPr>
                <w:rFonts w:ascii="Times New Roman" w:hAnsi="Times New Roman" w:cs="Times New Roman"/>
                <w:sz w:val="24"/>
              </w:rPr>
              <w:t>DPK</w:t>
            </w:r>
          </w:p>
        </w:tc>
        <w:tc>
          <w:tcPr>
            <w:tcW w:w="226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162.817.000.000</w:t>
            </w:r>
            <w:r w:rsidR="00CA645C">
              <w:rPr>
                <w:rFonts w:ascii="Times New Roman" w:hAnsi="Times New Roman" w:cs="Times New Roman"/>
                <w:sz w:val="24"/>
              </w:rPr>
              <w:t>.000</w:t>
            </w:r>
          </w:p>
        </w:tc>
        <w:tc>
          <w:tcPr>
            <w:tcW w:w="227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177.051.000.000</w:t>
            </w:r>
            <w:r w:rsidR="00CA645C">
              <w:rPr>
                <w:rFonts w:ascii="Times New Roman" w:hAnsi="Times New Roman" w:cs="Times New Roman"/>
                <w:sz w:val="24"/>
              </w:rPr>
              <w:t>.000</w:t>
            </w:r>
          </w:p>
        </w:tc>
        <w:tc>
          <w:tcPr>
            <w:tcW w:w="2290"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224.420.000.000</w:t>
            </w:r>
            <w:r w:rsidR="00CA645C">
              <w:rPr>
                <w:rFonts w:ascii="Times New Roman" w:hAnsi="Times New Roman" w:cs="Times New Roman"/>
                <w:sz w:val="24"/>
              </w:rPr>
              <w:t>.000</w:t>
            </w:r>
          </w:p>
        </w:tc>
      </w:tr>
      <w:tr w:rsidR="00CA645C" w:rsidRPr="00522D94" w:rsidTr="00CA645C">
        <w:tc>
          <w:tcPr>
            <w:tcW w:w="1276" w:type="dxa"/>
          </w:tcPr>
          <w:p w:rsidR="003D7F6A" w:rsidRPr="00522D94" w:rsidRDefault="003D7F6A" w:rsidP="003D7F6A">
            <w:pPr>
              <w:spacing w:line="480" w:lineRule="auto"/>
              <w:jc w:val="both"/>
              <w:rPr>
                <w:rFonts w:ascii="Times New Roman" w:hAnsi="Times New Roman" w:cs="Times New Roman"/>
                <w:sz w:val="24"/>
              </w:rPr>
            </w:pPr>
            <w:r w:rsidRPr="00522D94">
              <w:rPr>
                <w:rFonts w:ascii="Times New Roman" w:hAnsi="Times New Roman" w:cs="Times New Roman"/>
                <w:i/>
                <w:sz w:val="24"/>
              </w:rPr>
              <w:t xml:space="preserve">Equivalent rate </w:t>
            </w:r>
          </w:p>
        </w:tc>
        <w:tc>
          <w:tcPr>
            <w:tcW w:w="226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6,14 %</w:t>
            </w:r>
          </w:p>
        </w:tc>
        <w:tc>
          <w:tcPr>
            <w:tcW w:w="227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5,27 %</w:t>
            </w:r>
          </w:p>
        </w:tc>
        <w:tc>
          <w:tcPr>
            <w:tcW w:w="2290"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4,63 %</w:t>
            </w:r>
          </w:p>
        </w:tc>
      </w:tr>
      <w:tr w:rsidR="00CA645C" w:rsidRPr="00522D94" w:rsidTr="00CA645C">
        <w:tc>
          <w:tcPr>
            <w:tcW w:w="1276" w:type="dxa"/>
          </w:tcPr>
          <w:p w:rsidR="003D7F6A" w:rsidRPr="00522D94" w:rsidRDefault="003D7F6A" w:rsidP="003D7F6A">
            <w:pPr>
              <w:spacing w:line="480" w:lineRule="auto"/>
              <w:jc w:val="both"/>
              <w:rPr>
                <w:rFonts w:ascii="Times New Roman" w:hAnsi="Times New Roman" w:cs="Times New Roman"/>
                <w:sz w:val="24"/>
              </w:rPr>
            </w:pPr>
            <w:r>
              <w:rPr>
                <w:rFonts w:ascii="Times New Roman" w:hAnsi="Times New Roman" w:cs="Times New Roman"/>
                <w:sz w:val="24"/>
              </w:rPr>
              <w:t>ROA</w:t>
            </w:r>
          </w:p>
        </w:tc>
        <w:tc>
          <w:tcPr>
            <w:tcW w:w="226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0,50 %</w:t>
            </w:r>
          </w:p>
        </w:tc>
        <w:tc>
          <w:tcPr>
            <w:tcW w:w="227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0,73 %</w:t>
            </w:r>
          </w:p>
        </w:tc>
        <w:tc>
          <w:tcPr>
            <w:tcW w:w="2290"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1,10 %</w:t>
            </w:r>
          </w:p>
        </w:tc>
      </w:tr>
      <w:tr w:rsidR="00CA645C" w:rsidRPr="00522D94" w:rsidTr="00CA645C">
        <w:tc>
          <w:tcPr>
            <w:tcW w:w="1276" w:type="dxa"/>
          </w:tcPr>
          <w:p w:rsidR="003D7F6A" w:rsidRPr="00522D94" w:rsidRDefault="003D7F6A" w:rsidP="003D7F6A">
            <w:pPr>
              <w:spacing w:line="480" w:lineRule="auto"/>
              <w:jc w:val="both"/>
              <w:rPr>
                <w:rFonts w:ascii="Times New Roman" w:hAnsi="Times New Roman" w:cs="Times New Roman"/>
                <w:sz w:val="24"/>
              </w:rPr>
            </w:pPr>
            <w:r>
              <w:rPr>
                <w:rFonts w:ascii="Times New Roman" w:hAnsi="Times New Roman" w:cs="Times New Roman"/>
                <w:sz w:val="24"/>
              </w:rPr>
              <w:t>Inflasi</w:t>
            </w:r>
          </w:p>
        </w:tc>
        <w:tc>
          <w:tcPr>
            <w:tcW w:w="226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7,26 %</w:t>
            </w:r>
          </w:p>
        </w:tc>
        <w:tc>
          <w:tcPr>
            <w:tcW w:w="2273"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3,45 %</w:t>
            </w:r>
          </w:p>
        </w:tc>
        <w:tc>
          <w:tcPr>
            <w:tcW w:w="2290" w:type="dxa"/>
          </w:tcPr>
          <w:p w:rsidR="003D7F6A" w:rsidRPr="00522D94" w:rsidRDefault="003D7F6A" w:rsidP="00CA645C">
            <w:pPr>
              <w:spacing w:line="480" w:lineRule="auto"/>
              <w:jc w:val="center"/>
              <w:rPr>
                <w:rFonts w:ascii="Times New Roman" w:hAnsi="Times New Roman" w:cs="Times New Roman"/>
                <w:sz w:val="24"/>
              </w:rPr>
            </w:pPr>
            <w:r>
              <w:rPr>
                <w:rFonts w:ascii="Times New Roman" w:hAnsi="Times New Roman" w:cs="Times New Roman"/>
                <w:sz w:val="24"/>
              </w:rPr>
              <w:t>4,37 %</w:t>
            </w:r>
          </w:p>
        </w:tc>
      </w:tr>
    </w:tbl>
    <w:p w:rsidR="003D7F6A" w:rsidRDefault="003D7F6A" w:rsidP="00CA6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1.1</w:t>
      </w:r>
      <w:r>
        <w:rPr>
          <w:rFonts w:ascii="Times New Roman" w:hAnsi="Times New Roman" w:cs="Times New Roman"/>
          <w:sz w:val="24"/>
          <w:szCs w:val="24"/>
        </w:rPr>
        <w:br/>
        <w:t xml:space="preserve">Perkembangan Jumlah DPK, </w:t>
      </w:r>
      <w:r>
        <w:rPr>
          <w:rFonts w:ascii="Times New Roman" w:hAnsi="Times New Roman" w:cs="Times New Roman"/>
          <w:i/>
          <w:sz w:val="24"/>
          <w:szCs w:val="24"/>
        </w:rPr>
        <w:t>Equivalent rate,</w:t>
      </w:r>
      <w:r>
        <w:rPr>
          <w:rFonts w:ascii="Times New Roman" w:hAnsi="Times New Roman" w:cs="Times New Roman"/>
          <w:sz w:val="24"/>
          <w:szCs w:val="24"/>
        </w:rPr>
        <w:t xml:space="preserve"> ROA, dan Inflasi Bank Umum Syariah (Pertahun 2015-2017)</w:t>
      </w:r>
    </w:p>
    <w:p w:rsidR="003D7F6A" w:rsidRPr="00EA133E" w:rsidRDefault="003D7F6A" w:rsidP="003D7F6A">
      <w:pPr>
        <w:pStyle w:val="ListParagraph"/>
        <w:spacing w:line="480" w:lineRule="auto"/>
        <w:ind w:left="0"/>
        <w:jc w:val="both"/>
        <w:rPr>
          <w:rFonts w:ascii="Times New Roman" w:hAnsi="Times New Roman" w:cs="Times New Roman"/>
          <w:sz w:val="24"/>
          <w:szCs w:val="24"/>
        </w:rPr>
      </w:pPr>
    </w:p>
    <w:p w:rsidR="003D7F6A" w:rsidRDefault="003D7F6A" w:rsidP="003D7F6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perkembangan tersebut dapat dilihat bahwa selama tahun 2015 hingga 2017 pemberian </w:t>
      </w:r>
      <w:r>
        <w:rPr>
          <w:rFonts w:ascii="Times New Roman" w:hAnsi="Times New Roman" w:cs="Times New Roman"/>
          <w:i/>
          <w:sz w:val="24"/>
          <w:szCs w:val="24"/>
        </w:rPr>
        <w:t xml:space="preserve">Equivalent rate </w:t>
      </w:r>
      <w:r>
        <w:rPr>
          <w:rFonts w:ascii="Times New Roman" w:hAnsi="Times New Roman" w:cs="Times New Roman"/>
          <w:sz w:val="24"/>
          <w:szCs w:val="24"/>
        </w:rPr>
        <w:t xml:space="preserve">mengalami penurunan namun, tidak di ikuti oleh penurunan DPK selain dari itu ROA bank Umum Syariah sempat mengalami penurunan pada tahun 2015 yang diikuti oleh besarnya tingkat inflasi pada tahun 2015. </w:t>
      </w:r>
    </w:p>
    <w:p w:rsidR="00CA645C" w:rsidRDefault="00CA645C" w:rsidP="003D7F6A">
      <w:pPr>
        <w:spacing w:line="480" w:lineRule="auto"/>
        <w:ind w:left="720" w:firstLine="720"/>
        <w:jc w:val="both"/>
        <w:rPr>
          <w:rFonts w:ascii="Times New Roman" w:hAnsi="Times New Roman" w:cs="Times New Roman"/>
          <w:sz w:val="24"/>
          <w:szCs w:val="24"/>
        </w:rPr>
      </w:pPr>
    </w:p>
    <w:p w:rsidR="003D7F6A" w:rsidRPr="000E0284"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lastRenderedPageBreak/>
        <w:t>Berdasarkan latar belakang di atas maka penulis tertarik untuk melakukan penelitian, yang dalam hal ini penulis batasi pada hal yang berkaitan dengan variabel penelitian d</w:t>
      </w:r>
      <w:r>
        <w:rPr>
          <w:rFonts w:ascii="Times New Roman" w:hAnsi="Times New Roman" w:cs="Times New Roman"/>
          <w:sz w:val="24"/>
          <w:szCs w:val="24"/>
        </w:rPr>
        <w:t>i Bank Umum Syariah periode 2015</w:t>
      </w:r>
      <w:r w:rsidRPr="008F49F7">
        <w:rPr>
          <w:rFonts w:ascii="Times New Roman" w:hAnsi="Times New Roman" w:cs="Times New Roman"/>
          <w:sz w:val="24"/>
          <w:szCs w:val="24"/>
        </w:rPr>
        <w:t xml:space="preserve">-2017 saja. Maka dari itu penelitian ini dilakukan dengan mengambil judul </w:t>
      </w:r>
      <w:r w:rsidRPr="008F49F7">
        <w:rPr>
          <w:rFonts w:ascii="Times New Roman" w:hAnsi="Times New Roman" w:cs="Times New Roman"/>
          <w:b/>
          <w:sz w:val="24"/>
          <w:szCs w:val="24"/>
        </w:rPr>
        <w:t xml:space="preserve">“PENGARUH </w:t>
      </w:r>
      <w:r w:rsidRPr="008F49F7">
        <w:rPr>
          <w:rFonts w:ascii="Times New Roman" w:hAnsi="Times New Roman" w:cs="Times New Roman"/>
          <w:b/>
          <w:i/>
          <w:sz w:val="24"/>
          <w:szCs w:val="24"/>
        </w:rPr>
        <w:t>EQUIVALENT RATE,</w:t>
      </w:r>
      <w:r w:rsidRPr="008F49F7">
        <w:rPr>
          <w:rFonts w:ascii="Times New Roman" w:hAnsi="Times New Roman" w:cs="Times New Roman"/>
          <w:b/>
          <w:sz w:val="24"/>
          <w:szCs w:val="24"/>
        </w:rPr>
        <w:t xml:space="preserve"> TINGKAT KEUNTUNGAN, </w:t>
      </w:r>
      <w:r>
        <w:rPr>
          <w:rFonts w:ascii="Times New Roman" w:hAnsi="Times New Roman" w:cs="Times New Roman"/>
          <w:b/>
          <w:sz w:val="24"/>
          <w:szCs w:val="24"/>
        </w:rPr>
        <w:t xml:space="preserve">INFLASI </w:t>
      </w:r>
      <w:r w:rsidRPr="008F49F7">
        <w:rPr>
          <w:rFonts w:ascii="Times New Roman" w:hAnsi="Times New Roman" w:cs="Times New Roman"/>
          <w:b/>
          <w:sz w:val="24"/>
          <w:szCs w:val="24"/>
        </w:rPr>
        <w:t>TERHADAP PENGHIMPUNAN DANA PIHAK KETIGA DI</w:t>
      </w:r>
      <w:r>
        <w:rPr>
          <w:rFonts w:ascii="Times New Roman" w:hAnsi="Times New Roman" w:cs="Times New Roman"/>
          <w:b/>
          <w:sz w:val="24"/>
          <w:szCs w:val="24"/>
        </w:rPr>
        <w:t xml:space="preserve"> PERBANKAN SYARIAH</w:t>
      </w:r>
      <w:r w:rsidRPr="008F49F7">
        <w:rPr>
          <w:rFonts w:ascii="Times New Roman" w:hAnsi="Times New Roman" w:cs="Times New Roman"/>
          <w:b/>
          <w:sz w:val="24"/>
          <w:szCs w:val="24"/>
        </w:rPr>
        <w:t>”</w:t>
      </w: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szCs w:val="24"/>
        </w:rPr>
      </w:pPr>
      <w:r w:rsidRPr="008F49F7">
        <w:rPr>
          <w:rFonts w:ascii="Times New Roman" w:hAnsi="Times New Roman" w:cs="Times New Roman"/>
          <w:b/>
          <w:sz w:val="24"/>
          <w:szCs w:val="24"/>
        </w:rPr>
        <w:t>Identifikasi Masalah</w:t>
      </w:r>
    </w:p>
    <w:p w:rsidR="003D7F6A" w:rsidRPr="008F49F7" w:rsidRDefault="003D7F6A" w:rsidP="003D7F6A">
      <w:pPr>
        <w:pStyle w:val="ListParagraph"/>
        <w:spacing w:line="480" w:lineRule="auto"/>
        <w:ind w:firstLine="720"/>
        <w:jc w:val="both"/>
        <w:rPr>
          <w:rFonts w:ascii="Times New Roman" w:hAnsi="Times New Roman" w:cs="Times New Roman"/>
          <w:sz w:val="24"/>
          <w:szCs w:val="24"/>
        </w:rPr>
      </w:pPr>
      <w:r w:rsidRPr="008F49F7">
        <w:rPr>
          <w:rFonts w:ascii="Times New Roman" w:hAnsi="Times New Roman" w:cs="Times New Roman"/>
          <w:sz w:val="24"/>
          <w:szCs w:val="24"/>
        </w:rPr>
        <w:t>Berdasarkan latar belakang yang telah dipaparkan di atas, teridentifikasi suatu masalah yaitu tentang kepercayaan masyarakat yang menyimpan dana pihak ketiga di bank syariah. Hal tersebut di dukung dengan pertumbuhan dana pihak ketiga yang mengalami</w:t>
      </w:r>
      <w:r w:rsidRPr="008F49F7">
        <w:rPr>
          <w:rFonts w:ascii="Times New Roman" w:hAnsi="Times New Roman" w:cs="Times New Roman"/>
          <w:i/>
          <w:sz w:val="24"/>
          <w:szCs w:val="24"/>
        </w:rPr>
        <w:t xml:space="preserve"> fluktuatif</w:t>
      </w:r>
      <w:r>
        <w:rPr>
          <w:rFonts w:ascii="Times New Roman" w:hAnsi="Times New Roman" w:cs="Times New Roman"/>
          <w:sz w:val="24"/>
          <w:szCs w:val="24"/>
        </w:rPr>
        <w:t xml:space="preserve"> pada periode 2015 dan pada periode 2016-2017 cenderung mengalami kenaikkan</w:t>
      </w:r>
      <w:r w:rsidRPr="008F49F7">
        <w:rPr>
          <w:rFonts w:ascii="Times New Roman" w:hAnsi="Times New Roman" w:cs="Times New Roman"/>
          <w:sz w:val="24"/>
          <w:szCs w:val="24"/>
        </w:rPr>
        <w:t xml:space="preserve">. Selain itu terdapat peningkatan dan penurunan </w:t>
      </w:r>
      <w:r w:rsidRPr="008F49F7">
        <w:rPr>
          <w:rFonts w:ascii="Times New Roman" w:hAnsi="Times New Roman" w:cs="Times New Roman"/>
          <w:i/>
          <w:sz w:val="24"/>
          <w:szCs w:val="24"/>
        </w:rPr>
        <w:t>profitabilitas.</w:t>
      </w:r>
      <w:r w:rsidRPr="008F49F7">
        <w:rPr>
          <w:rFonts w:ascii="Times New Roman" w:hAnsi="Times New Roman" w:cs="Times New Roman"/>
          <w:sz w:val="24"/>
          <w:szCs w:val="24"/>
        </w:rPr>
        <w:t xml:space="preserve"> Sementara</w:t>
      </w:r>
      <w:r>
        <w:rPr>
          <w:rFonts w:ascii="Times New Roman" w:hAnsi="Times New Roman" w:cs="Times New Roman"/>
          <w:sz w:val="24"/>
          <w:szCs w:val="24"/>
        </w:rPr>
        <w:t xml:space="preserve"> tingkat inflasi pada tahun 2015 mengalami penurunan dan kenaikkan hal ini </w:t>
      </w:r>
      <w:r>
        <w:rPr>
          <w:rFonts w:ascii="Times New Roman" w:hAnsi="Times New Roman" w:cs="Times New Roman"/>
          <w:sz w:val="24"/>
          <w:szCs w:val="24"/>
        </w:rPr>
        <w:lastRenderedPageBreak/>
        <w:t xml:space="preserve">terlihat pada juni 2015 tingkat inflasi meningkat dibandingkan dari periode sebelumnya. </w:t>
      </w:r>
      <w:r w:rsidRPr="008F49F7">
        <w:rPr>
          <w:rFonts w:ascii="Times New Roman" w:hAnsi="Times New Roman" w:cs="Times New Roman"/>
          <w:sz w:val="24"/>
          <w:szCs w:val="24"/>
        </w:rPr>
        <w:t xml:space="preserve">Sementara presentase </w:t>
      </w:r>
      <w:r w:rsidRPr="008F49F7">
        <w:rPr>
          <w:rFonts w:ascii="Times New Roman" w:hAnsi="Times New Roman" w:cs="Times New Roman"/>
          <w:i/>
          <w:sz w:val="24"/>
          <w:szCs w:val="24"/>
        </w:rPr>
        <w:t xml:space="preserve">equivalent rate </w:t>
      </w:r>
      <w:r w:rsidRPr="008F49F7">
        <w:rPr>
          <w:rFonts w:ascii="Times New Roman" w:hAnsi="Times New Roman" w:cs="Times New Roman"/>
          <w:sz w:val="24"/>
          <w:szCs w:val="24"/>
        </w:rPr>
        <w:t xml:space="preserve"> menurun  dari tahun 2015-2017. </w:t>
      </w:r>
    </w:p>
    <w:p w:rsidR="003D7F6A" w:rsidRPr="00CA645C" w:rsidRDefault="003D7F6A" w:rsidP="00CA645C">
      <w:pPr>
        <w:pStyle w:val="ListParagraph"/>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ab/>
        <w:t xml:space="preserve">Terdapat </w:t>
      </w:r>
      <w:r w:rsidRPr="008F49F7">
        <w:rPr>
          <w:rFonts w:ascii="Times New Roman" w:hAnsi="Times New Roman" w:cs="Times New Roman"/>
          <w:i/>
          <w:sz w:val="24"/>
          <w:szCs w:val="24"/>
        </w:rPr>
        <w:t>research gap</w:t>
      </w:r>
      <w:r w:rsidRPr="008F49F7">
        <w:rPr>
          <w:rFonts w:ascii="Times New Roman" w:hAnsi="Times New Roman" w:cs="Times New Roman"/>
          <w:sz w:val="24"/>
          <w:szCs w:val="24"/>
        </w:rPr>
        <w:t xml:space="preserve"> bahwa </w:t>
      </w:r>
      <w:r w:rsidRPr="008F49F7">
        <w:rPr>
          <w:rFonts w:ascii="Times New Roman" w:hAnsi="Times New Roman" w:cs="Times New Roman"/>
          <w:i/>
          <w:sz w:val="24"/>
          <w:szCs w:val="24"/>
        </w:rPr>
        <w:t>profitabilitas</w:t>
      </w:r>
      <w:r w:rsidRPr="008F49F7">
        <w:rPr>
          <w:rFonts w:ascii="Times New Roman" w:hAnsi="Times New Roman" w:cs="Times New Roman"/>
          <w:sz w:val="24"/>
          <w:szCs w:val="24"/>
        </w:rPr>
        <w:t xml:space="preserve"> terhadap dana pihak ketiga pada penelitian Vera Susanti berpengaruh positif signifikan</w:t>
      </w:r>
      <w:r w:rsidRPr="008F49F7">
        <w:rPr>
          <w:rStyle w:val="FootnoteReference"/>
          <w:rFonts w:ascii="Times New Roman" w:hAnsi="Times New Roman" w:cs="Times New Roman"/>
          <w:sz w:val="24"/>
          <w:szCs w:val="24"/>
        </w:rPr>
        <w:footnoteReference w:id="12"/>
      </w:r>
      <w:r w:rsidRPr="008F49F7">
        <w:rPr>
          <w:rFonts w:ascii="Times New Roman" w:hAnsi="Times New Roman" w:cs="Times New Roman"/>
          <w:sz w:val="24"/>
          <w:szCs w:val="24"/>
        </w:rPr>
        <w:t xml:space="preserve"> namun, penelitian Mohammed T. Abusharbeh tidak berpengaruh signifikan.</w:t>
      </w:r>
      <w:r w:rsidRPr="008F49F7">
        <w:rPr>
          <w:rStyle w:val="FootnoteReference"/>
          <w:rFonts w:ascii="Times New Roman" w:hAnsi="Times New Roman" w:cs="Times New Roman"/>
          <w:sz w:val="24"/>
          <w:szCs w:val="24"/>
        </w:rPr>
        <w:footnoteReference w:id="13"/>
      </w:r>
      <w:r w:rsidRPr="008F49F7">
        <w:rPr>
          <w:rFonts w:ascii="Times New Roman" w:hAnsi="Times New Roman" w:cs="Times New Roman"/>
          <w:sz w:val="24"/>
          <w:szCs w:val="24"/>
        </w:rPr>
        <w:t xml:space="preserve"> Inflasi menurut penelitian Roisatul Latifah berpengaruh Positif tidak signifikan terhadap dana pihak ketiga</w:t>
      </w:r>
      <w:r w:rsidRPr="008F49F7">
        <w:rPr>
          <w:rStyle w:val="FootnoteReference"/>
          <w:rFonts w:ascii="Times New Roman" w:hAnsi="Times New Roman" w:cs="Times New Roman"/>
          <w:sz w:val="24"/>
          <w:szCs w:val="24"/>
        </w:rPr>
        <w:footnoteReference w:id="14"/>
      </w:r>
      <w:r w:rsidRPr="008F49F7">
        <w:rPr>
          <w:rFonts w:ascii="Times New Roman" w:hAnsi="Times New Roman" w:cs="Times New Roman"/>
          <w:sz w:val="24"/>
          <w:szCs w:val="24"/>
        </w:rPr>
        <w:t xml:space="preserve"> dan pada penelitian Moh Anwar Shafiq tidak berpengaruh secara signifikan.</w:t>
      </w:r>
      <w:r w:rsidRPr="008F49F7">
        <w:rPr>
          <w:rStyle w:val="FootnoteReference"/>
          <w:rFonts w:ascii="Times New Roman" w:hAnsi="Times New Roman" w:cs="Times New Roman"/>
          <w:sz w:val="24"/>
          <w:szCs w:val="24"/>
        </w:rPr>
        <w:footnoteReference w:id="15"/>
      </w:r>
      <w:r w:rsidRPr="008F49F7">
        <w:rPr>
          <w:rFonts w:ascii="Times New Roman" w:hAnsi="Times New Roman" w:cs="Times New Roman"/>
          <w:sz w:val="24"/>
          <w:szCs w:val="24"/>
        </w:rPr>
        <w:t xml:space="preserve"> </w:t>
      </w:r>
      <w:r w:rsidRPr="0067631B">
        <w:rPr>
          <w:rFonts w:ascii="Times New Roman" w:hAnsi="Times New Roman" w:cs="Times New Roman"/>
          <w:i/>
          <w:sz w:val="24"/>
          <w:szCs w:val="24"/>
        </w:rPr>
        <w:t>Equivalent rate</w:t>
      </w:r>
      <w:r w:rsidRPr="0067631B">
        <w:rPr>
          <w:rFonts w:ascii="Times New Roman" w:hAnsi="Times New Roman" w:cs="Times New Roman"/>
          <w:sz w:val="24"/>
          <w:szCs w:val="24"/>
        </w:rPr>
        <w:t xml:space="preserve"> terhadap dana pihak ketiga pada penelitian Vera Susanti</w:t>
      </w:r>
      <w:r w:rsidRPr="008F49F7">
        <w:rPr>
          <w:rStyle w:val="FootnoteReference"/>
          <w:rFonts w:ascii="Times New Roman" w:hAnsi="Times New Roman" w:cs="Times New Roman"/>
          <w:sz w:val="24"/>
          <w:szCs w:val="24"/>
        </w:rPr>
        <w:footnoteReference w:id="16"/>
      </w:r>
      <w:r w:rsidRPr="0067631B">
        <w:rPr>
          <w:rFonts w:ascii="Times New Roman" w:hAnsi="Times New Roman" w:cs="Times New Roman"/>
          <w:sz w:val="24"/>
          <w:szCs w:val="24"/>
        </w:rPr>
        <w:t xml:space="preserve"> dan Agus Ahmad </w:t>
      </w:r>
      <w:r w:rsidRPr="0067631B">
        <w:rPr>
          <w:rFonts w:ascii="Times New Roman" w:hAnsi="Times New Roman" w:cs="Times New Roman"/>
          <w:sz w:val="24"/>
          <w:szCs w:val="24"/>
        </w:rPr>
        <w:lastRenderedPageBreak/>
        <w:t>Nasrulloh berpengaruh positif signifikan.</w:t>
      </w:r>
      <w:r w:rsidRPr="008F49F7">
        <w:rPr>
          <w:rStyle w:val="FootnoteReference"/>
          <w:rFonts w:ascii="Times New Roman" w:hAnsi="Times New Roman" w:cs="Times New Roman"/>
          <w:sz w:val="24"/>
          <w:szCs w:val="24"/>
        </w:rPr>
        <w:footnoteReference w:id="17"/>
      </w:r>
      <w:r w:rsidRPr="0067631B">
        <w:rPr>
          <w:rFonts w:ascii="Times New Roman" w:hAnsi="Times New Roman" w:cs="Times New Roman"/>
          <w:sz w:val="24"/>
          <w:szCs w:val="24"/>
        </w:rPr>
        <w:t xml:space="preserve"> Namun, menurut penelitian Bambang Prasetya dkk,</w:t>
      </w:r>
      <w:r w:rsidRPr="008F49F7">
        <w:rPr>
          <w:rStyle w:val="FootnoteReference"/>
          <w:rFonts w:ascii="Times New Roman" w:hAnsi="Times New Roman" w:cs="Times New Roman"/>
          <w:sz w:val="24"/>
          <w:szCs w:val="24"/>
        </w:rPr>
        <w:footnoteReference w:id="18"/>
      </w:r>
      <w:r w:rsidRPr="0067631B">
        <w:rPr>
          <w:rFonts w:ascii="Times New Roman" w:hAnsi="Times New Roman" w:cs="Times New Roman"/>
          <w:sz w:val="24"/>
          <w:szCs w:val="24"/>
        </w:rPr>
        <w:t xml:space="preserve"> </w:t>
      </w:r>
      <w:r w:rsidRPr="0067631B">
        <w:rPr>
          <w:rFonts w:ascii="Times New Roman" w:hAnsi="Times New Roman" w:cs="Times New Roman"/>
          <w:sz w:val="24"/>
        </w:rPr>
        <w:t>Roikhan Moch. Aziz dan Siti Suharyanti</w:t>
      </w:r>
      <w:r w:rsidRPr="0067631B">
        <w:rPr>
          <w:rFonts w:ascii="Times New Roman" w:hAnsi="Times New Roman" w:cs="Times New Roman"/>
          <w:sz w:val="28"/>
          <w:szCs w:val="24"/>
        </w:rPr>
        <w:t xml:space="preserve"> </w:t>
      </w:r>
      <w:r w:rsidRPr="0067631B">
        <w:rPr>
          <w:rFonts w:ascii="Times New Roman" w:hAnsi="Times New Roman" w:cs="Times New Roman"/>
          <w:sz w:val="24"/>
          <w:szCs w:val="24"/>
        </w:rPr>
        <w:t>tidak berpengaruh.</w:t>
      </w:r>
      <w:r w:rsidRPr="008F49F7">
        <w:rPr>
          <w:rStyle w:val="FootnoteReference"/>
          <w:rFonts w:ascii="Times New Roman" w:hAnsi="Times New Roman" w:cs="Times New Roman"/>
          <w:sz w:val="24"/>
          <w:szCs w:val="24"/>
        </w:rPr>
        <w:footnoteReference w:id="19"/>
      </w: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szCs w:val="24"/>
        </w:rPr>
      </w:pPr>
      <w:r w:rsidRPr="008F49F7">
        <w:rPr>
          <w:rFonts w:ascii="Times New Roman" w:hAnsi="Times New Roman" w:cs="Times New Roman"/>
          <w:b/>
          <w:sz w:val="24"/>
          <w:szCs w:val="24"/>
        </w:rPr>
        <w:t>Pembatasan Masalah</w:t>
      </w: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 xml:space="preserve">Agar penelitian tidak terlalu meluas, penulis membatasi penelitian ini hanya pada hal yang berkaitan dengan variabel penelitian yaitu tingkat keuntungan yang dalam hal ini di ukur dengan rasio </w:t>
      </w:r>
      <w:r w:rsidRPr="008F49F7">
        <w:rPr>
          <w:rFonts w:ascii="Times New Roman" w:hAnsi="Times New Roman" w:cs="Times New Roman"/>
          <w:i/>
          <w:sz w:val="24"/>
          <w:szCs w:val="24"/>
        </w:rPr>
        <w:t xml:space="preserve">profitabilitas, </w:t>
      </w:r>
      <w:r w:rsidRPr="008F49F7">
        <w:rPr>
          <w:rFonts w:ascii="Times New Roman" w:hAnsi="Times New Roman" w:cs="Times New Roman"/>
          <w:sz w:val="24"/>
          <w:szCs w:val="24"/>
        </w:rPr>
        <w:t xml:space="preserve">tingkat Inflasi, dan Pemberian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xml:space="preserve"> k</w:t>
      </w:r>
      <w:r>
        <w:rPr>
          <w:rFonts w:ascii="Times New Roman" w:hAnsi="Times New Roman" w:cs="Times New Roman"/>
          <w:sz w:val="24"/>
          <w:szCs w:val="24"/>
        </w:rPr>
        <w:t>epada nasabah dana pihak ketiga</w:t>
      </w:r>
      <w:r w:rsidRPr="008F49F7">
        <w:rPr>
          <w:rFonts w:ascii="Times New Roman" w:hAnsi="Times New Roman" w:cs="Times New Roman"/>
          <w:sz w:val="24"/>
          <w:szCs w:val="24"/>
        </w:rPr>
        <w:t xml:space="preserve">. dengan pembatasan data yang di gunakan oleh penulis yaitu </w:t>
      </w:r>
      <w:r>
        <w:rPr>
          <w:rFonts w:ascii="Times New Roman" w:hAnsi="Times New Roman" w:cs="Times New Roman"/>
          <w:sz w:val="24"/>
          <w:szCs w:val="24"/>
        </w:rPr>
        <w:t>hanya Bank Umum Syariah yang telah tersedia dalam Statistik Perbankan Syariah dari tahun 2015</w:t>
      </w:r>
      <w:r w:rsidRPr="008F49F7">
        <w:rPr>
          <w:rFonts w:ascii="Times New Roman" w:hAnsi="Times New Roman" w:cs="Times New Roman"/>
          <w:sz w:val="24"/>
          <w:szCs w:val="24"/>
        </w:rPr>
        <w:t>-2017, yang</w:t>
      </w:r>
      <w:r>
        <w:rPr>
          <w:rFonts w:ascii="Times New Roman" w:hAnsi="Times New Roman" w:cs="Times New Roman"/>
          <w:sz w:val="24"/>
          <w:szCs w:val="24"/>
        </w:rPr>
        <w:t xml:space="preserve"> dipublikasikan oleh Otoritas Jasa </w:t>
      </w:r>
      <w:r>
        <w:rPr>
          <w:rFonts w:ascii="Times New Roman" w:hAnsi="Times New Roman" w:cs="Times New Roman"/>
          <w:sz w:val="24"/>
          <w:szCs w:val="24"/>
        </w:rPr>
        <w:lastRenderedPageBreak/>
        <w:t xml:space="preserve">Keuangan </w:t>
      </w:r>
      <w:r w:rsidRPr="008F49F7">
        <w:rPr>
          <w:rFonts w:ascii="Times New Roman" w:hAnsi="Times New Roman" w:cs="Times New Roman"/>
          <w:sz w:val="24"/>
          <w:szCs w:val="24"/>
        </w:rPr>
        <w:t>mulai sejak bula</w:t>
      </w:r>
      <w:r>
        <w:rPr>
          <w:rFonts w:ascii="Times New Roman" w:hAnsi="Times New Roman" w:cs="Times New Roman"/>
          <w:sz w:val="24"/>
          <w:szCs w:val="24"/>
        </w:rPr>
        <w:t>n Januari 2015 sampai dengan Desember</w:t>
      </w:r>
      <w:r w:rsidRPr="008F49F7">
        <w:rPr>
          <w:rFonts w:ascii="Times New Roman" w:hAnsi="Times New Roman" w:cs="Times New Roman"/>
          <w:sz w:val="24"/>
          <w:szCs w:val="24"/>
        </w:rPr>
        <w:t xml:space="preserve"> 2017 yang dipublikasikan</w:t>
      </w:r>
      <w:r>
        <w:rPr>
          <w:rFonts w:ascii="Times New Roman" w:hAnsi="Times New Roman" w:cs="Times New Roman"/>
          <w:sz w:val="24"/>
          <w:szCs w:val="24"/>
        </w:rPr>
        <w:t>.</w:t>
      </w: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szCs w:val="24"/>
        </w:rPr>
      </w:pPr>
      <w:r w:rsidRPr="008F49F7">
        <w:rPr>
          <w:rFonts w:ascii="Times New Roman" w:hAnsi="Times New Roman" w:cs="Times New Roman"/>
          <w:b/>
          <w:sz w:val="24"/>
          <w:szCs w:val="24"/>
        </w:rPr>
        <w:t xml:space="preserve">Perumusan Masalah </w:t>
      </w: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 xml:space="preserve">Berdasarkan uraian latar belakang yang telah di kemukakan di atas maka perumusan masalah dalam penelitian ini adalah sebagai berikut: </w:t>
      </w:r>
    </w:p>
    <w:p w:rsidR="003D7F6A" w:rsidRPr="008F49F7" w:rsidRDefault="003D7F6A" w:rsidP="003D7F6A">
      <w:pPr>
        <w:pStyle w:val="ListParagraph"/>
        <w:numPr>
          <w:ilvl w:val="0"/>
          <w:numId w:val="3"/>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 xml:space="preserve">Apakah terdapat pengaruh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xml:space="preserve"> terhadap penghimpunan dana pihak ketiga</w:t>
      </w:r>
      <w:r>
        <w:rPr>
          <w:rFonts w:ascii="Times New Roman" w:hAnsi="Times New Roman" w:cs="Times New Roman"/>
          <w:sz w:val="24"/>
          <w:szCs w:val="24"/>
        </w:rPr>
        <w:t xml:space="preserve"> Pada Perbankan Syariah</w:t>
      </w:r>
      <w:r w:rsidRPr="008F49F7">
        <w:rPr>
          <w:rFonts w:ascii="Times New Roman" w:hAnsi="Times New Roman" w:cs="Times New Roman"/>
          <w:sz w:val="24"/>
          <w:szCs w:val="24"/>
        </w:rPr>
        <w:t xml:space="preserve"> ?</w:t>
      </w:r>
    </w:p>
    <w:p w:rsidR="003D7F6A" w:rsidRPr="008F49F7" w:rsidRDefault="003D7F6A" w:rsidP="003D7F6A">
      <w:pPr>
        <w:pStyle w:val="ListParagraph"/>
        <w:numPr>
          <w:ilvl w:val="0"/>
          <w:numId w:val="3"/>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 xml:space="preserve">Apakah terdapat pengaruh tingkat keuntungan terhadap penghimpunan dana pihak ketiga </w:t>
      </w:r>
      <w:r>
        <w:rPr>
          <w:rFonts w:ascii="Times New Roman" w:hAnsi="Times New Roman" w:cs="Times New Roman"/>
          <w:sz w:val="24"/>
          <w:szCs w:val="24"/>
        </w:rPr>
        <w:t>Pada Perbankan Syariah</w:t>
      </w:r>
      <w:r w:rsidRPr="008F49F7">
        <w:rPr>
          <w:rFonts w:ascii="Times New Roman" w:hAnsi="Times New Roman" w:cs="Times New Roman"/>
          <w:sz w:val="24"/>
          <w:szCs w:val="24"/>
        </w:rPr>
        <w:t xml:space="preserve"> ?</w:t>
      </w:r>
    </w:p>
    <w:p w:rsidR="003D7F6A" w:rsidRPr="008F49F7" w:rsidRDefault="003D7F6A" w:rsidP="003D7F6A">
      <w:pPr>
        <w:pStyle w:val="ListParagraph"/>
        <w:numPr>
          <w:ilvl w:val="0"/>
          <w:numId w:val="3"/>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 xml:space="preserve">Apakah terdapat pengarh inflasi terhadap penghimpunan dana pihak ketiga </w:t>
      </w:r>
      <w:r>
        <w:rPr>
          <w:rFonts w:ascii="Times New Roman" w:hAnsi="Times New Roman" w:cs="Times New Roman"/>
          <w:sz w:val="24"/>
          <w:szCs w:val="24"/>
        </w:rPr>
        <w:t xml:space="preserve">Pada Perbankan Syariah </w:t>
      </w:r>
      <w:r w:rsidRPr="008F49F7">
        <w:rPr>
          <w:rFonts w:ascii="Times New Roman" w:hAnsi="Times New Roman" w:cs="Times New Roman"/>
          <w:sz w:val="24"/>
          <w:szCs w:val="24"/>
        </w:rPr>
        <w:t xml:space="preserve"> ?</w:t>
      </w:r>
    </w:p>
    <w:p w:rsidR="003D7F6A" w:rsidRPr="008F49F7" w:rsidRDefault="003D7F6A" w:rsidP="003D7F6A">
      <w:pPr>
        <w:pStyle w:val="ListParagraph"/>
        <w:numPr>
          <w:ilvl w:val="0"/>
          <w:numId w:val="3"/>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 xml:space="preserve">Seberapa besar pengaruh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tingkat keuntungan, dan inflasi terhadap</w:t>
      </w:r>
      <w:r>
        <w:rPr>
          <w:rFonts w:ascii="Times New Roman" w:hAnsi="Times New Roman" w:cs="Times New Roman"/>
          <w:sz w:val="24"/>
          <w:szCs w:val="24"/>
        </w:rPr>
        <w:t xml:space="preserve"> DPK pada Perbankan Syariah</w:t>
      </w:r>
      <w:r w:rsidRPr="008F49F7">
        <w:rPr>
          <w:rFonts w:ascii="Times New Roman" w:hAnsi="Times New Roman" w:cs="Times New Roman"/>
          <w:sz w:val="24"/>
          <w:szCs w:val="24"/>
        </w:rPr>
        <w:t xml:space="preserve"> ?</w:t>
      </w: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szCs w:val="24"/>
        </w:rPr>
      </w:pPr>
      <w:r w:rsidRPr="008F49F7">
        <w:rPr>
          <w:rFonts w:ascii="Times New Roman" w:hAnsi="Times New Roman" w:cs="Times New Roman"/>
          <w:b/>
          <w:sz w:val="24"/>
          <w:szCs w:val="24"/>
        </w:rPr>
        <w:lastRenderedPageBreak/>
        <w:t>Tujuan Penelitian</w:t>
      </w:r>
    </w:p>
    <w:p w:rsidR="003D7F6A" w:rsidRPr="008F49F7" w:rsidRDefault="003D7F6A" w:rsidP="003D7F6A">
      <w:pPr>
        <w:pStyle w:val="ListParagraph"/>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Penelitian ini dilaksanakan dengan tujuan u</w:t>
      </w:r>
      <w:r>
        <w:rPr>
          <w:rFonts w:ascii="Times New Roman" w:hAnsi="Times New Roman" w:cs="Times New Roman"/>
          <w:sz w:val="24"/>
          <w:szCs w:val="24"/>
        </w:rPr>
        <w:t>ntuk membuktikan secara empiris</w:t>
      </w:r>
      <w:r w:rsidRPr="008F49F7">
        <w:rPr>
          <w:rFonts w:ascii="Times New Roman" w:hAnsi="Times New Roman" w:cs="Times New Roman"/>
          <w:sz w:val="24"/>
          <w:szCs w:val="24"/>
        </w:rPr>
        <w:t>:</w:t>
      </w:r>
    </w:p>
    <w:p w:rsidR="003D7F6A" w:rsidRPr="008F49F7" w:rsidRDefault="003D7F6A" w:rsidP="003D7F6A">
      <w:pPr>
        <w:pStyle w:val="ListParagraph"/>
        <w:numPr>
          <w:ilvl w:val="0"/>
          <w:numId w:val="4"/>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 xml:space="preserve">Untuk </w:t>
      </w:r>
      <w:r>
        <w:rPr>
          <w:rFonts w:ascii="Times New Roman" w:hAnsi="Times New Roman" w:cs="Times New Roman"/>
          <w:sz w:val="24"/>
          <w:szCs w:val="24"/>
        </w:rPr>
        <w:t xml:space="preserve">menganalisis </w:t>
      </w:r>
      <w:r w:rsidRPr="008F49F7">
        <w:rPr>
          <w:rFonts w:ascii="Times New Roman" w:hAnsi="Times New Roman" w:cs="Times New Roman"/>
          <w:sz w:val="24"/>
          <w:szCs w:val="24"/>
        </w:rPr>
        <w:t xml:space="preserve">pengaruh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xml:space="preserve"> terhadap penghimpunan dana pihak ketiga pada </w:t>
      </w:r>
      <w:r>
        <w:rPr>
          <w:rFonts w:ascii="Times New Roman" w:hAnsi="Times New Roman" w:cs="Times New Roman"/>
          <w:sz w:val="24"/>
          <w:szCs w:val="24"/>
        </w:rPr>
        <w:t>Perbankan Syariah</w:t>
      </w:r>
    </w:p>
    <w:p w:rsidR="003D7F6A" w:rsidRPr="008F49F7" w:rsidRDefault="003D7F6A" w:rsidP="003D7F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w:t>
      </w:r>
      <w:r w:rsidRPr="008F49F7">
        <w:rPr>
          <w:rFonts w:ascii="Times New Roman" w:hAnsi="Times New Roman" w:cs="Times New Roman"/>
          <w:sz w:val="24"/>
          <w:szCs w:val="24"/>
        </w:rPr>
        <w:t xml:space="preserve"> pengaruh tingkat keuntungan terhadap penghimpunan dana </w:t>
      </w:r>
      <w:r>
        <w:rPr>
          <w:rFonts w:ascii="Times New Roman" w:hAnsi="Times New Roman" w:cs="Times New Roman"/>
          <w:sz w:val="24"/>
          <w:szCs w:val="24"/>
        </w:rPr>
        <w:t xml:space="preserve">pada Perbankan Syariah </w:t>
      </w:r>
    </w:p>
    <w:p w:rsidR="003D7F6A" w:rsidRPr="008F49F7" w:rsidRDefault="003D7F6A" w:rsidP="003D7F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w:t>
      </w:r>
      <w:r w:rsidRPr="008F49F7">
        <w:rPr>
          <w:rFonts w:ascii="Times New Roman" w:hAnsi="Times New Roman" w:cs="Times New Roman"/>
          <w:sz w:val="24"/>
          <w:szCs w:val="24"/>
        </w:rPr>
        <w:t xml:space="preserve"> pengaruh tingkat Inflasi terhadap penghimpunan dana pihak ketiga pada </w:t>
      </w:r>
      <w:r>
        <w:rPr>
          <w:rFonts w:ascii="Times New Roman" w:hAnsi="Times New Roman" w:cs="Times New Roman"/>
          <w:sz w:val="24"/>
          <w:szCs w:val="24"/>
        </w:rPr>
        <w:t>Perbankan Syariah</w:t>
      </w:r>
    </w:p>
    <w:p w:rsidR="003D7F6A" w:rsidRDefault="003D7F6A" w:rsidP="003D7F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w:t>
      </w:r>
      <w:r w:rsidRPr="008F49F7">
        <w:rPr>
          <w:rFonts w:ascii="Times New Roman" w:hAnsi="Times New Roman" w:cs="Times New Roman"/>
          <w:sz w:val="24"/>
          <w:szCs w:val="24"/>
        </w:rPr>
        <w:t xml:space="preserve"> seberapa besar pengaruh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tingkat keuntungan, dan inflasi terhadap</w:t>
      </w:r>
      <w:r>
        <w:rPr>
          <w:rFonts w:ascii="Times New Roman" w:hAnsi="Times New Roman" w:cs="Times New Roman"/>
          <w:sz w:val="24"/>
          <w:szCs w:val="24"/>
        </w:rPr>
        <w:t xml:space="preserve"> DPK pada Perbankan Syariah.</w:t>
      </w:r>
    </w:p>
    <w:p w:rsidR="00CA645C" w:rsidRDefault="00CA645C" w:rsidP="00CA645C">
      <w:pPr>
        <w:spacing w:line="480" w:lineRule="auto"/>
        <w:jc w:val="both"/>
        <w:rPr>
          <w:rFonts w:ascii="Times New Roman" w:hAnsi="Times New Roman" w:cs="Times New Roman"/>
          <w:sz w:val="24"/>
          <w:szCs w:val="24"/>
        </w:rPr>
      </w:pPr>
    </w:p>
    <w:p w:rsidR="00CA645C" w:rsidRDefault="00CA645C" w:rsidP="00CA645C">
      <w:pPr>
        <w:spacing w:line="480" w:lineRule="auto"/>
        <w:jc w:val="both"/>
        <w:rPr>
          <w:rFonts w:ascii="Times New Roman" w:hAnsi="Times New Roman" w:cs="Times New Roman"/>
          <w:sz w:val="24"/>
          <w:szCs w:val="24"/>
        </w:rPr>
      </w:pPr>
    </w:p>
    <w:p w:rsidR="00CA645C" w:rsidRDefault="00CA645C" w:rsidP="00CA645C">
      <w:pPr>
        <w:spacing w:line="480" w:lineRule="auto"/>
        <w:jc w:val="both"/>
        <w:rPr>
          <w:rFonts w:ascii="Times New Roman" w:hAnsi="Times New Roman" w:cs="Times New Roman"/>
          <w:sz w:val="24"/>
          <w:szCs w:val="24"/>
        </w:rPr>
      </w:pPr>
    </w:p>
    <w:p w:rsidR="00CA645C" w:rsidRPr="00CA645C" w:rsidRDefault="00CA645C" w:rsidP="00CA645C">
      <w:pPr>
        <w:spacing w:line="480" w:lineRule="auto"/>
        <w:jc w:val="both"/>
        <w:rPr>
          <w:rFonts w:ascii="Times New Roman" w:hAnsi="Times New Roman" w:cs="Times New Roman"/>
          <w:sz w:val="24"/>
          <w:szCs w:val="24"/>
        </w:rPr>
      </w:pP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szCs w:val="24"/>
        </w:rPr>
      </w:pPr>
      <w:r w:rsidRPr="008F49F7">
        <w:rPr>
          <w:rFonts w:ascii="Times New Roman" w:hAnsi="Times New Roman" w:cs="Times New Roman"/>
          <w:b/>
          <w:sz w:val="24"/>
          <w:szCs w:val="24"/>
        </w:rPr>
        <w:lastRenderedPageBreak/>
        <w:t>Manfaat Penelitian</w:t>
      </w: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Adapun manfaat penelitian ini</w:t>
      </w:r>
      <w:r>
        <w:rPr>
          <w:rFonts w:ascii="Times New Roman" w:hAnsi="Times New Roman" w:cs="Times New Roman"/>
          <w:sz w:val="24"/>
          <w:szCs w:val="24"/>
        </w:rPr>
        <w:t xml:space="preserve"> </w:t>
      </w:r>
      <w:r w:rsidRPr="008F49F7">
        <w:rPr>
          <w:rFonts w:ascii="Times New Roman" w:hAnsi="Times New Roman" w:cs="Times New Roman"/>
          <w:sz w:val="24"/>
          <w:szCs w:val="24"/>
        </w:rPr>
        <w:t>diharapkan dapat memberikan manfaat sebagai berikut:</w:t>
      </w:r>
    </w:p>
    <w:p w:rsidR="003D7F6A" w:rsidRPr="008F49F7" w:rsidRDefault="003D7F6A" w:rsidP="003D7F6A">
      <w:pPr>
        <w:pStyle w:val="ListParagraph"/>
        <w:numPr>
          <w:ilvl w:val="0"/>
          <w:numId w:val="5"/>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Bagi Penulis</w:t>
      </w:r>
    </w:p>
    <w:p w:rsidR="003D7F6A" w:rsidRPr="00CA645C" w:rsidRDefault="003D7F6A" w:rsidP="00CA645C">
      <w:pPr>
        <w:pStyle w:val="ListParagraph"/>
        <w:spacing w:line="480" w:lineRule="auto"/>
        <w:ind w:left="1080"/>
        <w:jc w:val="both"/>
        <w:rPr>
          <w:rFonts w:ascii="Times New Roman" w:hAnsi="Times New Roman" w:cs="Times New Roman"/>
          <w:sz w:val="24"/>
          <w:szCs w:val="24"/>
        </w:rPr>
      </w:pPr>
      <w:r w:rsidRPr="008F49F7">
        <w:rPr>
          <w:rFonts w:ascii="Times New Roman" w:hAnsi="Times New Roman" w:cs="Times New Roman"/>
          <w:sz w:val="24"/>
          <w:szCs w:val="24"/>
        </w:rPr>
        <w:t>Penelitian ini menjadi salah satu sarana bagi penulis untuk menyalurkan dan mengembangkan</w:t>
      </w:r>
      <w:r>
        <w:rPr>
          <w:rFonts w:ascii="Times New Roman" w:hAnsi="Times New Roman" w:cs="Times New Roman"/>
          <w:sz w:val="24"/>
          <w:szCs w:val="24"/>
        </w:rPr>
        <w:t xml:space="preserve"> il</w:t>
      </w:r>
      <w:r w:rsidRPr="008F49F7">
        <w:rPr>
          <w:rFonts w:ascii="Times New Roman" w:hAnsi="Times New Roman" w:cs="Times New Roman"/>
          <w:sz w:val="24"/>
          <w:szCs w:val="24"/>
        </w:rPr>
        <w:t xml:space="preserve">mu yang telah diperoleh selama perkuliahan serta menambah pengetahuan penulis mengenai hal yang berkaitan dengan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tingkat keuntungan dan inflasi terhadap penghimpunan dana pihak ketiga pada Bank Umum Syariah</w:t>
      </w:r>
    </w:p>
    <w:p w:rsidR="003D7F6A" w:rsidRPr="008F49F7" w:rsidRDefault="003D7F6A" w:rsidP="003D7F6A">
      <w:pPr>
        <w:pStyle w:val="ListParagraph"/>
        <w:numPr>
          <w:ilvl w:val="0"/>
          <w:numId w:val="5"/>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Bagi Akademisi</w:t>
      </w:r>
    </w:p>
    <w:p w:rsidR="003D7F6A" w:rsidRPr="00FF701A" w:rsidRDefault="003D7F6A" w:rsidP="003D7F6A">
      <w:pPr>
        <w:pStyle w:val="ListParagraph"/>
        <w:spacing w:line="480" w:lineRule="auto"/>
        <w:ind w:left="1080"/>
        <w:jc w:val="both"/>
        <w:rPr>
          <w:rFonts w:ascii="Times New Roman" w:hAnsi="Times New Roman" w:cs="Times New Roman"/>
          <w:sz w:val="24"/>
          <w:szCs w:val="24"/>
        </w:rPr>
      </w:pPr>
      <w:r w:rsidRPr="008F49F7">
        <w:rPr>
          <w:rFonts w:ascii="Times New Roman" w:hAnsi="Times New Roman" w:cs="Times New Roman"/>
          <w:sz w:val="24"/>
          <w:szCs w:val="24"/>
        </w:rPr>
        <w:t xml:space="preserve">Dengan adanya penelitian ini diharapkan dapat menjadi sumber referensi bagi sumber penelitian sejenis dan dapat dijadikan perbandingan dari penelitian yang ada. Penelitian ini juga dapat menambah  </w:t>
      </w:r>
      <w:r w:rsidRPr="008F49F7">
        <w:rPr>
          <w:rFonts w:ascii="Times New Roman" w:hAnsi="Times New Roman" w:cs="Times New Roman"/>
          <w:i/>
          <w:sz w:val="24"/>
          <w:szCs w:val="24"/>
        </w:rPr>
        <w:t xml:space="preserve">khazanah </w:t>
      </w:r>
      <w:r w:rsidRPr="008F49F7">
        <w:rPr>
          <w:rFonts w:ascii="Times New Roman" w:hAnsi="Times New Roman" w:cs="Times New Roman"/>
          <w:sz w:val="24"/>
          <w:szCs w:val="24"/>
        </w:rPr>
        <w:t xml:space="preserve"> ilmu pengetahuan mahasiswa, khususnya Mahasiswa UIN Sultan Maulana Hasanuddin Banten mengenai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xml:space="preserve">, tingakat keuntungan dan inflasi </w:t>
      </w:r>
      <w:r w:rsidRPr="008F49F7">
        <w:rPr>
          <w:rFonts w:ascii="Times New Roman" w:hAnsi="Times New Roman" w:cs="Times New Roman"/>
          <w:sz w:val="24"/>
          <w:szCs w:val="24"/>
        </w:rPr>
        <w:lastRenderedPageBreak/>
        <w:t>terhadap Penghimpunan Dana Pihak Ketiga pada Bank Umum Syariah.</w:t>
      </w:r>
    </w:p>
    <w:p w:rsidR="003D7F6A" w:rsidRPr="008F49F7" w:rsidRDefault="003D7F6A" w:rsidP="003D7F6A">
      <w:pPr>
        <w:pStyle w:val="ListParagraph"/>
        <w:numPr>
          <w:ilvl w:val="0"/>
          <w:numId w:val="5"/>
        </w:numPr>
        <w:spacing w:line="480" w:lineRule="auto"/>
        <w:jc w:val="both"/>
        <w:rPr>
          <w:rFonts w:ascii="Times New Roman" w:hAnsi="Times New Roman" w:cs="Times New Roman"/>
          <w:sz w:val="24"/>
          <w:szCs w:val="24"/>
        </w:rPr>
      </w:pPr>
      <w:r w:rsidRPr="008F49F7">
        <w:rPr>
          <w:rFonts w:ascii="Times New Roman" w:hAnsi="Times New Roman" w:cs="Times New Roman"/>
          <w:sz w:val="24"/>
          <w:szCs w:val="24"/>
        </w:rPr>
        <w:t>Bagi Masyarakat</w:t>
      </w:r>
    </w:p>
    <w:p w:rsidR="003D7F6A" w:rsidRPr="00CA645C" w:rsidRDefault="003D7F6A" w:rsidP="00CA645C">
      <w:pPr>
        <w:pStyle w:val="ListParagraph"/>
        <w:spacing w:line="480" w:lineRule="auto"/>
        <w:ind w:left="1080"/>
        <w:jc w:val="both"/>
        <w:rPr>
          <w:rFonts w:ascii="Times New Roman" w:hAnsi="Times New Roman" w:cs="Times New Roman"/>
          <w:sz w:val="24"/>
          <w:szCs w:val="24"/>
        </w:rPr>
      </w:pPr>
      <w:r w:rsidRPr="008F49F7">
        <w:rPr>
          <w:rFonts w:ascii="Times New Roman" w:hAnsi="Times New Roman" w:cs="Times New Roman"/>
          <w:sz w:val="24"/>
          <w:szCs w:val="24"/>
        </w:rPr>
        <w:t xml:space="preserve">Diharapkan penelitian ini dapat memberikan informasi dan gambaran mengenai hal yang berkaitan dengan </w:t>
      </w:r>
      <w:r w:rsidRPr="008F49F7">
        <w:rPr>
          <w:rFonts w:ascii="Times New Roman" w:hAnsi="Times New Roman" w:cs="Times New Roman"/>
          <w:i/>
          <w:sz w:val="24"/>
          <w:szCs w:val="24"/>
        </w:rPr>
        <w:t>equivalent rate</w:t>
      </w:r>
      <w:r w:rsidRPr="008F49F7">
        <w:rPr>
          <w:rFonts w:ascii="Times New Roman" w:hAnsi="Times New Roman" w:cs="Times New Roman"/>
          <w:sz w:val="24"/>
          <w:szCs w:val="24"/>
        </w:rPr>
        <w:t>, tingkat keuntugan dan inflasi terhadap Penghimpunan Dana Piha</w:t>
      </w:r>
      <w:r>
        <w:rPr>
          <w:rFonts w:ascii="Times New Roman" w:hAnsi="Times New Roman" w:cs="Times New Roman"/>
          <w:sz w:val="24"/>
          <w:szCs w:val="24"/>
        </w:rPr>
        <w:t>k Ketiga pada Bank Umum Syariah</w:t>
      </w:r>
      <w:r w:rsidR="00CA645C">
        <w:rPr>
          <w:rFonts w:ascii="Times New Roman" w:hAnsi="Times New Roman" w:cs="Times New Roman"/>
          <w:sz w:val="24"/>
          <w:szCs w:val="24"/>
        </w:rPr>
        <w:t>.</w:t>
      </w:r>
    </w:p>
    <w:p w:rsidR="003D7F6A" w:rsidRPr="008F49F7" w:rsidRDefault="003D7F6A" w:rsidP="003D7F6A">
      <w:pPr>
        <w:pStyle w:val="ListParagraph"/>
        <w:numPr>
          <w:ilvl w:val="0"/>
          <w:numId w:val="1"/>
        </w:numPr>
        <w:spacing w:line="480" w:lineRule="auto"/>
        <w:jc w:val="both"/>
        <w:rPr>
          <w:rFonts w:ascii="Times New Roman" w:hAnsi="Times New Roman" w:cs="Times New Roman"/>
          <w:b/>
          <w:sz w:val="24"/>
          <w:szCs w:val="24"/>
        </w:rPr>
      </w:pPr>
      <w:r w:rsidRPr="008F49F7">
        <w:rPr>
          <w:rFonts w:ascii="Times New Roman" w:hAnsi="Times New Roman" w:cs="Times New Roman"/>
          <w:b/>
          <w:sz w:val="24"/>
          <w:szCs w:val="24"/>
        </w:rPr>
        <w:t>Sistematika Penelitian</w:t>
      </w: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Dalam penulisan skripsi ini, penulis mencantumkan sistema</w:t>
      </w:r>
      <w:r>
        <w:rPr>
          <w:rFonts w:ascii="Times New Roman" w:hAnsi="Times New Roman" w:cs="Times New Roman"/>
          <w:sz w:val="24"/>
          <w:szCs w:val="24"/>
        </w:rPr>
        <w:t>tika pembahasan sebagai berikut</w:t>
      </w:r>
      <w:r w:rsidRPr="008F49F7">
        <w:rPr>
          <w:rFonts w:ascii="Times New Roman" w:hAnsi="Times New Roman" w:cs="Times New Roman"/>
          <w:sz w:val="24"/>
          <w:szCs w:val="24"/>
        </w:rPr>
        <w:t>:</w:t>
      </w: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BAB I Pendahuluan, bab ini menjelaskan secara singkat yang terdiri dari latar belakang masalah, pembatasan masalah, perumusan masalah, tujuan penelitian, manfaat penelitian, dan sistematika penulisan.</w:t>
      </w:r>
    </w:p>
    <w:p w:rsidR="00CA645C" w:rsidRDefault="00CA645C" w:rsidP="003D7F6A">
      <w:pPr>
        <w:spacing w:line="480" w:lineRule="auto"/>
        <w:ind w:left="720" w:firstLine="720"/>
        <w:jc w:val="both"/>
        <w:rPr>
          <w:rFonts w:ascii="Times New Roman" w:hAnsi="Times New Roman" w:cs="Times New Roman"/>
          <w:sz w:val="24"/>
          <w:szCs w:val="24"/>
        </w:rPr>
      </w:pPr>
    </w:p>
    <w:p w:rsidR="00CA645C" w:rsidRDefault="00CA645C" w:rsidP="003D7F6A">
      <w:pPr>
        <w:spacing w:line="480" w:lineRule="auto"/>
        <w:ind w:left="720" w:firstLine="720"/>
        <w:jc w:val="both"/>
        <w:rPr>
          <w:rFonts w:ascii="Times New Roman" w:hAnsi="Times New Roman" w:cs="Times New Roman"/>
          <w:sz w:val="24"/>
          <w:szCs w:val="24"/>
        </w:rPr>
      </w:pP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lastRenderedPageBreak/>
        <w:t>BAB II Kajian Pustaka, terdiri dari penjelasan tentang landasan teori dan konsep yang berkaitan dengan variabel penelitian, review penelitian terdahulu yang relevan, kerangka pemikiran, dan hipotesis.</w:t>
      </w:r>
    </w:p>
    <w:p w:rsidR="003D7F6A" w:rsidRPr="008F49F7"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BAB III Metode Penelitian, terdiri dari ruang lingkup penelitian, jenis metode penelitian, teknik pengumpulan data, dan teknik analisis data.</w:t>
      </w:r>
    </w:p>
    <w:p w:rsidR="003D7F6A"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BAB IV Pembahasan Hasil Penelitian, terdiri dari gambaran umum objek penelitian dan pembahasan hasil penelitian.</w:t>
      </w:r>
      <w:r>
        <w:rPr>
          <w:rFonts w:ascii="Times New Roman" w:hAnsi="Times New Roman" w:cs="Times New Roman"/>
          <w:sz w:val="24"/>
          <w:szCs w:val="24"/>
        </w:rPr>
        <w:t xml:space="preserve"> </w:t>
      </w:r>
    </w:p>
    <w:p w:rsidR="003D7F6A" w:rsidRPr="0067631B" w:rsidRDefault="003D7F6A" w:rsidP="003D7F6A">
      <w:pPr>
        <w:spacing w:line="480" w:lineRule="auto"/>
        <w:ind w:left="720" w:firstLine="720"/>
        <w:jc w:val="both"/>
        <w:rPr>
          <w:rFonts w:ascii="Times New Roman" w:hAnsi="Times New Roman" w:cs="Times New Roman"/>
          <w:sz w:val="24"/>
          <w:szCs w:val="24"/>
        </w:rPr>
      </w:pPr>
      <w:r w:rsidRPr="008F49F7">
        <w:rPr>
          <w:rFonts w:ascii="Times New Roman" w:hAnsi="Times New Roman" w:cs="Times New Roman"/>
          <w:sz w:val="24"/>
          <w:szCs w:val="24"/>
        </w:rPr>
        <w:t>BAB V Penutu</w:t>
      </w:r>
      <w:r>
        <w:rPr>
          <w:rFonts w:ascii="Times New Roman" w:hAnsi="Times New Roman" w:cs="Times New Roman"/>
          <w:sz w:val="24"/>
          <w:szCs w:val="24"/>
        </w:rPr>
        <w:t>p</w:t>
      </w:r>
      <w:r w:rsidRPr="008F49F7">
        <w:rPr>
          <w:rFonts w:ascii="Times New Roman" w:hAnsi="Times New Roman" w:cs="Times New Roman"/>
          <w:sz w:val="24"/>
          <w:szCs w:val="24"/>
        </w:rPr>
        <w:t>,  terdiri dari kesimpulan dan saran</w:t>
      </w:r>
      <w:r>
        <w:rPr>
          <w:rFonts w:ascii="Times New Roman" w:hAnsi="Times New Roman" w:cs="Times New Roman"/>
          <w:sz w:val="24"/>
          <w:szCs w:val="24"/>
        </w:rPr>
        <w:t>.</w:t>
      </w:r>
    </w:p>
    <w:p w:rsidR="00C6767E" w:rsidRPr="003D7F6A" w:rsidRDefault="00C6767E" w:rsidP="003D7F6A">
      <w:pPr>
        <w:jc w:val="both"/>
        <w:rPr>
          <w:rFonts w:ascii="Times New Roman" w:hAnsi="Times New Roman" w:cs="Times New Roman"/>
          <w:sz w:val="24"/>
        </w:rPr>
      </w:pPr>
    </w:p>
    <w:sectPr w:rsidR="00C6767E" w:rsidRPr="003D7F6A" w:rsidSect="00F6480D">
      <w:headerReference w:type="even" r:id="rId8"/>
      <w:headerReference w:type="default" r:id="rId9"/>
      <w:footerReference w:type="first" r:id="rId10"/>
      <w:pgSz w:w="10319" w:h="14571" w:code="13"/>
      <w:pgMar w:top="2268" w:right="1701" w:bottom="1701" w:left="226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29" w:rsidRDefault="00931829" w:rsidP="003D7F6A">
      <w:pPr>
        <w:spacing w:after="0" w:line="240" w:lineRule="auto"/>
      </w:pPr>
      <w:r>
        <w:separator/>
      </w:r>
    </w:p>
  </w:endnote>
  <w:endnote w:type="continuationSeparator" w:id="0">
    <w:p w:rsidR="00931829" w:rsidRDefault="00931829" w:rsidP="003D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E1" w:rsidRPr="009259C8" w:rsidRDefault="00BF107E" w:rsidP="00BC1BE1">
    <w:pPr>
      <w:pStyle w:val="Footer"/>
      <w:jc w:val="center"/>
      <w:rPr>
        <w:rFonts w:ascii="Times New Roman" w:hAnsi="Times New Roman" w:cs="Times New Roman"/>
        <w:sz w:val="24"/>
      </w:rPr>
    </w:pPr>
    <w:r w:rsidRPr="009259C8">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29" w:rsidRDefault="00931829" w:rsidP="003D7F6A">
      <w:pPr>
        <w:spacing w:after="0" w:line="240" w:lineRule="auto"/>
      </w:pPr>
      <w:r>
        <w:separator/>
      </w:r>
    </w:p>
  </w:footnote>
  <w:footnote w:type="continuationSeparator" w:id="0">
    <w:p w:rsidR="00931829" w:rsidRDefault="00931829" w:rsidP="003D7F6A">
      <w:pPr>
        <w:spacing w:after="0" w:line="240" w:lineRule="auto"/>
      </w:pPr>
      <w:r>
        <w:continuationSeparator/>
      </w:r>
    </w:p>
  </w:footnote>
  <w:footnote w:id="1">
    <w:p w:rsidR="003D7F6A" w:rsidRPr="00B705DC" w:rsidRDefault="003D7F6A" w:rsidP="003D7F6A">
      <w:pPr>
        <w:pStyle w:val="FootnoteText"/>
        <w:ind w:firstLine="720"/>
        <w:jc w:val="both"/>
        <w:rPr>
          <w:rFonts w:ascii="Times New Roman" w:hAnsi="Times New Roman" w:cs="Times New Roman"/>
        </w:rPr>
      </w:pPr>
      <w:r w:rsidRPr="00B705DC">
        <w:rPr>
          <w:rStyle w:val="FootnoteReference"/>
          <w:rFonts w:ascii="Times New Roman" w:hAnsi="Times New Roman" w:cs="Times New Roman"/>
        </w:rPr>
        <w:footnoteRef/>
      </w:r>
      <w:r w:rsidRPr="00B705DC">
        <w:rPr>
          <w:rFonts w:ascii="Times New Roman" w:hAnsi="Times New Roman" w:cs="Times New Roman"/>
        </w:rPr>
        <w:t xml:space="preserve"> Undang-undang republik indonesia no 21 tahun 2008 tentang perbankan syariah pasal 1 angka 1 dan 2</w:t>
      </w:r>
    </w:p>
  </w:footnote>
  <w:footnote w:id="2">
    <w:p w:rsidR="003D7F6A" w:rsidRPr="00B705DC" w:rsidRDefault="003D7F6A" w:rsidP="003D7F6A">
      <w:pPr>
        <w:pStyle w:val="FootnoteText"/>
        <w:ind w:firstLine="720"/>
        <w:jc w:val="both"/>
        <w:rPr>
          <w:rFonts w:ascii="Times New Roman" w:hAnsi="Times New Roman" w:cs="Times New Roman"/>
        </w:rPr>
      </w:pPr>
      <w:r w:rsidRPr="00B705DC">
        <w:rPr>
          <w:rStyle w:val="FootnoteReference"/>
          <w:rFonts w:ascii="Times New Roman" w:hAnsi="Times New Roman" w:cs="Times New Roman"/>
        </w:rPr>
        <w:footnoteRef/>
      </w:r>
      <w:r>
        <w:rPr>
          <w:rFonts w:ascii="Times New Roman" w:hAnsi="Times New Roman" w:cs="Times New Roman"/>
        </w:rPr>
        <w:t xml:space="preserve"> Ismail</w:t>
      </w:r>
      <w:r w:rsidRPr="00B705DC">
        <w:rPr>
          <w:rFonts w:ascii="Times New Roman" w:hAnsi="Times New Roman" w:cs="Times New Roman"/>
        </w:rPr>
        <w:t xml:space="preserve">, </w:t>
      </w:r>
      <w:r w:rsidRPr="00B705DC">
        <w:rPr>
          <w:rFonts w:ascii="Times New Roman" w:hAnsi="Times New Roman" w:cs="Times New Roman"/>
          <w:i/>
        </w:rPr>
        <w:t>Perbankan syariah,</w:t>
      </w:r>
      <w:r w:rsidRPr="00B705DC">
        <w:rPr>
          <w:rFonts w:ascii="Times New Roman" w:hAnsi="Times New Roman" w:cs="Times New Roman"/>
        </w:rPr>
        <w:t xml:space="preserve"> (jakarta: Kencana Prenada media Group,2011), 32</w:t>
      </w:r>
    </w:p>
  </w:footnote>
  <w:footnote w:id="3">
    <w:p w:rsidR="003D7F6A" w:rsidRPr="00B705DC" w:rsidRDefault="003D7F6A" w:rsidP="003D7F6A">
      <w:pPr>
        <w:pStyle w:val="FootnoteText"/>
        <w:ind w:firstLine="720"/>
        <w:jc w:val="both"/>
        <w:rPr>
          <w:rFonts w:ascii="Times New Roman" w:hAnsi="Times New Roman" w:cs="Times New Roman"/>
        </w:rPr>
      </w:pPr>
      <w:r w:rsidRPr="00B705DC">
        <w:rPr>
          <w:rStyle w:val="FootnoteReference"/>
          <w:rFonts w:ascii="Times New Roman" w:hAnsi="Times New Roman" w:cs="Times New Roman"/>
        </w:rPr>
        <w:footnoteRef/>
      </w:r>
      <w:r w:rsidRPr="00B705DC">
        <w:rPr>
          <w:rFonts w:ascii="Times New Roman" w:hAnsi="Times New Roman" w:cs="Times New Roman"/>
        </w:rPr>
        <w:t xml:space="preserve"> Adiwarman A. Karim, Bank Islam: Analisi Fiqih dan Keuangan, (jakarta: RajaGrafindo Persada, 2013) 404-406</w:t>
      </w:r>
    </w:p>
  </w:footnote>
  <w:footnote w:id="4">
    <w:p w:rsidR="003D7F6A" w:rsidRPr="00B705DC" w:rsidRDefault="003D7F6A" w:rsidP="003D7F6A">
      <w:pPr>
        <w:pStyle w:val="FootnoteText"/>
        <w:ind w:firstLine="720"/>
        <w:jc w:val="both"/>
        <w:rPr>
          <w:rFonts w:ascii="Times New Roman" w:hAnsi="Times New Roman" w:cs="Times New Roman"/>
        </w:rPr>
      </w:pPr>
      <w:r w:rsidRPr="00B705DC">
        <w:rPr>
          <w:rStyle w:val="FootnoteReference"/>
          <w:rFonts w:ascii="Times New Roman" w:hAnsi="Times New Roman" w:cs="Times New Roman"/>
        </w:rPr>
        <w:footnoteRef/>
      </w:r>
      <w:r>
        <w:rPr>
          <w:rFonts w:ascii="Times New Roman" w:hAnsi="Times New Roman" w:cs="Times New Roman"/>
        </w:rPr>
        <w:t xml:space="preserve"> Statistik Perbankan Syariah  2015</w:t>
      </w:r>
    </w:p>
  </w:footnote>
  <w:footnote w:id="5">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sidRPr="008F49F7">
        <w:rPr>
          <w:rFonts w:ascii="Times New Roman" w:hAnsi="Times New Roman" w:cs="Times New Roman"/>
        </w:rPr>
        <w:t xml:space="preserve"> </w:t>
      </w:r>
      <w:hyperlink r:id="rId1" w:history="1">
        <w:r w:rsidRPr="00B932A4">
          <w:rPr>
            <w:rStyle w:val="Hyperlink"/>
            <w:rFonts w:ascii="Times New Roman" w:hAnsi="Times New Roman" w:cs="Times New Roman"/>
            <w:color w:val="auto"/>
            <w:u w:val="none"/>
          </w:rPr>
          <w:t>www.ojk.go.id</w:t>
        </w:r>
      </w:hyperlink>
      <w:r w:rsidRPr="00B932A4">
        <w:rPr>
          <w:rFonts w:ascii="Times New Roman" w:hAnsi="Times New Roman" w:cs="Times New Roman"/>
        </w:rPr>
        <w:t xml:space="preserve"> </w:t>
      </w:r>
      <w:r w:rsidRPr="008F49F7">
        <w:rPr>
          <w:rFonts w:ascii="Times New Roman" w:hAnsi="Times New Roman" w:cs="Times New Roman"/>
        </w:rPr>
        <w:t>diakses pada 15/2/2018</w:t>
      </w:r>
    </w:p>
  </w:footnote>
  <w:footnote w:id="6">
    <w:p w:rsidR="003D7F6A" w:rsidRDefault="003D7F6A" w:rsidP="003D7F6A">
      <w:pPr>
        <w:pStyle w:val="FootnoteText"/>
        <w:ind w:firstLine="720"/>
        <w:jc w:val="both"/>
      </w:pPr>
      <w:r w:rsidRPr="008F49F7">
        <w:rPr>
          <w:rStyle w:val="FootnoteReference"/>
          <w:rFonts w:ascii="Times New Roman" w:hAnsi="Times New Roman" w:cs="Times New Roman"/>
        </w:rPr>
        <w:footnoteRef/>
      </w:r>
      <w:r w:rsidRPr="008F49F7">
        <w:rPr>
          <w:rFonts w:ascii="Times New Roman" w:hAnsi="Times New Roman" w:cs="Times New Roman"/>
        </w:rPr>
        <w:t xml:space="preserve"> Ojk,</w:t>
      </w:r>
      <w:r>
        <w:rPr>
          <w:rFonts w:ascii="Times New Roman" w:hAnsi="Times New Roman" w:cs="Times New Roman"/>
        </w:rPr>
        <w:t xml:space="preserve"> </w:t>
      </w:r>
      <w:r w:rsidRPr="008F49F7">
        <w:rPr>
          <w:rFonts w:ascii="Times New Roman" w:hAnsi="Times New Roman" w:cs="Times New Roman"/>
        </w:rPr>
        <w:t>Laporan Triwulan IV-2016, 97</w:t>
      </w:r>
      <w:r>
        <w:rPr>
          <w:rFonts w:ascii="Times New Roman" w:hAnsi="Times New Roman" w:cs="Times New Roman"/>
        </w:rPr>
        <w:t xml:space="preserve"> di unduh pada 15/2/2018</w:t>
      </w:r>
    </w:p>
  </w:footnote>
  <w:footnote w:id="7">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sidRPr="008F49F7">
        <w:rPr>
          <w:rFonts w:ascii="Times New Roman" w:hAnsi="Times New Roman" w:cs="Times New Roman"/>
        </w:rPr>
        <w:t xml:space="preserve"> Vicki Ardiansyah, Resiko Perubahan Tingkat Suku Bunga Pada Bank Syariah dan Bank Konvensional dalam kerangka </w:t>
      </w:r>
      <w:r w:rsidRPr="008F49F7">
        <w:rPr>
          <w:rFonts w:ascii="Times New Roman" w:hAnsi="Times New Roman" w:cs="Times New Roman"/>
          <w:i/>
        </w:rPr>
        <w:t>Dual-Banking System</w:t>
      </w:r>
      <w:r w:rsidRPr="008F49F7">
        <w:rPr>
          <w:rFonts w:ascii="Times New Roman" w:hAnsi="Times New Roman" w:cs="Times New Roman"/>
        </w:rPr>
        <w:t>: Studi kasus Negara Indonesia, Journal Aplikasi Manajemen, Vol 13 No. 3 (2015), 458</w:t>
      </w:r>
    </w:p>
  </w:footnote>
  <w:footnote w:id="8">
    <w:p w:rsidR="003D7F6A" w:rsidRPr="002A6DB5" w:rsidRDefault="003D7F6A" w:rsidP="003D7F6A">
      <w:pPr>
        <w:pStyle w:val="FootnoteText"/>
        <w:ind w:firstLine="720"/>
        <w:jc w:val="both"/>
      </w:pPr>
      <w:r w:rsidRPr="008F49F7">
        <w:rPr>
          <w:rStyle w:val="FootnoteReference"/>
          <w:rFonts w:ascii="Times New Roman" w:hAnsi="Times New Roman" w:cs="Times New Roman"/>
        </w:rPr>
        <w:footnoteRef/>
      </w:r>
      <w:r w:rsidRPr="008F49F7">
        <w:rPr>
          <w:rFonts w:ascii="Times New Roman" w:hAnsi="Times New Roman" w:cs="Times New Roman"/>
        </w:rPr>
        <w:t xml:space="preserve"> Vera Susanti, “pengaruh </w:t>
      </w:r>
      <w:r w:rsidRPr="008F49F7">
        <w:rPr>
          <w:rFonts w:ascii="Times New Roman" w:hAnsi="Times New Roman" w:cs="Times New Roman"/>
          <w:i/>
        </w:rPr>
        <w:t xml:space="preserve">equivalent  Rate </w:t>
      </w:r>
      <w:r w:rsidRPr="008F49F7">
        <w:rPr>
          <w:rFonts w:ascii="Times New Roman" w:hAnsi="Times New Roman" w:cs="Times New Roman"/>
        </w:rPr>
        <w:t xml:space="preserve">dan tingkat keuntungan terhadap dana pihak ketiga (DPK) perbankan syariah di indonesia, </w:t>
      </w:r>
      <w:r w:rsidRPr="008F49F7">
        <w:rPr>
          <w:rFonts w:ascii="Times New Roman" w:hAnsi="Times New Roman" w:cs="Times New Roman"/>
          <w:i/>
        </w:rPr>
        <w:t>I-Finance</w:t>
      </w:r>
      <w:r w:rsidRPr="008F49F7">
        <w:rPr>
          <w:rFonts w:ascii="Times New Roman" w:hAnsi="Times New Roman" w:cs="Times New Roman"/>
        </w:rPr>
        <w:t xml:space="preserve"> Vol. 1. No. 1 (2015), 129</w:t>
      </w:r>
    </w:p>
  </w:footnote>
  <w:footnote w:id="9">
    <w:p w:rsidR="003D7F6A" w:rsidRPr="008F49F7" w:rsidRDefault="003D7F6A" w:rsidP="003D7F6A">
      <w:pPr>
        <w:pStyle w:val="FootnoteText"/>
        <w:ind w:firstLine="720"/>
        <w:jc w:val="both"/>
        <w:rPr>
          <w:rFonts w:ascii="Times New Roman" w:hAnsi="Times New Roman" w:cs="Times New Roman"/>
          <w:i/>
        </w:rPr>
      </w:pPr>
      <w:r w:rsidRPr="008F49F7">
        <w:rPr>
          <w:rStyle w:val="FootnoteReference"/>
          <w:rFonts w:ascii="Times New Roman" w:hAnsi="Times New Roman" w:cs="Times New Roman"/>
        </w:rPr>
        <w:footnoteRef/>
      </w:r>
      <w:r w:rsidRPr="008F49F7">
        <w:rPr>
          <w:rFonts w:ascii="Times New Roman" w:hAnsi="Times New Roman" w:cs="Times New Roman"/>
        </w:rPr>
        <w:t xml:space="preserve"> Mohammed T. Abusharbeh, “</w:t>
      </w:r>
      <w:r w:rsidRPr="008F49F7">
        <w:rPr>
          <w:rFonts w:ascii="Times New Roman" w:hAnsi="Times New Roman" w:cs="Times New Roman"/>
          <w:i/>
        </w:rPr>
        <w:t>Analysis the effect of Islamic Banks Performance on Depositor’s Fund: Evidence from Indonesia, International journal of Economics and Finance,</w:t>
      </w:r>
      <w:r w:rsidRPr="008F49F7">
        <w:rPr>
          <w:rFonts w:ascii="Times New Roman" w:hAnsi="Times New Roman" w:cs="Times New Roman"/>
        </w:rPr>
        <w:t xml:space="preserve"> Vol. 8, No. 10 (2016), 46</w:t>
      </w:r>
    </w:p>
  </w:footnote>
  <w:footnote w:id="10">
    <w:p w:rsidR="003D7F6A" w:rsidRDefault="003D7F6A" w:rsidP="003D7F6A">
      <w:pPr>
        <w:pStyle w:val="FootnoteText"/>
        <w:ind w:firstLine="720"/>
        <w:jc w:val="both"/>
      </w:pPr>
      <w:r w:rsidRPr="008F49F7">
        <w:rPr>
          <w:rStyle w:val="FootnoteReference"/>
          <w:rFonts w:ascii="Times New Roman" w:hAnsi="Times New Roman" w:cs="Times New Roman"/>
        </w:rPr>
        <w:footnoteRef/>
      </w:r>
      <w:r w:rsidRPr="008F49F7">
        <w:rPr>
          <w:rFonts w:ascii="Times New Roman" w:hAnsi="Times New Roman" w:cs="Times New Roman"/>
        </w:rPr>
        <w:t xml:space="preserve"> Ayu yunita, “Analisis Pengaruh inflasi, suku bunga BI, dan Produk Domestik Bruto terhadap Return On asset (ROA) Bank Syariah di Indonesia, Jurnal ilmu manajemen, Vol. 1, No. 1 (2013), 152</w:t>
      </w:r>
    </w:p>
  </w:footnote>
  <w:footnote w:id="11">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sidRPr="008F49F7">
        <w:rPr>
          <w:rFonts w:ascii="Times New Roman" w:hAnsi="Times New Roman" w:cs="Times New Roman"/>
        </w:rPr>
        <w:t xml:space="preserve"> Edhi Satriyo Wibowo dan Muhammad Syaichu, “Analisis pengaruh suku bunga, inflasi, car, bopo, npf terhadap Profitabilitas bank syariah, </w:t>
      </w:r>
      <w:r w:rsidRPr="008F49F7">
        <w:rPr>
          <w:rFonts w:ascii="Times New Roman" w:hAnsi="Times New Roman" w:cs="Times New Roman"/>
          <w:i/>
        </w:rPr>
        <w:t>diponegoro journal of accunting</w:t>
      </w:r>
      <w:r w:rsidRPr="008F49F7">
        <w:rPr>
          <w:rFonts w:ascii="Times New Roman" w:hAnsi="Times New Roman" w:cs="Times New Roman"/>
        </w:rPr>
        <w:t>, Vol. 2, No. 2 (2013), 4</w:t>
      </w:r>
    </w:p>
  </w:footnote>
  <w:footnote w:id="12">
    <w:p w:rsidR="003D7F6A" w:rsidRPr="008F49F7" w:rsidRDefault="003D7F6A" w:rsidP="003D7F6A">
      <w:pPr>
        <w:pStyle w:val="FootnoteText"/>
        <w:ind w:firstLine="720"/>
        <w:jc w:val="both"/>
        <w:rPr>
          <w:rFonts w:ascii="Times New Roman" w:hAnsi="Times New Roman" w:cs="Times New Roman"/>
          <w:i/>
        </w:rPr>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Vera Susanti, “Pengaruh Equivalent Rate dan tingkat keuntungan terhadap dana pihak ketiga (DPK) perbankan syariah di indonesia”, 129</w:t>
      </w:r>
    </w:p>
  </w:footnote>
  <w:footnote w:id="13">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Mohammed T. Abusharbeh, “</w:t>
      </w:r>
      <w:r w:rsidRPr="008F49F7">
        <w:rPr>
          <w:rFonts w:ascii="Times New Roman" w:hAnsi="Times New Roman" w:cs="Times New Roman"/>
          <w:i/>
        </w:rPr>
        <w:t xml:space="preserve">Analysis the effect of Islamic Banks Performance on Depositor’s Fund: Evidence from Indonesia, International journal of Economics and Finance, </w:t>
      </w:r>
      <w:r w:rsidRPr="008F49F7">
        <w:rPr>
          <w:rFonts w:ascii="Times New Roman" w:hAnsi="Times New Roman" w:cs="Times New Roman"/>
        </w:rPr>
        <w:t>46</w:t>
      </w:r>
    </w:p>
  </w:footnote>
  <w:footnote w:id="14">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 xml:space="preserve">Roisatul Latifah, “Pengaruh Inflasi, nilai tukar rupiah, BI </w:t>
      </w:r>
      <w:r w:rsidRPr="008F49F7">
        <w:rPr>
          <w:rFonts w:ascii="Times New Roman" w:hAnsi="Times New Roman" w:cs="Times New Roman"/>
          <w:i/>
        </w:rPr>
        <w:t>rate</w:t>
      </w:r>
      <w:r w:rsidRPr="008F49F7">
        <w:rPr>
          <w:rFonts w:ascii="Times New Roman" w:hAnsi="Times New Roman" w:cs="Times New Roman"/>
        </w:rPr>
        <w:t xml:space="preserve"> dan jumlah uang beredar terhadap dana pihak ketiga PT Bank Rakyat Indonesia Syariah”, Skripsi IAIN Tulungagung 2017</w:t>
      </w:r>
    </w:p>
  </w:footnote>
  <w:footnote w:id="15">
    <w:p w:rsidR="003D7F6A" w:rsidRDefault="003D7F6A" w:rsidP="003D7F6A">
      <w:pPr>
        <w:pStyle w:val="FootnoteText"/>
        <w:ind w:firstLine="720"/>
        <w:jc w:val="both"/>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Moh Anwar Shafiq, “Pengaruh Tingkat Inflasi dan Jumlah Uang Beredar terhadap dana pihak ketiga (DPK) Mudharabah pada Bank Syariah Mandiri (BSM) Tahun 2010-2015”, Skripsi UIN Walisongo Semarang, 2016</w:t>
      </w:r>
    </w:p>
  </w:footnote>
  <w:footnote w:id="16">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Vera Susanti,“Pengaruh Equivalent Rate dan tingkat keuntungan terhadap dana pihak ketiga (DPK) perbankan syariah di indonesia”, 128</w:t>
      </w:r>
    </w:p>
  </w:footnote>
  <w:footnote w:id="17">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Agus Ahmad Nasrulloh, “Pengaruh bagi hasil terhadap dana pihak ketiga perbankan syariah di indonesia”, 48-49</w:t>
      </w:r>
    </w:p>
  </w:footnote>
  <w:footnote w:id="18">
    <w:p w:rsidR="003D7F6A" w:rsidRPr="008F49F7" w:rsidRDefault="003D7F6A" w:rsidP="003D7F6A">
      <w:pPr>
        <w:pStyle w:val="FootnoteText"/>
        <w:ind w:firstLine="720"/>
        <w:jc w:val="both"/>
        <w:rPr>
          <w:rFonts w:ascii="Times New Roman" w:hAnsi="Times New Roman" w:cs="Times New Roman"/>
        </w:rPr>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Bambang Prasetya, dkk,</w:t>
      </w:r>
      <w:r>
        <w:rPr>
          <w:rFonts w:ascii="Times New Roman" w:hAnsi="Times New Roman" w:cs="Times New Roman"/>
        </w:rPr>
        <w:t xml:space="preserve"> </w:t>
      </w:r>
      <w:r w:rsidRPr="008F49F7">
        <w:rPr>
          <w:rFonts w:ascii="Times New Roman" w:hAnsi="Times New Roman" w:cs="Times New Roman"/>
        </w:rPr>
        <w:t>”Faktor-faktor yang mempengaruhi penghimpunan dana pihak ketiga perbankan syariah d</w:t>
      </w:r>
      <w:r>
        <w:rPr>
          <w:rFonts w:ascii="Times New Roman" w:hAnsi="Times New Roman" w:cs="Times New Roman"/>
        </w:rPr>
        <w:t xml:space="preserve">i Indonesia”. Jurnal perspektif </w:t>
      </w:r>
      <w:r w:rsidRPr="008F49F7">
        <w:rPr>
          <w:rFonts w:ascii="Times New Roman" w:hAnsi="Times New Roman" w:cs="Times New Roman"/>
        </w:rPr>
        <w:t>pembiayaan dan pembangunan daerah Vol. 3 No. 2 ISSN: 2338-4603, 98</w:t>
      </w:r>
    </w:p>
  </w:footnote>
  <w:footnote w:id="19">
    <w:p w:rsidR="003D7F6A" w:rsidRPr="00BA6E12" w:rsidRDefault="003D7F6A" w:rsidP="003D7F6A">
      <w:pPr>
        <w:pStyle w:val="FootnoteText"/>
        <w:ind w:firstLine="720"/>
        <w:jc w:val="both"/>
      </w:pPr>
      <w:r w:rsidRPr="008F49F7">
        <w:rPr>
          <w:rStyle w:val="FootnoteReference"/>
          <w:rFonts w:ascii="Times New Roman" w:hAnsi="Times New Roman" w:cs="Times New Roman"/>
        </w:rPr>
        <w:footnoteRef/>
      </w:r>
      <w:r>
        <w:rPr>
          <w:rFonts w:ascii="Times New Roman" w:hAnsi="Times New Roman" w:cs="Times New Roman"/>
        </w:rPr>
        <w:t xml:space="preserve"> </w:t>
      </w:r>
      <w:r w:rsidRPr="008F49F7">
        <w:rPr>
          <w:rFonts w:ascii="Times New Roman" w:hAnsi="Times New Roman" w:cs="Times New Roman"/>
        </w:rPr>
        <w:t xml:space="preserve">Roikhan Moch Aziz dan Siti Suharyanti, ” Determinan Tabungan Mudharabah di Indonesia”, </w:t>
      </w:r>
      <w:r w:rsidRPr="008F49F7">
        <w:rPr>
          <w:rFonts w:ascii="Times New Roman" w:hAnsi="Times New Roman" w:cs="Times New Roman"/>
          <w:i/>
        </w:rPr>
        <w:t>Signifikan</w:t>
      </w:r>
      <w:r w:rsidRPr="008F49F7">
        <w:rPr>
          <w:rFonts w:ascii="Times New Roman" w:hAnsi="Times New Roman" w:cs="Times New Roman"/>
        </w:rPr>
        <w:t xml:space="preserve"> Vol. 2, No. 2, 157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75979857"/>
      <w:docPartObj>
        <w:docPartGallery w:val="Page Numbers (Top of Page)"/>
        <w:docPartUnique/>
      </w:docPartObj>
    </w:sdtPr>
    <w:sdtEndPr>
      <w:rPr>
        <w:noProof/>
      </w:rPr>
    </w:sdtEndPr>
    <w:sdtContent>
      <w:p w:rsidR="00BC1BE1" w:rsidRPr="002C225F" w:rsidRDefault="00BF107E" w:rsidP="007A38D1">
        <w:pPr>
          <w:pStyle w:val="Header"/>
          <w:rPr>
            <w:rFonts w:ascii="Times New Roman" w:hAnsi="Times New Roman" w:cs="Times New Roman"/>
            <w:sz w:val="24"/>
          </w:rPr>
        </w:pPr>
        <w:r w:rsidRPr="009259C8">
          <w:rPr>
            <w:rFonts w:ascii="Times New Roman" w:hAnsi="Times New Roman" w:cs="Times New Roman"/>
            <w:sz w:val="24"/>
          </w:rPr>
          <w:fldChar w:fldCharType="begin"/>
        </w:r>
        <w:r w:rsidRPr="009259C8">
          <w:rPr>
            <w:rFonts w:ascii="Times New Roman" w:hAnsi="Times New Roman" w:cs="Times New Roman"/>
            <w:sz w:val="24"/>
          </w:rPr>
          <w:instrText xml:space="preserve"> PAGE   \* MERGEFORMAT </w:instrText>
        </w:r>
        <w:r w:rsidRPr="009259C8">
          <w:rPr>
            <w:rFonts w:ascii="Times New Roman" w:hAnsi="Times New Roman" w:cs="Times New Roman"/>
            <w:sz w:val="24"/>
          </w:rPr>
          <w:fldChar w:fldCharType="separate"/>
        </w:r>
        <w:r w:rsidR="00F6480D">
          <w:rPr>
            <w:rFonts w:ascii="Times New Roman" w:hAnsi="Times New Roman" w:cs="Times New Roman"/>
            <w:noProof/>
            <w:sz w:val="24"/>
          </w:rPr>
          <w:t>18</w:t>
        </w:r>
        <w:r w:rsidRPr="009259C8">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1508824"/>
      <w:docPartObj>
        <w:docPartGallery w:val="Page Numbers (Top of Page)"/>
        <w:docPartUnique/>
      </w:docPartObj>
    </w:sdtPr>
    <w:sdtEndPr>
      <w:rPr>
        <w:noProof/>
        <w:sz w:val="24"/>
      </w:rPr>
    </w:sdtEndPr>
    <w:sdtContent>
      <w:p w:rsidR="00073413" w:rsidRPr="009259C8" w:rsidRDefault="00BF107E" w:rsidP="007A38D1">
        <w:pPr>
          <w:pStyle w:val="Header"/>
          <w:jc w:val="right"/>
          <w:rPr>
            <w:rFonts w:ascii="Times New Roman" w:hAnsi="Times New Roman" w:cs="Times New Roman"/>
            <w:sz w:val="24"/>
          </w:rPr>
        </w:pPr>
        <w:r w:rsidRPr="009259C8">
          <w:rPr>
            <w:rFonts w:ascii="Times New Roman" w:hAnsi="Times New Roman" w:cs="Times New Roman"/>
            <w:sz w:val="24"/>
          </w:rPr>
          <w:fldChar w:fldCharType="begin"/>
        </w:r>
        <w:r w:rsidRPr="009259C8">
          <w:rPr>
            <w:rFonts w:ascii="Times New Roman" w:hAnsi="Times New Roman" w:cs="Times New Roman"/>
            <w:sz w:val="24"/>
          </w:rPr>
          <w:instrText xml:space="preserve"> PAGE   \* MERGEFORMAT </w:instrText>
        </w:r>
        <w:r w:rsidRPr="009259C8">
          <w:rPr>
            <w:rFonts w:ascii="Times New Roman" w:hAnsi="Times New Roman" w:cs="Times New Roman"/>
            <w:sz w:val="24"/>
          </w:rPr>
          <w:fldChar w:fldCharType="separate"/>
        </w:r>
        <w:r w:rsidR="00F6480D">
          <w:rPr>
            <w:rFonts w:ascii="Times New Roman" w:hAnsi="Times New Roman" w:cs="Times New Roman"/>
            <w:noProof/>
            <w:sz w:val="24"/>
          </w:rPr>
          <w:t>19</w:t>
        </w:r>
        <w:r w:rsidRPr="009259C8">
          <w:rPr>
            <w:rFonts w:ascii="Times New Roman" w:hAnsi="Times New Roman" w:cs="Times New Roman"/>
            <w:noProof/>
            <w:sz w:val="24"/>
          </w:rPr>
          <w:fldChar w:fldCharType="end"/>
        </w:r>
      </w:p>
    </w:sdtContent>
  </w:sdt>
  <w:p w:rsidR="00073413" w:rsidRPr="00073413" w:rsidRDefault="0093182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36190"/>
    <w:multiLevelType w:val="hybridMultilevel"/>
    <w:tmpl w:val="F9107E9C"/>
    <w:lvl w:ilvl="0" w:tplc="7826D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D0D6DB2"/>
    <w:multiLevelType w:val="hybridMultilevel"/>
    <w:tmpl w:val="CBAE6164"/>
    <w:lvl w:ilvl="0" w:tplc="D604EC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D5C6929"/>
    <w:multiLevelType w:val="hybridMultilevel"/>
    <w:tmpl w:val="83A82C0E"/>
    <w:lvl w:ilvl="0" w:tplc="CD3CED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656779B8"/>
    <w:multiLevelType w:val="hybridMultilevel"/>
    <w:tmpl w:val="038A0CAC"/>
    <w:lvl w:ilvl="0" w:tplc="D278C8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87C2E60"/>
    <w:multiLevelType w:val="hybridMultilevel"/>
    <w:tmpl w:val="1E064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6A"/>
    <w:rsid w:val="002C225F"/>
    <w:rsid w:val="002C25B2"/>
    <w:rsid w:val="002D6BB9"/>
    <w:rsid w:val="003D2212"/>
    <w:rsid w:val="003D7F6A"/>
    <w:rsid w:val="00416344"/>
    <w:rsid w:val="00595674"/>
    <w:rsid w:val="007A38D1"/>
    <w:rsid w:val="00931829"/>
    <w:rsid w:val="00BF107E"/>
    <w:rsid w:val="00C6767E"/>
    <w:rsid w:val="00CA645C"/>
    <w:rsid w:val="00E16474"/>
    <w:rsid w:val="00F648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077C4-6703-45FA-AA93-15696BD5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6A"/>
    <w:pPr>
      <w:ind w:left="720"/>
      <w:contextualSpacing/>
    </w:pPr>
  </w:style>
  <w:style w:type="paragraph" w:styleId="FootnoteText">
    <w:name w:val="footnote text"/>
    <w:basedOn w:val="Normal"/>
    <w:link w:val="FootnoteTextChar"/>
    <w:uiPriority w:val="99"/>
    <w:unhideWhenUsed/>
    <w:rsid w:val="003D7F6A"/>
    <w:pPr>
      <w:spacing w:after="0" w:line="240" w:lineRule="auto"/>
    </w:pPr>
    <w:rPr>
      <w:sz w:val="20"/>
      <w:szCs w:val="20"/>
    </w:rPr>
  </w:style>
  <w:style w:type="character" w:customStyle="1" w:styleId="FootnoteTextChar">
    <w:name w:val="Footnote Text Char"/>
    <w:basedOn w:val="DefaultParagraphFont"/>
    <w:link w:val="FootnoteText"/>
    <w:uiPriority w:val="99"/>
    <w:rsid w:val="003D7F6A"/>
    <w:rPr>
      <w:sz w:val="20"/>
      <w:szCs w:val="20"/>
    </w:rPr>
  </w:style>
  <w:style w:type="character" w:styleId="FootnoteReference">
    <w:name w:val="footnote reference"/>
    <w:basedOn w:val="DefaultParagraphFont"/>
    <w:uiPriority w:val="99"/>
    <w:semiHidden/>
    <w:unhideWhenUsed/>
    <w:rsid w:val="003D7F6A"/>
    <w:rPr>
      <w:vertAlign w:val="superscript"/>
    </w:rPr>
  </w:style>
  <w:style w:type="character" w:styleId="Hyperlink">
    <w:name w:val="Hyperlink"/>
    <w:basedOn w:val="DefaultParagraphFont"/>
    <w:uiPriority w:val="99"/>
    <w:unhideWhenUsed/>
    <w:rsid w:val="003D7F6A"/>
    <w:rPr>
      <w:color w:val="0563C1" w:themeColor="hyperlink"/>
      <w:u w:val="single"/>
    </w:rPr>
  </w:style>
  <w:style w:type="paragraph" w:styleId="Header">
    <w:name w:val="header"/>
    <w:basedOn w:val="Normal"/>
    <w:link w:val="HeaderChar"/>
    <w:uiPriority w:val="99"/>
    <w:unhideWhenUsed/>
    <w:rsid w:val="003D7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6A"/>
  </w:style>
  <w:style w:type="paragraph" w:styleId="Footer">
    <w:name w:val="footer"/>
    <w:basedOn w:val="Normal"/>
    <w:link w:val="FooterChar"/>
    <w:uiPriority w:val="99"/>
    <w:unhideWhenUsed/>
    <w:rsid w:val="003D7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6A"/>
  </w:style>
  <w:style w:type="table" w:styleId="TableGrid">
    <w:name w:val="Table Grid"/>
    <w:basedOn w:val="TableNormal"/>
    <w:uiPriority w:val="39"/>
    <w:rsid w:val="003D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AD0E-1CE7-4599-9F76-1BD78649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fika</dc:creator>
  <cp:keywords/>
  <dc:description/>
  <cp:lastModifiedBy>fika</cp:lastModifiedBy>
  <cp:revision>5</cp:revision>
  <cp:lastPrinted>2018-10-04T15:49:00Z</cp:lastPrinted>
  <dcterms:created xsi:type="dcterms:W3CDTF">2018-10-04T03:39:00Z</dcterms:created>
  <dcterms:modified xsi:type="dcterms:W3CDTF">2018-10-04T15:53:00Z</dcterms:modified>
</cp:coreProperties>
</file>