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CF" w:rsidRPr="00482554" w:rsidRDefault="006264CF" w:rsidP="0079459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8255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BAB V</w:t>
      </w:r>
    </w:p>
    <w:p w:rsidR="006264CF" w:rsidRPr="00482554" w:rsidRDefault="006264CF" w:rsidP="00CE572D">
      <w:pPr>
        <w:autoSpaceDE w:val="0"/>
        <w:autoSpaceDN w:val="0"/>
        <w:adjustRightInd w:val="0"/>
        <w:spacing w:after="0" w:line="72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8255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PENUTUP</w:t>
      </w:r>
    </w:p>
    <w:p w:rsidR="006264CF" w:rsidRPr="00B81240" w:rsidRDefault="006264CF" w:rsidP="003F64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B812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Simpulan</w:t>
      </w:r>
      <w:proofErr w:type="spellEnd"/>
    </w:p>
    <w:p w:rsidR="003F64B2" w:rsidRDefault="006264CF" w:rsidP="00F52EF3">
      <w:pPr>
        <w:autoSpaceDE w:val="0"/>
        <w:autoSpaceDN w:val="0"/>
        <w:adjustRightInd w:val="0"/>
        <w:spacing w:after="0" w:line="480" w:lineRule="auto"/>
        <w:ind w:left="36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pengujian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hipotesis</w:t>
      </w:r>
      <w:proofErr w:type="spellEnd"/>
      <w:r w:rsidR="007E4CDE"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tentang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B812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3F64B2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proofErr w:type="gram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Islam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kelas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XI di SMA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Negeri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SMA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Negeri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kota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Serang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disimpulkan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hal-hal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="003F64B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</w:p>
    <w:p w:rsidR="00415433" w:rsidRDefault="006264CF" w:rsidP="000300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 w:rsidR="000C40EA">
        <w:rPr>
          <w:rFonts w:asciiTheme="majorBidi" w:hAnsiTheme="majorBidi" w:cstheme="majorBidi"/>
          <w:color w:val="000000" w:themeColor="text1"/>
          <w:sz w:val="24"/>
          <w:szCs w:val="24"/>
        </w:rPr>
        <w:t>Islam.</w:t>
      </w:r>
      <w:r w:rsidR="00B81240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7E4CDE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dibuktikan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20D4D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E20D4D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20D4D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 w:rsidR="00E20D4D"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Koefisien</w:t>
      </w:r>
      <w:proofErr w:type="spellEnd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korelasi</w:t>
      </w:r>
      <w:proofErr w:type="spellEnd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parsial</w:t>
      </w:r>
      <w:proofErr w:type="spellEnd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X</w:t>
      </w:r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>1</w:t>
      </w:r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proofErr w:type="spellStart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 </w:t>
      </w:r>
      <w:proofErr w:type="spellStart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194A56"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0,634</w:t>
      </w:r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15433" w:rsidRPr="00E26230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="00415433"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5433" w:rsidRPr="00E26230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="00415433"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5433" w:rsidRPr="00E26230"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  <w:r w:rsidR="00415433"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X</w:t>
      </w:r>
      <w:r w:rsidR="00194A56" w:rsidRPr="00415433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0300C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ketika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bebas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konstan</w:t>
      </w:r>
      <w:proofErr w:type="spellEnd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maka</w:t>
      </w:r>
      <w:proofErr w:type="spellEnd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kategori</w:t>
      </w:r>
      <w:proofErr w:type="spellEnd"/>
      <w:r w:rsidR="0041543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E50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“</w:t>
      </w:r>
      <w:proofErr w:type="spellStart"/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kuat</w:t>
      </w:r>
      <w:proofErr w:type="spellEnd"/>
      <w:r w:rsidR="00CE50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</w:t>
      </w:r>
      <w:r w:rsidR="00194A56"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415433" w:rsidRPr="0041543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diperkuat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wawancara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melaksanakan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terlihat</w:t>
      </w:r>
      <w:proofErr w:type="spellEnd"/>
      <w:proofErr w:type="gram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semangat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siap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mengikuti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Islam.</w:t>
      </w:r>
    </w:p>
    <w:p w:rsidR="00CE7697" w:rsidRDefault="00415433" w:rsidP="00F52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  <w:sectPr w:rsidR="00CE7697" w:rsidSect="00F52EF3">
          <w:headerReference w:type="default" r:id="rId9"/>
          <w:footerReference w:type="default" r:id="rId10"/>
          <w:pgSz w:w="12240" w:h="15840" w:code="1"/>
          <w:pgMar w:top="2268" w:right="1701" w:bottom="1701" w:left="2268" w:header="720" w:footer="720" w:gutter="0"/>
          <w:pgNumType w:start="119"/>
          <w:cols w:space="720"/>
          <w:docGrid w:linePitch="360"/>
        </w:sectPr>
      </w:pP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signifikan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0300C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Islam.</w:t>
      </w:r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Hal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dibuktikan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 w:rsidRPr="0052786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Koefisien</w:t>
      </w:r>
      <w:proofErr w:type="spellEnd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korelasi</w:t>
      </w:r>
      <w:proofErr w:type="spellEnd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parsial</w:t>
      </w:r>
      <w:proofErr w:type="spellEnd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antara</w:t>
      </w:r>
      <w:proofErr w:type="spellEnd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X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bdr w:val="none" w:sz="0" w:space="0" w:color="auto" w:frame="1"/>
          <w:vertAlign w:val="subscript"/>
        </w:rPr>
        <w:t xml:space="preserve">2 </w:t>
      </w:r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 </w:t>
      </w:r>
      <w:proofErr w:type="spellStart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Pr="00DD743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0,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447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demikian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setelah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dilakukan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E26230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230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230"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  <w:r w:rsidRPr="00E26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X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0300C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ketika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bebas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konstan</w:t>
      </w:r>
      <w:proofErr w:type="spellEnd"/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kategori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CE50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“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sedang</w:t>
      </w:r>
      <w:proofErr w:type="spellEnd"/>
      <w:r w:rsidR="00CE508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”</w:t>
      </w:r>
      <w:r w:rsidRPr="00194A5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B23E0B" w:rsidRPr="00B23E0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juga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diperkuat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wawancara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>aktif</w:t>
      </w:r>
      <w:proofErr w:type="spellEnd"/>
      <w:r w:rsidR="00A74C5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B23E0B" w:rsidRDefault="00A74C55" w:rsidP="00F52EF3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dalam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tilawah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surat-surat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pendek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temotivasi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>mengikuti</w:t>
      </w:r>
      <w:proofErr w:type="spellEnd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Islam</w:t>
      </w:r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sementara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jarang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terkesan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berleha-leha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saitai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mengikuti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4A0D9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50DD6" w:rsidRPr="00341195" w:rsidRDefault="00B23E0B" w:rsidP="00F52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Terdapat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dari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proofErr w:type="gram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Islam.  Hal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dibuktikan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uji</w:t>
      </w:r>
      <w:proofErr w:type="spellEnd"/>
      <w:r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Koefisiensi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determinasi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X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, X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Y  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2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= (0,605)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 xml:space="preserve">2 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= 0,366 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menunjukkan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bahwa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36,6 %  yang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setelah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dilakukan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="Times New Roman" w:eastAsia="Calibri" w:hAnsi="Times New Roman" w:cs="Times New Roman"/>
          <w:sz w:val="24"/>
          <w:szCs w:val="24"/>
        </w:rPr>
        <w:t>interpretasi</w:t>
      </w:r>
      <w:proofErr w:type="spellEnd"/>
      <w:r w:rsidR="00526396" w:rsidRPr="00341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396" w:rsidRPr="00341195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="00526396" w:rsidRPr="00341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396" w:rsidRPr="00341195">
        <w:rPr>
          <w:rFonts w:ascii="Times New Roman" w:eastAsia="Calibri" w:hAnsi="Times New Roman" w:cs="Times New Roman"/>
          <w:sz w:val="24"/>
          <w:szCs w:val="24"/>
        </w:rPr>
        <w:t>korelasi</w:t>
      </w:r>
      <w:proofErr w:type="spellEnd"/>
      <w:r w:rsidR="00526396" w:rsidRPr="00341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pengaruh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X</w:t>
      </w:r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X</w:t>
      </w:r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terhadap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Y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ketika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bebas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konstan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maka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kategori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rendah</w:t>
      </w:r>
      <w:proofErr w:type="spellEnd"/>
      <w:r w:rsidR="00526396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334D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Hal </w:t>
      </w:r>
      <w:proofErr w:type="spellStart"/>
      <w:r w:rsidR="005334D6">
        <w:rPr>
          <w:rFonts w:asciiTheme="majorBidi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5334D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hAnsiTheme="majorBidi" w:cstheme="majorBidi"/>
          <w:color w:val="000000" w:themeColor="text1"/>
          <w:sz w:val="24"/>
          <w:szCs w:val="24"/>
        </w:rPr>
        <w:t>dikarenakan</w:t>
      </w:r>
      <w:proofErr w:type="spellEnd"/>
      <w:r w:rsidR="001B737E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1B737E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hanya</w:t>
      </w:r>
      <w:proofErr w:type="spellEnd"/>
      <w:r w:rsidR="001B737E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36,6 % </w:t>
      </w:r>
      <w:proofErr w:type="spellStart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nilai</w:t>
      </w:r>
      <w:proofErr w:type="spellEnd"/>
      <w:r w:rsidR="0052639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yang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terjadi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0300C0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Islam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dijelaskan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secara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bersama-sama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variabel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650DD6" w:rsidRPr="003411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Sementara</w:t>
      </w:r>
      <w:proofErr w:type="spellEnd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itu</w:t>
      </w:r>
      <w:proofErr w:type="spellEnd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sisanya</w:t>
      </w:r>
      <w:proofErr w:type="spellEnd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yaitu</w:t>
      </w:r>
      <w:proofErr w:type="spellEnd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sebesar</w:t>
      </w:r>
      <w:proofErr w:type="spellEnd"/>
      <w:r w:rsidR="00CE572D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63.4</w:t>
      </w:r>
      <w:r w:rsidR="001B737E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%</w:t>
      </w:r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merupakan</w:t>
      </w:r>
      <w:proofErr w:type="spellEnd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kontribusi</w:t>
      </w:r>
      <w:proofErr w:type="spellEnd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dari</w:t>
      </w:r>
      <w:proofErr w:type="spellEnd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="00BC43C5" w:rsidRPr="0034119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lain.</w:t>
      </w:r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Adapun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factor-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lain yang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dimaksud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diantaranya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dukungan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orang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tua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fasilitas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sikap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prilaku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guru,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hal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ini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akan</w:t>
      </w:r>
      <w:proofErr w:type="spellEnd"/>
      <w:proofErr w:type="gram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menjadi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masalah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selanjutnya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baik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oleh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penulis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peneliti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lainnya</w:t>
      </w:r>
      <w:proofErr w:type="spellEnd"/>
      <w:r w:rsidR="005334D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8D003D" w:rsidRDefault="008D003D" w:rsidP="00721A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Implikasi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Penelitian</w:t>
      </w:r>
      <w:proofErr w:type="spellEnd"/>
    </w:p>
    <w:p w:rsidR="00B95C74" w:rsidRPr="006403E2" w:rsidRDefault="00B95C74" w:rsidP="00F52EF3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XI SMA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B5A4C" w:rsidRDefault="00B95C74" w:rsidP="00F52EF3">
      <w:pPr>
        <w:pStyle w:val="ListParagraph"/>
        <w:numPr>
          <w:ilvl w:val="0"/>
          <w:numId w:val="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3E2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2EB5">
        <w:rPr>
          <w:rFonts w:ascii="Times New Roman" w:hAnsi="Times New Roman" w:cs="Times New Roman"/>
          <w:sz w:val="24"/>
          <w:szCs w:val="24"/>
        </w:rPr>
        <w:t xml:space="preserve"> Agama </w:t>
      </w:r>
      <w:r w:rsidR="00102801">
        <w:rPr>
          <w:rFonts w:ascii="Times New Roman" w:hAnsi="Times New Roman" w:cs="Times New Roman"/>
          <w:sz w:val="24"/>
          <w:szCs w:val="24"/>
        </w:rPr>
        <w:t>Islam</w:t>
      </w:r>
      <w:r w:rsidR="003A2EB5" w:rsidRPr="00B95C74">
        <w:rPr>
          <w:rFonts w:ascii="Times New Roman" w:hAnsi="Times New Roman" w:cs="Times New Roman"/>
          <w:sz w:val="24"/>
          <w:szCs w:val="24"/>
        </w:rPr>
        <w:t>,</w:t>
      </w:r>
      <w:r w:rsidRPr="00B95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640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3E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02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8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A4C" w:rsidRDefault="00B95C74" w:rsidP="003A2EB5">
      <w:pPr>
        <w:pStyle w:val="ListParagraph"/>
        <w:numPr>
          <w:ilvl w:val="0"/>
          <w:numId w:val="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4C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A4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Pr="00AB5A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proofErr w:type="gram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5A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proofErr w:type="gram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r w:rsidRPr="00AB5A4C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2EB5">
        <w:rPr>
          <w:rFonts w:ascii="Times New Roman" w:hAnsi="Times New Roman" w:cs="Times New Roman"/>
          <w:sz w:val="24"/>
          <w:szCs w:val="24"/>
        </w:rPr>
        <w:t>P</w:t>
      </w:r>
      <w:r w:rsidRPr="00AB5A4C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r w:rsidR="003A2EB5">
        <w:rPr>
          <w:rFonts w:ascii="Times New Roman" w:hAnsi="Times New Roman" w:cs="Times New Roman"/>
          <w:sz w:val="24"/>
          <w:szCs w:val="24"/>
        </w:rPr>
        <w:t xml:space="preserve"> Agama</w:t>
      </w:r>
      <w:proofErr w:type="gramEnd"/>
      <w:r w:rsidRPr="00AB5A4C"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3A2EB5" w:rsidRDefault="00B95C74" w:rsidP="00F52EF3">
      <w:pPr>
        <w:pStyle w:val="ListParagraph"/>
        <w:numPr>
          <w:ilvl w:val="0"/>
          <w:numId w:val="5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A4C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5C7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proofErr w:type="gram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B5A4C"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C" w:rsidRPr="00AB5A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B5A4C"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C" w:rsidRPr="00AB5A4C">
        <w:rPr>
          <w:rFonts w:ascii="Times New Roman" w:hAnsi="Times New Roman" w:cs="Times New Roman"/>
          <w:sz w:val="24"/>
          <w:szCs w:val="24"/>
        </w:rPr>
        <w:t>bersinergi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>,</w:t>
      </w:r>
      <w:r w:rsidR="00AB5A4C"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A4C" w:rsidRPr="00AB5A4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AB5A4C" w:rsidRPr="00AB5A4C">
        <w:rPr>
          <w:rFonts w:ascii="Times New Roman" w:hAnsi="Times New Roman" w:cs="Times New Roman"/>
          <w:sz w:val="24"/>
          <w:szCs w:val="24"/>
        </w:rPr>
        <w:t xml:space="preserve"> </w:t>
      </w:r>
      <w:r w:rsidRPr="00AB5A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A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dhuha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C7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E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EB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A2EB5">
        <w:rPr>
          <w:rFonts w:ascii="Times New Roman" w:hAnsi="Times New Roman" w:cs="Times New Roman"/>
          <w:sz w:val="24"/>
          <w:szCs w:val="24"/>
        </w:rPr>
        <w:t xml:space="preserve"> Agama </w:t>
      </w:r>
      <w:r w:rsidR="001E5C7B">
        <w:rPr>
          <w:rFonts w:ascii="Times New Roman" w:hAnsi="Times New Roman" w:cs="Times New Roman"/>
          <w:sz w:val="24"/>
          <w:szCs w:val="24"/>
        </w:rPr>
        <w:t>Islam</w:t>
      </w:r>
      <w:r w:rsidRPr="00AB5A4C">
        <w:rPr>
          <w:rFonts w:ascii="Times New Roman" w:hAnsi="Times New Roman" w:cs="Times New Roman"/>
          <w:sz w:val="24"/>
          <w:szCs w:val="24"/>
        </w:rPr>
        <w:t>.</w:t>
      </w:r>
    </w:p>
    <w:p w:rsidR="003A2EB5" w:rsidRDefault="003A2EB5" w:rsidP="003A2E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03D" w:rsidRPr="003A2EB5" w:rsidRDefault="00B95C74" w:rsidP="003A2E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27" w:rsidRDefault="006264CF" w:rsidP="00AB5A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hanging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E4C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Saran</w:t>
      </w:r>
      <w:r w:rsidR="00EE342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-saran</w:t>
      </w:r>
    </w:p>
    <w:p w:rsidR="006264CF" w:rsidRPr="00EE3423" w:rsidRDefault="006264CF" w:rsidP="00AB5A4C">
      <w:pPr>
        <w:pStyle w:val="ListParagraph"/>
        <w:autoSpaceDE w:val="0"/>
        <w:autoSpaceDN w:val="0"/>
        <w:adjustRightInd w:val="0"/>
        <w:spacing w:after="0" w:line="480" w:lineRule="auto"/>
        <w:ind w:left="567"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Berdasarkan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penelitian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pembahasan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EE3423">
        <w:rPr>
          <w:rFonts w:asciiTheme="majorBidi" w:hAnsiTheme="majorBidi" w:cstheme="majorBidi"/>
          <w:color w:val="000000" w:themeColor="text1"/>
          <w:sz w:val="24"/>
          <w:szCs w:val="24"/>
        </w:rPr>
        <w:t>maka</w:t>
      </w:r>
      <w:proofErr w:type="spellEnd"/>
      <w:r w:rsidR="00EE34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saran yang </w:t>
      </w:r>
      <w:proofErr w:type="spellStart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721A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</w:t>
      </w:r>
      <w:r w:rsidR="00EE34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E3423">
        <w:rPr>
          <w:rFonts w:asciiTheme="majorBidi" w:hAnsiTheme="majorBidi" w:cstheme="majorBidi"/>
          <w:color w:val="000000" w:themeColor="text1"/>
          <w:sz w:val="24"/>
          <w:szCs w:val="24"/>
        </w:rPr>
        <w:t>sampaikan</w:t>
      </w:r>
      <w:proofErr w:type="spellEnd"/>
      <w:r w:rsidR="00EE34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adalah</w:t>
      </w:r>
      <w:proofErr w:type="spellEnd"/>
      <w:proofErr w:type="gram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berikut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:rsidR="006264CF" w:rsidRPr="007E4CDE" w:rsidRDefault="006264CF" w:rsidP="00721A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7E4CDE">
        <w:rPr>
          <w:rFonts w:asciiTheme="majorBidi" w:hAnsiTheme="majorBidi" w:cstheme="majorBidi"/>
          <w:color w:val="000000" w:themeColor="text1"/>
          <w:sz w:val="24"/>
          <w:szCs w:val="24"/>
        </w:rPr>
        <w:t>Kepala</w:t>
      </w:r>
      <w:proofErr w:type="spellEnd"/>
      <w:r w:rsidRP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7E4CDE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</w:p>
    <w:p w:rsidR="006264CF" w:rsidRDefault="006264CF" w:rsidP="00F52EF3">
      <w:pPr>
        <w:autoSpaceDE w:val="0"/>
        <w:autoSpaceDN w:val="0"/>
        <w:adjustRightInd w:val="0"/>
        <w:spacing w:after="0" w:line="480" w:lineRule="auto"/>
        <w:ind w:left="567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Kepala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hendaknya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memantau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perkembangan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A0B32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FA0B3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membuat</w:t>
      </w:r>
      <w:proofErr w:type="spellEnd"/>
      <w:r w:rsid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berbagai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kebijakan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sekolah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diantaranya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mewajibkan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shalat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sebelum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pelaksanaan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pembelajaran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dimulai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264CF" w:rsidRPr="002520AF" w:rsidRDefault="006264CF" w:rsidP="00EE3E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3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520AF">
        <w:rPr>
          <w:rFonts w:asciiTheme="majorBidi" w:hAnsiTheme="majorBidi" w:cstheme="majorBidi"/>
          <w:color w:val="000000" w:themeColor="text1"/>
          <w:sz w:val="24"/>
          <w:szCs w:val="24"/>
        </w:rPr>
        <w:t>Guru</w:t>
      </w:r>
    </w:p>
    <w:p w:rsidR="006264CF" w:rsidRPr="00482554" w:rsidRDefault="006264CF" w:rsidP="00EE3ED1">
      <w:pPr>
        <w:autoSpaceDE w:val="0"/>
        <w:autoSpaceDN w:val="0"/>
        <w:adjustRightInd w:val="0"/>
        <w:spacing w:after="0" w:line="480" w:lineRule="auto"/>
        <w:ind w:left="567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Guru </w:t>
      </w:r>
      <w:proofErr w:type="spellStart"/>
      <w:proofErr w:type="gram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hendaknya</w:t>
      </w:r>
      <w:proofErr w:type="spellEnd"/>
      <w:proofErr w:type="gram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mempertimbangkan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faktor-faktor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yang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mempengaruhi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F0544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4F05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Islam, </w:t>
      </w:r>
      <w:proofErr w:type="spellStart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>seperti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>fak</w:t>
      </w:r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tor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pembiasaan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tempat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tinggal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orang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tua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internal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maupun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faktor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pergaulan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teman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sebaya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seluruh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guru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mampu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mengembangkan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kecerdasan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mengembangkan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kreativitas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berpikir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sehingga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tidak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terpaku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pada</w:t>
      </w:r>
      <w:proofErr w:type="spellEnd"/>
      <w:r w:rsid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peningkatan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satu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kecerdasan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6264CF" w:rsidRPr="002520AF" w:rsidRDefault="006264CF" w:rsidP="002520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2520AF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</w:p>
    <w:p w:rsidR="006264CF" w:rsidRDefault="006264CF" w:rsidP="00F52EF3">
      <w:pPr>
        <w:autoSpaceDE w:val="0"/>
        <w:autoSpaceDN w:val="0"/>
        <w:adjustRightInd w:val="0"/>
        <w:spacing w:after="0" w:line="480" w:lineRule="auto"/>
        <w:ind w:left="567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Siswa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hendaknya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lebih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meningkatkan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proofErr w:type="gram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khususnya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motivasi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4F0544"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 w:rsidR="004F05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r w:rsidR="00EE3ED1">
        <w:rPr>
          <w:rFonts w:asciiTheme="majorBidi" w:hAnsiTheme="majorBidi" w:cstheme="majorBidi"/>
          <w:color w:val="000000" w:themeColor="text1"/>
          <w:sz w:val="24"/>
          <w:szCs w:val="24"/>
        </w:rPr>
        <w:t>Islam, agar</w:t>
      </w:r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dapat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mencapai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hasil</w:t>
      </w:r>
      <w:proofErr w:type="spellEnd"/>
      <w:r w:rsidR="007E4CD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berprestasi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yang</w:t>
      </w:r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maksimal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diantaranya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dengan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membiasakan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>diri</w:t>
      </w:r>
      <w:proofErr w:type="spellEnd"/>
      <w:r w:rsidR="002520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sha;at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dhuha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tilawah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juz</w:t>
      </w:r>
      <w:proofErr w:type="spellEnd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'</w:t>
      </w:r>
      <w:proofErr w:type="spellStart"/>
      <w:r w:rsidR="00F52EF3" w:rsidRPr="00F52EF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amma</w:t>
      </w:r>
      <w:proofErr w:type="spellEnd"/>
      <w:r w:rsidR="00F52E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selalu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>optimis</w:t>
      </w:r>
      <w:proofErr w:type="spellEnd"/>
      <w:r w:rsidRPr="004825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belajar</w:t>
      </w:r>
      <w:proofErr w:type="spellEnd"/>
      <w:r w:rsidR="002E26D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520AF" w:rsidRDefault="002520AF" w:rsidP="002520AF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2520AF" w:rsidSect="00F52EF3">
      <w:headerReference w:type="default" r:id="rId11"/>
      <w:footerReference w:type="default" r:id="rId12"/>
      <w:pgSz w:w="12240" w:h="15840" w:code="1"/>
      <w:pgMar w:top="2268" w:right="1701" w:bottom="1701" w:left="2268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87" w:rsidRDefault="00E65D87" w:rsidP="00D6418E">
      <w:pPr>
        <w:spacing w:after="0" w:line="240" w:lineRule="auto"/>
      </w:pPr>
      <w:r>
        <w:separator/>
      </w:r>
    </w:p>
  </w:endnote>
  <w:endnote w:type="continuationSeparator" w:id="0">
    <w:p w:rsidR="00E65D87" w:rsidRDefault="00E65D87" w:rsidP="00D6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226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697" w:rsidRDefault="00CE7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F3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CE572D" w:rsidRDefault="00CE5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89" w:rsidRDefault="006F4089" w:rsidP="006F4089">
    <w:pPr>
      <w:pStyle w:val="Footer"/>
      <w:jc w:val="center"/>
    </w:pPr>
  </w:p>
  <w:p w:rsidR="006F4089" w:rsidRDefault="006F4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87" w:rsidRDefault="00E65D87" w:rsidP="00D6418E">
      <w:pPr>
        <w:spacing w:after="0" w:line="240" w:lineRule="auto"/>
      </w:pPr>
      <w:r>
        <w:separator/>
      </w:r>
    </w:p>
  </w:footnote>
  <w:footnote w:type="continuationSeparator" w:id="0">
    <w:p w:rsidR="00E65D87" w:rsidRDefault="00E65D87" w:rsidP="00D6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97" w:rsidRDefault="00CE7697" w:rsidP="006F4089">
    <w:pPr>
      <w:pStyle w:val="Header"/>
      <w:jc w:val="right"/>
    </w:pPr>
  </w:p>
  <w:p w:rsidR="00CE572D" w:rsidRDefault="00CE57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040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7697" w:rsidRDefault="00CE76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EF3"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CE7697" w:rsidRDefault="00CE7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E0"/>
    <w:multiLevelType w:val="hybridMultilevel"/>
    <w:tmpl w:val="AF085C3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5B0E48"/>
    <w:multiLevelType w:val="hybridMultilevel"/>
    <w:tmpl w:val="E39A440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F112C"/>
    <w:multiLevelType w:val="hybridMultilevel"/>
    <w:tmpl w:val="29BE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71175"/>
    <w:multiLevelType w:val="hybridMultilevel"/>
    <w:tmpl w:val="F81CF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7FD1"/>
    <w:multiLevelType w:val="hybridMultilevel"/>
    <w:tmpl w:val="E3B2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CF"/>
    <w:rsid w:val="00007BBE"/>
    <w:rsid w:val="000118B1"/>
    <w:rsid w:val="000300C0"/>
    <w:rsid w:val="00041926"/>
    <w:rsid w:val="00043A99"/>
    <w:rsid w:val="00066332"/>
    <w:rsid w:val="000861C4"/>
    <w:rsid w:val="000C0C0D"/>
    <w:rsid w:val="000C40EA"/>
    <w:rsid w:val="000C6162"/>
    <w:rsid w:val="000C753D"/>
    <w:rsid w:val="000E493B"/>
    <w:rsid w:val="000F7667"/>
    <w:rsid w:val="00102801"/>
    <w:rsid w:val="00131F41"/>
    <w:rsid w:val="00134C65"/>
    <w:rsid w:val="001444F9"/>
    <w:rsid w:val="00152E89"/>
    <w:rsid w:val="00156FA1"/>
    <w:rsid w:val="0018055E"/>
    <w:rsid w:val="00184B34"/>
    <w:rsid w:val="00184E4E"/>
    <w:rsid w:val="00185E81"/>
    <w:rsid w:val="00194A56"/>
    <w:rsid w:val="001966A8"/>
    <w:rsid w:val="001A1719"/>
    <w:rsid w:val="001A244B"/>
    <w:rsid w:val="001B737E"/>
    <w:rsid w:val="001D2926"/>
    <w:rsid w:val="001E4482"/>
    <w:rsid w:val="001E5C7B"/>
    <w:rsid w:val="001F37ED"/>
    <w:rsid w:val="00214368"/>
    <w:rsid w:val="00227CDB"/>
    <w:rsid w:val="002356C3"/>
    <w:rsid w:val="002374F6"/>
    <w:rsid w:val="00247DB6"/>
    <w:rsid w:val="002520AF"/>
    <w:rsid w:val="0027696C"/>
    <w:rsid w:val="00282144"/>
    <w:rsid w:val="002853AE"/>
    <w:rsid w:val="00285F18"/>
    <w:rsid w:val="002B5850"/>
    <w:rsid w:val="002D17DF"/>
    <w:rsid w:val="002E0181"/>
    <w:rsid w:val="002E26D9"/>
    <w:rsid w:val="002F60ED"/>
    <w:rsid w:val="00313945"/>
    <w:rsid w:val="00341195"/>
    <w:rsid w:val="0039415F"/>
    <w:rsid w:val="003A2EB5"/>
    <w:rsid w:val="003A72B9"/>
    <w:rsid w:val="003C32D9"/>
    <w:rsid w:val="003D366D"/>
    <w:rsid w:val="003E1508"/>
    <w:rsid w:val="003F64B2"/>
    <w:rsid w:val="00411FCF"/>
    <w:rsid w:val="00415433"/>
    <w:rsid w:val="0042604A"/>
    <w:rsid w:val="00433186"/>
    <w:rsid w:val="00446034"/>
    <w:rsid w:val="004508A9"/>
    <w:rsid w:val="00465259"/>
    <w:rsid w:val="0047190B"/>
    <w:rsid w:val="00482554"/>
    <w:rsid w:val="0049334D"/>
    <w:rsid w:val="004A0D91"/>
    <w:rsid w:val="004A65DA"/>
    <w:rsid w:val="004F0544"/>
    <w:rsid w:val="005160A6"/>
    <w:rsid w:val="00516B6F"/>
    <w:rsid w:val="00526396"/>
    <w:rsid w:val="0052676C"/>
    <w:rsid w:val="00527864"/>
    <w:rsid w:val="005334D6"/>
    <w:rsid w:val="0053360D"/>
    <w:rsid w:val="00544BAD"/>
    <w:rsid w:val="00565ED7"/>
    <w:rsid w:val="00572713"/>
    <w:rsid w:val="00585355"/>
    <w:rsid w:val="00603FFE"/>
    <w:rsid w:val="00612DFA"/>
    <w:rsid w:val="00621D37"/>
    <w:rsid w:val="006252BA"/>
    <w:rsid w:val="006264CF"/>
    <w:rsid w:val="00636E49"/>
    <w:rsid w:val="00644829"/>
    <w:rsid w:val="00650DD6"/>
    <w:rsid w:val="00691783"/>
    <w:rsid w:val="00694C3A"/>
    <w:rsid w:val="006A18E8"/>
    <w:rsid w:val="006A3363"/>
    <w:rsid w:val="006A3E7D"/>
    <w:rsid w:val="006B23AC"/>
    <w:rsid w:val="006B4A35"/>
    <w:rsid w:val="006B590D"/>
    <w:rsid w:val="006C296F"/>
    <w:rsid w:val="006D473C"/>
    <w:rsid w:val="006D6057"/>
    <w:rsid w:val="006E30FB"/>
    <w:rsid w:val="006F4089"/>
    <w:rsid w:val="007103E0"/>
    <w:rsid w:val="00721A27"/>
    <w:rsid w:val="00743D44"/>
    <w:rsid w:val="00757C69"/>
    <w:rsid w:val="007602FD"/>
    <w:rsid w:val="00762904"/>
    <w:rsid w:val="0079459B"/>
    <w:rsid w:val="007A484E"/>
    <w:rsid w:val="007A6B3E"/>
    <w:rsid w:val="007B0422"/>
    <w:rsid w:val="007C450C"/>
    <w:rsid w:val="007D0725"/>
    <w:rsid w:val="007D594A"/>
    <w:rsid w:val="007D66A5"/>
    <w:rsid w:val="007E4CDE"/>
    <w:rsid w:val="0081409D"/>
    <w:rsid w:val="0083436F"/>
    <w:rsid w:val="00841F4A"/>
    <w:rsid w:val="00844C78"/>
    <w:rsid w:val="00855E50"/>
    <w:rsid w:val="00875A64"/>
    <w:rsid w:val="0088562B"/>
    <w:rsid w:val="00895BED"/>
    <w:rsid w:val="008A13B9"/>
    <w:rsid w:val="008A798C"/>
    <w:rsid w:val="008B5C8B"/>
    <w:rsid w:val="008D003D"/>
    <w:rsid w:val="00905A2D"/>
    <w:rsid w:val="009077CF"/>
    <w:rsid w:val="00942D2D"/>
    <w:rsid w:val="00976E45"/>
    <w:rsid w:val="009B01FB"/>
    <w:rsid w:val="009E11F6"/>
    <w:rsid w:val="00A13CD9"/>
    <w:rsid w:val="00A15F6E"/>
    <w:rsid w:val="00A26FA0"/>
    <w:rsid w:val="00A65264"/>
    <w:rsid w:val="00A74C55"/>
    <w:rsid w:val="00A90632"/>
    <w:rsid w:val="00AB5A4C"/>
    <w:rsid w:val="00B01797"/>
    <w:rsid w:val="00B142F9"/>
    <w:rsid w:val="00B22E89"/>
    <w:rsid w:val="00B23E0B"/>
    <w:rsid w:val="00B315ED"/>
    <w:rsid w:val="00B518CB"/>
    <w:rsid w:val="00B57F88"/>
    <w:rsid w:val="00B6399E"/>
    <w:rsid w:val="00B81240"/>
    <w:rsid w:val="00B87829"/>
    <w:rsid w:val="00B95C74"/>
    <w:rsid w:val="00BA6F51"/>
    <w:rsid w:val="00BC2A74"/>
    <w:rsid w:val="00BC43C5"/>
    <w:rsid w:val="00BE3B6E"/>
    <w:rsid w:val="00BF64AD"/>
    <w:rsid w:val="00C02EF0"/>
    <w:rsid w:val="00C43374"/>
    <w:rsid w:val="00CA0D03"/>
    <w:rsid w:val="00CA1E0A"/>
    <w:rsid w:val="00CA3035"/>
    <w:rsid w:val="00CA5DCE"/>
    <w:rsid w:val="00CB1DCD"/>
    <w:rsid w:val="00CB7B2B"/>
    <w:rsid w:val="00CC2B95"/>
    <w:rsid w:val="00CC42A8"/>
    <w:rsid w:val="00CD73D3"/>
    <w:rsid w:val="00CE04A2"/>
    <w:rsid w:val="00CE508A"/>
    <w:rsid w:val="00CE572D"/>
    <w:rsid w:val="00CE7697"/>
    <w:rsid w:val="00CF1AF3"/>
    <w:rsid w:val="00D004E1"/>
    <w:rsid w:val="00D33CEC"/>
    <w:rsid w:val="00D5516F"/>
    <w:rsid w:val="00D6418E"/>
    <w:rsid w:val="00D65B00"/>
    <w:rsid w:val="00D67963"/>
    <w:rsid w:val="00D73102"/>
    <w:rsid w:val="00D85C7E"/>
    <w:rsid w:val="00D90213"/>
    <w:rsid w:val="00D952B6"/>
    <w:rsid w:val="00DD5A05"/>
    <w:rsid w:val="00DE07AB"/>
    <w:rsid w:val="00DF431A"/>
    <w:rsid w:val="00DF65BE"/>
    <w:rsid w:val="00E015C9"/>
    <w:rsid w:val="00E06A0A"/>
    <w:rsid w:val="00E20D4D"/>
    <w:rsid w:val="00E27FFB"/>
    <w:rsid w:val="00E3118A"/>
    <w:rsid w:val="00E3512D"/>
    <w:rsid w:val="00E53BF0"/>
    <w:rsid w:val="00E65D87"/>
    <w:rsid w:val="00E71289"/>
    <w:rsid w:val="00E832D0"/>
    <w:rsid w:val="00E8795E"/>
    <w:rsid w:val="00EB3E67"/>
    <w:rsid w:val="00EB71D8"/>
    <w:rsid w:val="00ED0268"/>
    <w:rsid w:val="00ED2DB2"/>
    <w:rsid w:val="00ED333A"/>
    <w:rsid w:val="00EE3423"/>
    <w:rsid w:val="00EE3A94"/>
    <w:rsid w:val="00EE3ED1"/>
    <w:rsid w:val="00EE71B7"/>
    <w:rsid w:val="00EF26DF"/>
    <w:rsid w:val="00EF462E"/>
    <w:rsid w:val="00EF5025"/>
    <w:rsid w:val="00F04772"/>
    <w:rsid w:val="00F06003"/>
    <w:rsid w:val="00F13E9A"/>
    <w:rsid w:val="00F17797"/>
    <w:rsid w:val="00F360E6"/>
    <w:rsid w:val="00F420CA"/>
    <w:rsid w:val="00F52EF3"/>
    <w:rsid w:val="00F61B66"/>
    <w:rsid w:val="00F74CEE"/>
    <w:rsid w:val="00F81A7A"/>
    <w:rsid w:val="00F83680"/>
    <w:rsid w:val="00F87972"/>
    <w:rsid w:val="00F92F2C"/>
    <w:rsid w:val="00FA0B32"/>
    <w:rsid w:val="00FA4F58"/>
    <w:rsid w:val="00FA568D"/>
    <w:rsid w:val="00FC4219"/>
    <w:rsid w:val="00FC669A"/>
    <w:rsid w:val="00FD29D9"/>
    <w:rsid w:val="00FD7D40"/>
    <w:rsid w:val="00FE4D94"/>
    <w:rsid w:val="00FF3523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8E"/>
  </w:style>
  <w:style w:type="paragraph" w:styleId="Footer">
    <w:name w:val="footer"/>
    <w:basedOn w:val="Normal"/>
    <w:link w:val="FooterChar"/>
    <w:uiPriority w:val="99"/>
    <w:unhideWhenUsed/>
    <w:rsid w:val="00D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8E"/>
  </w:style>
  <w:style w:type="paragraph" w:styleId="NoSpacing">
    <w:name w:val="No Spacing"/>
    <w:uiPriority w:val="1"/>
    <w:qFormat/>
    <w:rsid w:val="00B95C74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8E"/>
  </w:style>
  <w:style w:type="paragraph" w:styleId="Footer">
    <w:name w:val="footer"/>
    <w:basedOn w:val="Normal"/>
    <w:link w:val="FooterChar"/>
    <w:uiPriority w:val="99"/>
    <w:unhideWhenUsed/>
    <w:rsid w:val="00D6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8E"/>
  </w:style>
  <w:style w:type="paragraph" w:styleId="NoSpacing">
    <w:name w:val="No Spacing"/>
    <w:uiPriority w:val="1"/>
    <w:qFormat/>
    <w:rsid w:val="00B95C7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2BB3-A623-4971-A546-D4FE51FF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 COMPUTER</dc:creator>
  <cp:lastModifiedBy>KLINIK COMPUTER</cp:lastModifiedBy>
  <cp:revision>54</cp:revision>
  <dcterms:created xsi:type="dcterms:W3CDTF">2018-01-06T23:34:00Z</dcterms:created>
  <dcterms:modified xsi:type="dcterms:W3CDTF">2006-02-09T17:24:00Z</dcterms:modified>
</cp:coreProperties>
</file>