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1A" w:rsidRDefault="0008708A" w:rsidP="00567CE9">
      <w:pPr>
        <w:jc w:val="center"/>
        <w:rPr>
          <w:b/>
          <w:bCs/>
        </w:rPr>
      </w:pPr>
      <w:r w:rsidRPr="0008708A">
        <w:rPr>
          <w:b/>
          <w:bCs/>
          <w:noProof/>
          <w:lang w:eastAsia="id-ID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78.15pt;margin-top:-63.8pt;width:24.7pt;height:4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0miQIAAIkFAAAOAAAAZHJzL2Uyb0RvYy54bWysVEtP3DAQvlfqf7B8L9kAS2FFFm1BVJUQ&#10;oELF2evYrFXH49reTba/nhkn+yjlQtVLMvZ8M+P55nF+0TWWrVSIBlzFy4MRZ8pJqI17rviPx+tP&#10;p5zFJFwtLDhV8bWK/GL68cN56yfqEBZgaxUYOnFx0vqKL1Lyk6KIcqEaEQ/AK4dKDaERCY/huaiD&#10;aNF7Y4vD0eikaCHUPoBUMeLtVa/k0+xfayXTndZRJWYrjm9L+Rvyd07fYnouJs9B+IWRwzPEP7yi&#10;EcZh0K2rK5EEWwbzl6vGyAARdDqQ0BSgtZEq54DZlKNX2TwshFc5FyQn+i1N8f+5lber+8BMjbXj&#10;zIkGS/SousS+QMdKYqf1cYKgB4+w1OE1IYf7iJeUdKdDQ39Mh6EeeV5vuSVnEi+PyqPTszPOJKrG&#10;5elJOSYvxc7Yh5i+KmgYCRUPWLrMqFjdxNRDNxCKFcGa+tpYmw/ULurSBrYSWGib8hPR+R8o61hb&#10;8ZOj8Sg7dkDmvWfryI3KDTOEo8T7BLOU1lYRxrrvSiNhOc83YgspldvGz2hCaQz1HsMBv3vVe4z7&#10;PNAiRwaXtsaNcRBy9nnCdpTVPzeU6R6PtdnLm8TUzbuh8HOo19gPAfp5il5eG6zajYjpXgQcIGwB&#10;XArpDj/aArIOg8TZAsLvt+4Jj32NWs5aHMiKx19LERRn9pvDjj8rj49pgvPhePz5EA9hXzPf17hl&#10;cwnYCtjV+LosEj7ZjagDNE+4O2YUFVXCSYxd8bQRL1O/JnD3SDWbZRDOrBfpxj14Sa6JXurJx+5J&#10;BD80bsKOv4XN6IrJq/7tsWTpYLZMoE1ubiK4Z3UgHuc9j8ewm2ih7J8zardBpy8AAAD//wMAUEsD&#10;BBQABgAIAAAAIQBQSbTx5AAAAAwBAAAPAAAAZHJzL2Rvd25yZXYueG1sTI9NT4NAEIbvJv6HzZh4&#10;Me3SIlCRpTHGj8SbxY9427IjENlZwm4p/nvHkx5n5sk7z1tsZ9uLCUffOVKwWkYgkGpnOmoUvFT3&#10;iw0IHzQZ3TtCBd/oYVuenhQ6N+5IzzjtQiM4hHyuFbQhDLmUvm7Rar90AxLfPt1odeBxbKQZ9ZHD&#10;bS/XUZRKqzviD60e8LbF+mt3sAo+Lpr3Jz8/vB7jJB7uHqcqezOVUudn8801iIBz+IPhV5/VoWSn&#10;vTuQ8aJXkCVpzKiCxWqdpSAY2URJBmLPq8vkCmRZyP8lyh8AAAD//wMAUEsBAi0AFAAGAAgAAAAh&#10;ALaDOJL+AAAA4QEAABMAAAAAAAAAAAAAAAAAAAAAAFtDb250ZW50X1R5cGVzXS54bWxQSwECLQAU&#10;AAYACAAAACEAOP0h/9YAAACUAQAACwAAAAAAAAAAAAAAAAAvAQAAX3JlbHMvLnJlbHNQSwECLQAU&#10;AAYACAAAACEAqKK9JokCAACJBQAADgAAAAAAAAAAAAAAAAAuAgAAZHJzL2Uyb0RvYy54bWxQSwEC&#10;LQAUAAYACAAAACEAUEm08eQAAAAMAQAADwAAAAAAAAAAAAAAAADjBAAAZHJzL2Rvd25yZXYueG1s&#10;UEsFBgAAAAAEAAQA8wAAAPQFAAAAAA==&#10;" fillcolor="white [3201]" stroked="f" strokeweight=".5pt">
            <v:textbox>
              <w:txbxContent>
                <w:p w:rsidR="003A0D1A" w:rsidRDefault="003A0D1A" w:rsidP="003A0D1A"/>
              </w:txbxContent>
            </v:textbox>
          </v:shape>
        </w:pict>
      </w:r>
      <w:r w:rsidR="003A0D1A" w:rsidRPr="00C30E1B">
        <w:rPr>
          <w:b/>
          <w:bCs/>
        </w:rPr>
        <w:t>DAFTAR PUSTAKA</w:t>
      </w:r>
    </w:p>
    <w:p w:rsidR="003A0D1A" w:rsidRPr="00C30E1B" w:rsidRDefault="00AE5BBA" w:rsidP="00AE5BBA">
      <w:pPr>
        <w:tabs>
          <w:tab w:val="left" w:pos="93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ab/>
      </w:r>
    </w:p>
    <w:p w:rsidR="003A0D1A" w:rsidRDefault="003A0D1A" w:rsidP="00A75C17">
      <w:pPr>
        <w:pStyle w:val="FootnoteText"/>
        <w:ind w:left="567" w:hanging="567"/>
        <w:jc w:val="both"/>
        <w:rPr>
          <w:sz w:val="24"/>
          <w:szCs w:val="24"/>
        </w:rPr>
      </w:pPr>
      <w:r w:rsidRPr="00DD74BD">
        <w:rPr>
          <w:sz w:val="24"/>
          <w:szCs w:val="24"/>
        </w:rPr>
        <w:t xml:space="preserve">Abdurrahman, </w:t>
      </w:r>
      <w:r w:rsidRPr="00DD74BD">
        <w:rPr>
          <w:i/>
          <w:iCs/>
          <w:sz w:val="24"/>
          <w:szCs w:val="24"/>
        </w:rPr>
        <w:t xml:space="preserve">Kompilasi Hukum </w:t>
      </w:r>
      <w:r>
        <w:rPr>
          <w:i/>
          <w:iCs/>
          <w:sz w:val="24"/>
          <w:szCs w:val="24"/>
        </w:rPr>
        <w:t>Islam</w:t>
      </w:r>
      <w:r w:rsidRPr="00DD74BD">
        <w:rPr>
          <w:i/>
          <w:iCs/>
          <w:sz w:val="24"/>
          <w:szCs w:val="24"/>
        </w:rPr>
        <w:t xml:space="preserve"> di Indonesia</w:t>
      </w:r>
      <w:r w:rsidRPr="00DD74BD">
        <w:rPr>
          <w:sz w:val="24"/>
          <w:szCs w:val="24"/>
        </w:rPr>
        <w:t>, Jakarta: Akademika Pressindi, 2015, Cetakan Keempat.</w:t>
      </w:r>
    </w:p>
    <w:p w:rsidR="00567CE9" w:rsidRDefault="00567CE9" w:rsidP="00A75C17">
      <w:pPr>
        <w:pStyle w:val="FootnoteText"/>
        <w:ind w:left="567" w:hanging="567"/>
        <w:jc w:val="both"/>
        <w:rPr>
          <w:sz w:val="24"/>
          <w:szCs w:val="24"/>
        </w:rPr>
      </w:pPr>
    </w:p>
    <w:p w:rsidR="00567CE9" w:rsidRDefault="00567CE9" w:rsidP="00567CE9">
      <w:pPr>
        <w:ind w:left="567" w:hanging="567"/>
        <w:jc w:val="both"/>
      </w:pPr>
      <w:r>
        <w:t>Alm</w:t>
      </w:r>
      <w:r w:rsidRPr="00E478F9">
        <w:t>ujahid</w:t>
      </w:r>
      <w:r>
        <w:t xml:space="preserve">, A. Thoha Husein </w:t>
      </w:r>
      <w:r w:rsidRPr="00E478F9">
        <w:t xml:space="preserve">dan A. Atho’illah Fathoni Alkhalil, </w:t>
      </w:r>
      <w:r w:rsidRPr="0084168B">
        <w:rPr>
          <w:i/>
          <w:iCs/>
        </w:rPr>
        <w:t>Kamus akbar Bahasa Arab (Indonesia Arab)</w:t>
      </w:r>
      <w:r>
        <w:t xml:space="preserve">, </w:t>
      </w:r>
      <w:r w:rsidRPr="00E478F9">
        <w:t>Jakarta: Gema Insani, 2013</w:t>
      </w:r>
      <w:r>
        <w:t>.</w:t>
      </w:r>
    </w:p>
    <w:p w:rsidR="003A0D1A" w:rsidRPr="00DD74BD" w:rsidRDefault="003A0D1A" w:rsidP="00567CE9">
      <w:pPr>
        <w:pStyle w:val="FootnoteText"/>
        <w:jc w:val="both"/>
        <w:rPr>
          <w:sz w:val="24"/>
          <w:szCs w:val="24"/>
        </w:rPr>
      </w:pPr>
    </w:p>
    <w:p w:rsidR="003A0D1A" w:rsidRPr="00DD74BD" w:rsidRDefault="003A0D1A" w:rsidP="00A75C17">
      <w:pPr>
        <w:pStyle w:val="FootnoteText"/>
        <w:ind w:left="567" w:hanging="567"/>
        <w:jc w:val="both"/>
        <w:rPr>
          <w:sz w:val="24"/>
          <w:szCs w:val="24"/>
        </w:rPr>
      </w:pPr>
      <w:r w:rsidRPr="00DD74BD">
        <w:rPr>
          <w:sz w:val="24"/>
          <w:szCs w:val="24"/>
        </w:rPr>
        <w:t xml:space="preserve">An-Nawawi,  Imam, </w:t>
      </w:r>
      <w:r w:rsidRPr="00DD74BD">
        <w:rPr>
          <w:i/>
          <w:iCs/>
          <w:sz w:val="24"/>
          <w:szCs w:val="24"/>
        </w:rPr>
        <w:t>Syarah Shahih Muslim,</w:t>
      </w:r>
      <w:r w:rsidRPr="00DD74BD">
        <w:rPr>
          <w:sz w:val="24"/>
          <w:szCs w:val="24"/>
        </w:rPr>
        <w:t xml:space="preserve"> Jakarta: Pustaka Azzam, 2011. </w:t>
      </w:r>
    </w:p>
    <w:p w:rsidR="003A0D1A" w:rsidRPr="00DD74BD" w:rsidRDefault="003A0D1A" w:rsidP="00A75C17">
      <w:pPr>
        <w:pStyle w:val="FootnoteText"/>
        <w:ind w:left="426" w:hanging="426"/>
        <w:jc w:val="both"/>
        <w:rPr>
          <w:sz w:val="24"/>
          <w:szCs w:val="24"/>
        </w:rPr>
      </w:pPr>
    </w:p>
    <w:p w:rsidR="003A0D1A" w:rsidRPr="00DD74BD" w:rsidRDefault="003A0D1A" w:rsidP="00A75C17">
      <w:pPr>
        <w:pStyle w:val="FootnoteText"/>
        <w:ind w:left="567" w:hanging="567"/>
        <w:jc w:val="both"/>
        <w:rPr>
          <w:sz w:val="24"/>
          <w:szCs w:val="24"/>
        </w:rPr>
      </w:pPr>
      <w:r w:rsidRPr="00DD74BD">
        <w:rPr>
          <w:sz w:val="24"/>
          <w:szCs w:val="24"/>
        </w:rPr>
        <w:t xml:space="preserve">Arikunto, Suharsimi, </w:t>
      </w:r>
      <w:r w:rsidRPr="00DD74BD">
        <w:rPr>
          <w:i/>
          <w:iCs/>
          <w:sz w:val="24"/>
          <w:szCs w:val="24"/>
        </w:rPr>
        <w:t>Prosedur Penelitian Suatu Pendekatan Praktik</w:t>
      </w:r>
      <w:r w:rsidRPr="00DD74BD">
        <w:rPr>
          <w:sz w:val="24"/>
          <w:szCs w:val="24"/>
        </w:rPr>
        <w:t>, Jakarta: Rineka Cipta, 2010.</w:t>
      </w:r>
    </w:p>
    <w:p w:rsidR="003A0D1A" w:rsidRDefault="003A0D1A" w:rsidP="00A75C17">
      <w:pPr>
        <w:ind w:left="567" w:hanging="567"/>
        <w:jc w:val="both"/>
        <w:rPr>
          <w:szCs w:val="24"/>
        </w:rPr>
      </w:pPr>
    </w:p>
    <w:p w:rsidR="00567CE9" w:rsidRDefault="00567CE9" w:rsidP="00567CE9">
      <w:pPr>
        <w:ind w:left="567" w:hanging="567"/>
        <w:jc w:val="both"/>
        <w:rPr>
          <w:rFonts w:asciiTheme="majorBidi" w:hAnsiTheme="majorBidi" w:cstheme="majorBidi"/>
        </w:rPr>
      </w:pPr>
      <w:r w:rsidRPr="00676B80">
        <w:rPr>
          <w:rFonts w:asciiTheme="majorBidi" w:hAnsiTheme="majorBidi" w:cstheme="majorBidi"/>
        </w:rPr>
        <w:t>Arto,</w:t>
      </w:r>
      <w:r>
        <w:rPr>
          <w:rFonts w:asciiTheme="majorBidi" w:hAnsiTheme="majorBidi" w:cstheme="majorBidi"/>
        </w:rPr>
        <w:t xml:space="preserve"> Mukti, </w:t>
      </w:r>
      <w:r w:rsidRPr="00676B80">
        <w:rPr>
          <w:rFonts w:asciiTheme="majorBidi" w:hAnsiTheme="majorBidi" w:cstheme="majorBidi"/>
          <w:i/>
          <w:iCs/>
        </w:rPr>
        <w:t>Praktek Perkara Perdata Pada Pengadilan Agama</w:t>
      </w:r>
      <w:r>
        <w:rPr>
          <w:rFonts w:asciiTheme="majorBidi" w:hAnsiTheme="majorBidi" w:cstheme="majorBidi"/>
        </w:rPr>
        <w:t xml:space="preserve">, </w:t>
      </w:r>
      <w:r w:rsidRPr="00676B80">
        <w:rPr>
          <w:rFonts w:asciiTheme="majorBidi" w:hAnsiTheme="majorBidi" w:cstheme="majorBidi"/>
        </w:rPr>
        <w:t>Yogyakarta: Pustaka Pelajar, 1996</w:t>
      </w:r>
      <w:r>
        <w:rPr>
          <w:rFonts w:asciiTheme="majorBidi" w:hAnsiTheme="majorBidi" w:cstheme="majorBidi"/>
        </w:rPr>
        <w:t>.</w:t>
      </w:r>
    </w:p>
    <w:p w:rsidR="00567CE9" w:rsidRDefault="00567CE9" w:rsidP="00A75C17">
      <w:pPr>
        <w:ind w:left="567" w:hanging="567"/>
        <w:jc w:val="both"/>
        <w:rPr>
          <w:szCs w:val="24"/>
        </w:rPr>
      </w:pPr>
    </w:p>
    <w:p w:rsidR="00567CE9" w:rsidRDefault="00567CE9" w:rsidP="00567CE9">
      <w:pPr>
        <w:ind w:left="567" w:hanging="567"/>
        <w:jc w:val="both"/>
      </w:pPr>
      <w:r>
        <w:t xml:space="preserve">Aryoso, D. Wirah dan Syaiful Hermawan, </w:t>
      </w:r>
      <w:r w:rsidRPr="0084168B">
        <w:rPr>
          <w:i/>
          <w:iCs/>
        </w:rPr>
        <w:t>Kamus Pintar Bahasa Indonesia</w:t>
      </w:r>
      <w:r>
        <w:t>, Pustaka Makmur, 2013.</w:t>
      </w:r>
    </w:p>
    <w:p w:rsidR="00567CE9" w:rsidRPr="00DD74BD" w:rsidRDefault="00567CE9" w:rsidP="00A75C17">
      <w:pPr>
        <w:ind w:left="567" w:hanging="567"/>
        <w:jc w:val="both"/>
        <w:rPr>
          <w:szCs w:val="24"/>
        </w:rPr>
      </w:pPr>
    </w:p>
    <w:p w:rsidR="003A0D1A" w:rsidRPr="00DD74BD" w:rsidRDefault="003A0D1A" w:rsidP="00A75C17">
      <w:pPr>
        <w:ind w:left="567" w:hanging="567"/>
        <w:jc w:val="both"/>
        <w:rPr>
          <w:szCs w:val="24"/>
        </w:rPr>
      </w:pPr>
      <w:r w:rsidRPr="00DD74BD">
        <w:rPr>
          <w:szCs w:val="24"/>
        </w:rPr>
        <w:t xml:space="preserve">BIP, Team Redaksi, </w:t>
      </w:r>
      <w:r w:rsidRPr="00DD74BD">
        <w:rPr>
          <w:i/>
          <w:iCs/>
          <w:szCs w:val="24"/>
        </w:rPr>
        <w:t>Undang-Undang Perkawinan,</w:t>
      </w:r>
      <w:r w:rsidRPr="00DD74BD">
        <w:rPr>
          <w:szCs w:val="24"/>
        </w:rPr>
        <w:t xml:space="preserve"> Jakarta: Bhuana Ilmu Populer, 2017.</w:t>
      </w:r>
    </w:p>
    <w:p w:rsidR="003A0D1A" w:rsidRPr="00DD74BD" w:rsidRDefault="003A0D1A" w:rsidP="00A75C17">
      <w:pPr>
        <w:ind w:left="567" w:hanging="567"/>
        <w:jc w:val="both"/>
        <w:rPr>
          <w:szCs w:val="24"/>
        </w:rPr>
      </w:pPr>
    </w:p>
    <w:p w:rsidR="003A0D1A" w:rsidRPr="00DD74BD" w:rsidRDefault="003A0D1A" w:rsidP="00A75C17">
      <w:pPr>
        <w:pStyle w:val="FootnoteText"/>
        <w:ind w:left="567" w:hanging="567"/>
        <w:jc w:val="both"/>
        <w:rPr>
          <w:sz w:val="24"/>
          <w:szCs w:val="24"/>
        </w:rPr>
      </w:pPr>
      <w:r w:rsidRPr="00DD74BD">
        <w:rPr>
          <w:sz w:val="24"/>
          <w:szCs w:val="24"/>
        </w:rPr>
        <w:t xml:space="preserve">Djubaedah,  Neng, </w:t>
      </w:r>
      <w:r w:rsidRPr="00DD74BD">
        <w:rPr>
          <w:i/>
          <w:iCs/>
          <w:sz w:val="24"/>
          <w:szCs w:val="24"/>
        </w:rPr>
        <w:t>Pencatatan Perkawinan dan Perkawinan Tidak Dicatat</w:t>
      </w:r>
      <w:r w:rsidRPr="00DD74BD">
        <w:rPr>
          <w:sz w:val="24"/>
          <w:szCs w:val="24"/>
        </w:rPr>
        <w:t>, Jakarta: Sinar Grafika, 2012, Cetakan Kedua.</w:t>
      </w:r>
    </w:p>
    <w:p w:rsidR="003A0D1A" w:rsidRDefault="003A0D1A" w:rsidP="00A75C17">
      <w:pPr>
        <w:pStyle w:val="FootnoteText"/>
        <w:ind w:left="426" w:hanging="426"/>
        <w:jc w:val="both"/>
        <w:rPr>
          <w:sz w:val="24"/>
          <w:szCs w:val="24"/>
        </w:rPr>
      </w:pPr>
    </w:p>
    <w:p w:rsidR="00567CE9" w:rsidRDefault="00567CE9" w:rsidP="00567CE9">
      <w:pPr>
        <w:ind w:left="567" w:hanging="567"/>
        <w:jc w:val="both"/>
      </w:pPr>
      <w:r>
        <w:t xml:space="preserve">Hadikusuma, Hilman, </w:t>
      </w:r>
      <w:r w:rsidRPr="00877F83">
        <w:rPr>
          <w:i/>
          <w:iCs/>
        </w:rPr>
        <w:t>Hukum Perkawinan Indonesia</w:t>
      </w:r>
      <w:r>
        <w:t>, Bandung: Mandar Maju, 2007.</w:t>
      </w:r>
    </w:p>
    <w:p w:rsidR="00567CE9" w:rsidRDefault="00567CE9" w:rsidP="00A75C17">
      <w:pPr>
        <w:pStyle w:val="FootnoteText"/>
        <w:ind w:left="426" w:hanging="426"/>
        <w:jc w:val="both"/>
        <w:rPr>
          <w:sz w:val="24"/>
          <w:szCs w:val="24"/>
        </w:rPr>
      </w:pPr>
    </w:p>
    <w:p w:rsidR="00567CE9" w:rsidRDefault="00567CE9" w:rsidP="00567CE9">
      <w:pPr>
        <w:ind w:left="567" w:hanging="567"/>
        <w:jc w:val="both"/>
      </w:pPr>
      <w:r>
        <w:t xml:space="preserve">Hamka, </w:t>
      </w:r>
      <w:r w:rsidRPr="00FC7186">
        <w:rPr>
          <w:i/>
          <w:iCs/>
        </w:rPr>
        <w:t>Tafsir Al-Azhar</w:t>
      </w:r>
      <w:r>
        <w:t>, Jakarta :  Pustaka Panjimas, 1982.</w:t>
      </w:r>
    </w:p>
    <w:p w:rsidR="00567CE9" w:rsidRPr="00DD74BD" w:rsidRDefault="00567CE9" w:rsidP="00A75C17">
      <w:pPr>
        <w:pStyle w:val="FootnoteText"/>
        <w:ind w:left="426" w:hanging="426"/>
        <w:jc w:val="both"/>
        <w:rPr>
          <w:sz w:val="24"/>
          <w:szCs w:val="24"/>
        </w:rPr>
      </w:pPr>
    </w:p>
    <w:p w:rsidR="004540FE" w:rsidRPr="004540FE" w:rsidRDefault="003A0D1A" w:rsidP="000949B1">
      <w:pPr>
        <w:pStyle w:val="FootnoteText"/>
        <w:ind w:left="567" w:hanging="567"/>
        <w:jc w:val="both"/>
        <w:rPr>
          <w:sz w:val="24"/>
          <w:szCs w:val="24"/>
          <w:lang w:val="en-US"/>
        </w:rPr>
      </w:pPr>
      <w:r w:rsidRPr="00DD74BD">
        <w:rPr>
          <w:sz w:val="24"/>
          <w:szCs w:val="24"/>
        </w:rPr>
        <w:t xml:space="preserve">Herry, Bahirul Amali, </w:t>
      </w:r>
      <w:r w:rsidRPr="00DD74BD">
        <w:rPr>
          <w:i/>
          <w:iCs/>
          <w:sz w:val="24"/>
          <w:szCs w:val="24"/>
        </w:rPr>
        <w:t>Kupinang Engkau Dengan Al-Qur’an</w:t>
      </w:r>
      <w:r w:rsidRPr="00DD74BD">
        <w:rPr>
          <w:sz w:val="24"/>
          <w:szCs w:val="24"/>
        </w:rPr>
        <w:t>, Jogjakarta: Diva Press, 2013), Cetakan Kesatu.</w:t>
      </w:r>
    </w:p>
    <w:p w:rsidR="00C2697B" w:rsidRPr="000949B1" w:rsidRDefault="004540FE" w:rsidP="000949B1">
      <w:pPr>
        <w:pStyle w:val="Heading1"/>
        <w:ind w:left="567" w:hanging="567"/>
        <w:rPr>
          <w:b w:val="0"/>
        </w:rPr>
      </w:pPr>
      <w:r w:rsidRPr="007348F3">
        <w:rPr>
          <w:b w:val="0"/>
          <w:color w:val="000000" w:themeColor="text1"/>
          <w:sz w:val="24"/>
          <w:szCs w:val="24"/>
        </w:rPr>
        <w:t>Internet</w:t>
      </w:r>
      <w:proofErr w:type="gramStart"/>
      <w:r w:rsidR="007348F3" w:rsidRPr="007348F3">
        <w:rPr>
          <w:color w:val="000000" w:themeColor="text1"/>
          <w:sz w:val="24"/>
          <w:szCs w:val="24"/>
        </w:rPr>
        <w:t>,</w:t>
      </w:r>
      <w:proofErr w:type="gramEnd"/>
      <w:hyperlink r:id="rId6" w:tooltip="Permalink to Prinsip Dasar Fiqih Muamalah" w:history="1">
        <w:r w:rsidR="000949B1" w:rsidRPr="007348F3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Prinsip Dasar Fiqih Muamalah</w:t>
        </w:r>
      </w:hyperlink>
      <w:r w:rsidR="000949B1" w:rsidRPr="000949B1">
        <w:rPr>
          <w:b w:val="0"/>
          <w:color w:val="000000" w:themeColor="text1"/>
          <w:sz w:val="24"/>
          <w:szCs w:val="24"/>
        </w:rPr>
        <w:t xml:space="preserve">, </w:t>
      </w:r>
      <w:hyperlink r:id="rId7" w:history="1">
        <w:r w:rsidRPr="000949B1">
          <w:rPr>
            <w:rStyle w:val="Hyperlink"/>
            <w:b w:val="0"/>
            <w:i/>
            <w:color w:val="000000" w:themeColor="text1"/>
            <w:sz w:val="24"/>
            <w:szCs w:val="24"/>
            <w:u w:val="none"/>
          </w:rPr>
          <w:t>http://tuntunanislam.id/prinsip-dasar-fiqih-muamalah/</w:t>
        </w:r>
      </w:hyperlink>
      <w:r w:rsidR="00E736B3" w:rsidRPr="000949B1">
        <w:rPr>
          <w:b w:val="0"/>
          <w:i/>
          <w:color w:val="000000" w:themeColor="text1"/>
          <w:sz w:val="24"/>
          <w:szCs w:val="24"/>
        </w:rPr>
        <w:t>.</w:t>
      </w:r>
      <w:r w:rsidR="00E736B3" w:rsidRPr="000949B1">
        <w:rPr>
          <w:b w:val="0"/>
          <w:color w:val="000000" w:themeColor="text1"/>
          <w:sz w:val="24"/>
          <w:szCs w:val="24"/>
        </w:rPr>
        <w:t>(</w:t>
      </w:r>
      <w:r w:rsidR="000949B1" w:rsidRPr="000949B1">
        <w:rPr>
          <w:b w:val="0"/>
          <w:color w:val="000000" w:themeColor="text1"/>
          <w:sz w:val="24"/>
          <w:szCs w:val="24"/>
        </w:rPr>
        <w:t xml:space="preserve">Senin, 16 </w:t>
      </w:r>
      <w:proofErr w:type="spellStart"/>
      <w:r w:rsidR="000949B1" w:rsidRPr="000949B1">
        <w:rPr>
          <w:b w:val="0"/>
          <w:color w:val="000000" w:themeColor="text1"/>
          <w:sz w:val="24"/>
          <w:szCs w:val="24"/>
        </w:rPr>
        <w:t>Juli</w:t>
      </w:r>
      <w:proofErr w:type="spellEnd"/>
      <w:r w:rsidR="000949B1" w:rsidRPr="000949B1">
        <w:rPr>
          <w:b w:val="0"/>
          <w:color w:val="000000" w:themeColor="text1"/>
          <w:sz w:val="24"/>
          <w:szCs w:val="24"/>
        </w:rPr>
        <w:t xml:space="preserve"> 2018</w:t>
      </w:r>
      <w:r w:rsidR="00E736B3" w:rsidRPr="000949B1">
        <w:rPr>
          <w:b w:val="0"/>
          <w:color w:val="000000" w:themeColor="text1"/>
          <w:sz w:val="24"/>
          <w:szCs w:val="24"/>
        </w:rPr>
        <w:t>)</w:t>
      </w:r>
      <w:bookmarkStart w:id="0" w:name="_GoBack"/>
      <w:bookmarkEnd w:id="0"/>
    </w:p>
    <w:p w:rsidR="00C2697B" w:rsidRDefault="00C2697B" w:rsidP="00C2697B">
      <w:pPr>
        <w:ind w:left="567" w:hanging="567"/>
        <w:jc w:val="both"/>
        <w:rPr>
          <w:rFonts w:asciiTheme="majorBidi" w:hAnsiTheme="majorBidi" w:cstheme="majorBidi"/>
        </w:rPr>
      </w:pPr>
      <w:r w:rsidRPr="000216FC">
        <w:rPr>
          <w:rFonts w:asciiTheme="majorBidi" w:hAnsiTheme="majorBidi" w:cstheme="majorBidi"/>
        </w:rPr>
        <w:lastRenderedPageBreak/>
        <w:t xml:space="preserve">Kementerian Agama RI, </w:t>
      </w:r>
      <w:r w:rsidRPr="000216FC">
        <w:rPr>
          <w:rFonts w:asciiTheme="majorBidi" w:hAnsiTheme="majorBidi" w:cstheme="majorBidi"/>
          <w:i/>
          <w:iCs/>
        </w:rPr>
        <w:t>Menelusuri Makna di Balik Penomena Perkawinan di Bawah Umur</w:t>
      </w:r>
      <w:r>
        <w:rPr>
          <w:rFonts w:asciiTheme="majorBidi" w:hAnsiTheme="majorBidi" w:cstheme="majorBidi"/>
          <w:i/>
          <w:iCs/>
        </w:rPr>
        <w:t xml:space="preserve"> Dan Perkawinan Tidak Tercatat, </w:t>
      </w:r>
      <w:r w:rsidRPr="000216FC">
        <w:rPr>
          <w:rFonts w:asciiTheme="majorBidi" w:hAnsiTheme="majorBidi" w:cstheme="majorBidi"/>
        </w:rPr>
        <w:t>Jakarta: Badan Litbang dan Di</w:t>
      </w:r>
      <w:r>
        <w:rPr>
          <w:rFonts w:asciiTheme="majorBidi" w:hAnsiTheme="majorBidi" w:cstheme="majorBidi"/>
        </w:rPr>
        <w:t>klat Kementerian Agama RI, 2013.</w:t>
      </w:r>
    </w:p>
    <w:p w:rsidR="00C2697B" w:rsidRDefault="00C2697B" w:rsidP="00A75C17">
      <w:pPr>
        <w:pStyle w:val="FootnoteText"/>
        <w:ind w:left="567" w:hanging="567"/>
        <w:jc w:val="both"/>
        <w:rPr>
          <w:sz w:val="24"/>
          <w:szCs w:val="24"/>
        </w:rPr>
      </w:pPr>
    </w:p>
    <w:p w:rsidR="00C2697B" w:rsidRDefault="00C2697B" w:rsidP="00C2697B">
      <w:pPr>
        <w:ind w:left="567" w:hanging="567"/>
        <w:jc w:val="both"/>
        <w:rPr>
          <w:rFonts w:asciiTheme="majorBidi" w:hAnsiTheme="majorBidi" w:cstheme="majorBidi"/>
        </w:rPr>
      </w:pPr>
      <w:r w:rsidRPr="002962A6">
        <w:rPr>
          <w:rFonts w:asciiTheme="majorBidi" w:hAnsiTheme="majorBidi" w:cstheme="majorBidi"/>
        </w:rPr>
        <w:t>Lubis</w:t>
      </w:r>
      <w:r>
        <w:rPr>
          <w:rFonts w:asciiTheme="majorBidi" w:hAnsiTheme="majorBidi" w:cstheme="majorBidi"/>
        </w:rPr>
        <w:t xml:space="preserve">, </w:t>
      </w:r>
      <w:r w:rsidRPr="002962A6">
        <w:rPr>
          <w:rFonts w:asciiTheme="majorBidi" w:hAnsiTheme="majorBidi" w:cstheme="majorBidi"/>
        </w:rPr>
        <w:t xml:space="preserve">Sulaikin, </w:t>
      </w:r>
      <w:r w:rsidRPr="002962A6">
        <w:rPr>
          <w:rFonts w:asciiTheme="majorBidi" w:hAnsiTheme="majorBidi" w:cstheme="majorBidi"/>
          <w:i/>
          <w:iCs/>
        </w:rPr>
        <w:t>Hukum Acara Perdata Peradilan Agama di Indonesia</w:t>
      </w:r>
      <w:r>
        <w:rPr>
          <w:rFonts w:asciiTheme="majorBidi" w:hAnsiTheme="majorBidi" w:cstheme="majorBidi"/>
        </w:rPr>
        <w:t xml:space="preserve">, </w:t>
      </w:r>
      <w:r w:rsidRPr="002962A6">
        <w:rPr>
          <w:rFonts w:asciiTheme="majorBidi" w:hAnsiTheme="majorBidi" w:cstheme="majorBidi"/>
        </w:rPr>
        <w:t xml:space="preserve">Jakarta: </w:t>
      </w:r>
      <w:r>
        <w:rPr>
          <w:rFonts w:asciiTheme="majorBidi" w:hAnsiTheme="majorBidi" w:cstheme="majorBidi"/>
        </w:rPr>
        <w:t>Kencana, 2008.</w:t>
      </w:r>
    </w:p>
    <w:p w:rsidR="00C2697B" w:rsidRDefault="00C2697B" w:rsidP="00A75C17">
      <w:pPr>
        <w:pStyle w:val="FootnoteText"/>
        <w:ind w:left="567" w:hanging="567"/>
        <w:jc w:val="both"/>
        <w:rPr>
          <w:sz w:val="24"/>
          <w:szCs w:val="24"/>
        </w:rPr>
      </w:pPr>
    </w:p>
    <w:p w:rsidR="003A0D1A" w:rsidRPr="00DD74BD" w:rsidRDefault="003A0D1A" w:rsidP="00A75C17">
      <w:pPr>
        <w:pStyle w:val="FootnoteText"/>
        <w:ind w:left="567" w:hanging="567"/>
        <w:jc w:val="both"/>
        <w:rPr>
          <w:sz w:val="24"/>
          <w:szCs w:val="24"/>
        </w:rPr>
      </w:pPr>
      <w:r w:rsidRPr="00DD74BD">
        <w:rPr>
          <w:sz w:val="24"/>
          <w:szCs w:val="24"/>
        </w:rPr>
        <w:t xml:space="preserve">Mardani, </w:t>
      </w:r>
      <w:r w:rsidRPr="00DD74BD">
        <w:rPr>
          <w:i/>
          <w:iCs/>
          <w:sz w:val="24"/>
          <w:szCs w:val="24"/>
        </w:rPr>
        <w:t>Hukum Keluarga di Indonesia</w:t>
      </w:r>
      <w:r w:rsidRPr="00DD74BD">
        <w:rPr>
          <w:sz w:val="24"/>
          <w:szCs w:val="24"/>
        </w:rPr>
        <w:t xml:space="preserve">, Jakarta: Prenadamedia Group, 2016, Edisi Kesatu. </w:t>
      </w:r>
    </w:p>
    <w:p w:rsidR="003A0D1A" w:rsidRPr="00DD74BD" w:rsidRDefault="003A0D1A" w:rsidP="00A75C17">
      <w:pPr>
        <w:ind w:left="567" w:hanging="567"/>
        <w:jc w:val="both"/>
        <w:rPr>
          <w:szCs w:val="24"/>
        </w:rPr>
      </w:pPr>
    </w:p>
    <w:p w:rsidR="003A0D1A" w:rsidRPr="00DD74BD" w:rsidRDefault="003A0D1A" w:rsidP="00A75C17">
      <w:pPr>
        <w:ind w:left="567" w:hanging="567"/>
        <w:jc w:val="both"/>
        <w:rPr>
          <w:szCs w:val="24"/>
        </w:rPr>
      </w:pPr>
      <w:r w:rsidRPr="00DD74BD">
        <w:rPr>
          <w:szCs w:val="24"/>
        </w:rPr>
        <w:t xml:space="preserve">Noor, Juliansyah, </w:t>
      </w:r>
      <w:r w:rsidRPr="00DD74BD">
        <w:rPr>
          <w:i/>
          <w:iCs/>
          <w:szCs w:val="24"/>
        </w:rPr>
        <w:t>Metodologi Penelitian</w:t>
      </w:r>
      <w:r w:rsidRPr="00DD74BD">
        <w:rPr>
          <w:szCs w:val="24"/>
        </w:rPr>
        <w:t>, Jakarta: Kencana, 2012, Cetakan Kedua.</w:t>
      </w:r>
    </w:p>
    <w:p w:rsidR="003A0D1A" w:rsidRDefault="003A0D1A" w:rsidP="00A75C17">
      <w:pPr>
        <w:ind w:left="567" w:hanging="567"/>
        <w:jc w:val="both"/>
        <w:rPr>
          <w:szCs w:val="24"/>
        </w:rPr>
      </w:pPr>
    </w:p>
    <w:p w:rsidR="00C2697B" w:rsidRDefault="00C2697B" w:rsidP="00A75C17">
      <w:pPr>
        <w:ind w:left="567" w:hanging="567"/>
        <w:jc w:val="both"/>
        <w:rPr>
          <w:szCs w:val="24"/>
        </w:rPr>
      </w:pPr>
      <w:r>
        <w:t xml:space="preserve">Nuruddin, Amiur dan Azhari Akmal Tarigan, </w:t>
      </w:r>
      <w:r w:rsidRPr="00E5677D">
        <w:rPr>
          <w:i/>
          <w:iCs/>
        </w:rPr>
        <w:t>Hukum Perdata di Indonesia</w:t>
      </w:r>
      <w:r>
        <w:t>, Jakarta: Prenada Media, 2004.</w:t>
      </w:r>
    </w:p>
    <w:p w:rsidR="00C2697B" w:rsidRDefault="00C2697B" w:rsidP="00A75C17">
      <w:pPr>
        <w:ind w:left="567" w:hanging="567"/>
        <w:jc w:val="both"/>
        <w:rPr>
          <w:szCs w:val="24"/>
        </w:rPr>
      </w:pPr>
    </w:p>
    <w:p w:rsidR="00C2697B" w:rsidRDefault="00C2697B" w:rsidP="00134F94">
      <w:pPr>
        <w:ind w:left="567" w:hanging="567"/>
        <w:jc w:val="both"/>
        <w:rPr>
          <w:rFonts w:asciiTheme="majorBidi" w:hAnsiTheme="majorBidi" w:cstheme="majorBidi"/>
        </w:rPr>
      </w:pPr>
      <w:r w:rsidRPr="00310D2A">
        <w:rPr>
          <w:rFonts w:asciiTheme="majorBidi" w:hAnsiTheme="majorBidi" w:cstheme="majorBidi"/>
        </w:rPr>
        <w:t>Pengadilan Agama</w:t>
      </w:r>
      <w:r w:rsidR="009C1DA0">
        <w:rPr>
          <w:rFonts w:asciiTheme="majorBidi" w:hAnsiTheme="majorBidi" w:cstheme="majorBidi"/>
          <w:lang w:val="en-US"/>
        </w:rPr>
        <w:t xml:space="preserve"> Kota</w:t>
      </w:r>
      <w:r w:rsidRPr="00310D2A">
        <w:rPr>
          <w:rFonts w:asciiTheme="majorBidi" w:hAnsiTheme="majorBidi" w:cstheme="majorBidi"/>
        </w:rPr>
        <w:t xml:space="preserve"> Tangerang, </w:t>
      </w:r>
      <w:r w:rsidRPr="00310D2A">
        <w:rPr>
          <w:rFonts w:asciiTheme="majorBidi" w:hAnsiTheme="majorBidi" w:cstheme="majorBidi"/>
          <w:i/>
          <w:iCs/>
        </w:rPr>
        <w:t>Data</w:t>
      </w:r>
      <w:r>
        <w:rPr>
          <w:rFonts w:asciiTheme="majorBidi" w:hAnsiTheme="majorBidi" w:cstheme="majorBidi"/>
          <w:i/>
          <w:iCs/>
        </w:rPr>
        <w:t xml:space="preserve"> Yurisdiksi D</w:t>
      </w:r>
      <w:r w:rsidRPr="00310D2A">
        <w:rPr>
          <w:rFonts w:asciiTheme="majorBidi" w:hAnsiTheme="majorBidi" w:cstheme="majorBidi"/>
          <w:i/>
          <w:iCs/>
        </w:rPr>
        <w:t xml:space="preserve">an Populasi </w:t>
      </w:r>
      <w:r>
        <w:rPr>
          <w:rFonts w:asciiTheme="majorBidi" w:hAnsiTheme="majorBidi" w:cstheme="majorBidi"/>
          <w:i/>
          <w:iCs/>
        </w:rPr>
        <w:t>Geografi Serta Wilayah Hukum P</w:t>
      </w:r>
      <w:r w:rsidRPr="00310D2A">
        <w:rPr>
          <w:rFonts w:asciiTheme="majorBidi" w:hAnsiTheme="majorBidi" w:cstheme="majorBidi"/>
          <w:i/>
          <w:iCs/>
        </w:rPr>
        <w:t>engadilan Agama</w:t>
      </w:r>
      <w:r w:rsidR="00621957">
        <w:rPr>
          <w:rFonts w:asciiTheme="majorBidi" w:hAnsiTheme="majorBidi" w:cstheme="majorBidi"/>
          <w:i/>
          <w:iCs/>
        </w:rPr>
        <w:t xml:space="preserve"> Kota </w:t>
      </w:r>
      <w:r w:rsidRPr="00310D2A">
        <w:rPr>
          <w:rFonts w:asciiTheme="majorBidi" w:hAnsiTheme="majorBidi" w:cstheme="majorBidi"/>
          <w:i/>
          <w:iCs/>
        </w:rPr>
        <w:t xml:space="preserve"> Tangerang</w:t>
      </w:r>
      <w:r>
        <w:rPr>
          <w:rFonts w:asciiTheme="majorBidi" w:hAnsiTheme="majorBidi" w:cstheme="majorBidi"/>
        </w:rPr>
        <w:t>, Tangerang, 2018.</w:t>
      </w:r>
    </w:p>
    <w:p w:rsidR="00C2697B" w:rsidRDefault="00C2697B" w:rsidP="00C2697B">
      <w:pPr>
        <w:ind w:left="567" w:hanging="567"/>
        <w:jc w:val="both"/>
        <w:rPr>
          <w:rFonts w:asciiTheme="majorBidi" w:hAnsiTheme="majorBidi" w:cstheme="majorBidi"/>
        </w:rPr>
      </w:pPr>
    </w:p>
    <w:p w:rsidR="00C2697B" w:rsidRDefault="00C2697B" w:rsidP="00134F94">
      <w:pPr>
        <w:ind w:left="567" w:hanging="567"/>
        <w:jc w:val="both"/>
        <w:rPr>
          <w:rFonts w:asciiTheme="majorBidi" w:hAnsiTheme="majorBidi" w:cstheme="majorBidi"/>
        </w:rPr>
      </w:pPr>
      <w:r w:rsidRPr="000216FC">
        <w:rPr>
          <w:rFonts w:asciiTheme="majorBidi" w:hAnsiTheme="majorBidi" w:cstheme="majorBidi"/>
        </w:rPr>
        <w:t xml:space="preserve">Pengadilan Agama Tangerang, </w:t>
      </w:r>
      <w:r w:rsidRPr="000216FC">
        <w:rPr>
          <w:rFonts w:asciiTheme="majorBidi" w:hAnsiTheme="majorBidi" w:cstheme="majorBidi"/>
          <w:i/>
          <w:iCs/>
        </w:rPr>
        <w:t xml:space="preserve">Laporan Perkara Yang Diterima Pada Pengadilan Agama </w:t>
      </w:r>
      <w:r w:rsidR="00621957">
        <w:rPr>
          <w:rFonts w:asciiTheme="majorBidi" w:hAnsiTheme="majorBidi" w:cstheme="majorBidi"/>
          <w:i/>
          <w:iCs/>
        </w:rPr>
        <w:t xml:space="preserve">Kota </w:t>
      </w:r>
      <w:r w:rsidRPr="000216FC">
        <w:rPr>
          <w:rFonts w:asciiTheme="majorBidi" w:hAnsiTheme="majorBidi" w:cstheme="majorBidi"/>
          <w:i/>
          <w:iCs/>
        </w:rPr>
        <w:t>Tangerang Tahun 2017</w:t>
      </w:r>
      <w:r>
        <w:rPr>
          <w:rFonts w:asciiTheme="majorBidi" w:hAnsiTheme="majorBidi" w:cstheme="majorBidi"/>
        </w:rPr>
        <w:t>, Tangerang, 2018.</w:t>
      </w:r>
    </w:p>
    <w:p w:rsidR="00C2697B" w:rsidRDefault="00C2697B" w:rsidP="00A75C17">
      <w:pPr>
        <w:ind w:left="567" w:hanging="567"/>
        <w:jc w:val="both"/>
        <w:rPr>
          <w:szCs w:val="24"/>
        </w:rPr>
      </w:pPr>
    </w:p>
    <w:p w:rsidR="00C2697B" w:rsidRDefault="00C2697B" w:rsidP="00C2697B">
      <w:pPr>
        <w:ind w:left="567" w:hanging="567"/>
        <w:jc w:val="both"/>
      </w:pPr>
      <w:r>
        <w:t xml:space="preserve">Prakoso, Djoko dan I Ketut Murtika, </w:t>
      </w:r>
      <w:r>
        <w:rPr>
          <w:i/>
          <w:iCs/>
        </w:rPr>
        <w:t>Asas-Asas Hukum Perkawinan di Indonesia</w:t>
      </w:r>
      <w:r>
        <w:t>, Jakarta: Bina Aksara 1987.</w:t>
      </w:r>
    </w:p>
    <w:p w:rsidR="00C2697B" w:rsidRDefault="00C2697B" w:rsidP="00A75C17">
      <w:pPr>
        <w:ind w:left="567" w:hanging="567"/>
        <w:jc w:val="both"/>
        <w:rPr>
          <w:szCs w:val="24"/>
        </w:rPr>
      </w:pPr>
    </w:p>
    <w:p w:rsidR="00C2697B" w:rsidRDefault="00C2697B" w:rsidP="00C2697B">
      <w:pPr>
        <w:ind w:left="567" w:hanging="567"/>
        <w:jc w:val="both"/>
      </w:pPr>
      <w:r>
        <w:t xml:space="preserve">Ramulyo, Idris, </w:t>
      </w:r>
      <w:r>
        <w:rPr>
          <w:i/>
          <w:iCs/>
        </w:rPr>
        <w:t xml:space="preserve">Beberapa Masalah Tentang Hukum Acara Perdata Peradilan Agama Dan Hukum Perkawinan Islam, </w:t>
      </w:r>
      <w:r>
        <w:t>Jakarta: Ind-Hillco, 1985.</w:t>
      </w:r>
    </w:p>
    <w:p w:rsidR="00C2697B" w:rsidRDefault="00C2697B" w:rsidP="00A75C17">
      <w:pPr>
        <w:ind w:left="567" w:hanging="567"/>
        <w:jc w:val="both"/>
        <w:rPr>
          <w:szCs w:val="24"/>
        </w:rPr>
      </w:pPr>
    </w:p>
    <w:p w:rsidR="00C2697B" w:rsidRDefault="00C2697B" w:rsidP="00C2697B">
      <w:pPr>
        <w:ind w:left="567" w:hanging="567"/>
        <w:jc w:val="both"/>
      </w:pPr>
      <w:r>
        <w:t xml:space="preserve">Ramulyo, Idris, </w:t>
      </w:r>
      <w:r w:rsidRPr="00BC1A40">
        <w:rPr>
          <w:i/>
          <w:iCs/>
        </w:rPr>
        <w:t>Tinjauan Beberapa Pasal Undang-Undang  Nomor 1 Tahun 1974 Dari Segi Hukum Perkawinan Islam</w:t>
      </w:r>
      <w:r>
        <w:t>, Jakarta: Ind-Hillco, 1990.</w:t>
      </w:r>
    </w:p>
    <w:p w:rsidR="00C2697B" w:rsidRDefault="00C2697B" w:rsidP="00A75C17">
      <w:pPr>
        <w:ind w:left="567" w:hanging="567"/>
        <w:jc w:val="both"/>
        <w:rPr>
          <w:szCs w:val="24"/>
        </w:rPr>
      </w:pPr>
    </w:p>
    <w:p w:rsidR="003A0D1A" w:rsidRPr="00764C77" w:rsidRDefault="003A0D1A" w:rsidP="00A75C17">
      <w:pPr>
        <w:ind w:left="567" w:hanging="567"/>
        <w:jc w:val="both"/>
        <w:rPr>
          <w:szCs w:val="24"/>
          <w:lang w:val="en-US"/>
        </w:rPr>
      </w:pPr>
      <w:r>
        <w:rPr>
          <w:szCs w:val="24"/>
        </w:rPr>
        <w:t xml:space="preserve">Rettani, Rendy, </w:t>
      </w:r>
      <w:r w:rsidRPr="00314F4F">
        <w:rPr>
          <w:i/>
          <w:iCs/>
          <w:szCs w:val="24"/>
        </w:rPr>
        <w:t>Pedoman Penulisan Skripsi</w:t>
      </w:r>
      <w:r>
        <w:rPr>
          <w:szCs w:val="24"/>
        </w:rPr>
        <w:t>, Serang: IAIN Sultan Maulana Hasanud</w:t>
      </w:r>
      <w:r>
        <w:rPr>
          <w:szCs w:val="24"/>
          <w:lang w:val="en-US"/>
        </w:rPr>
        <w:t>d</w:t>
      </w:r>
      <w:r>
        <w:rPr>
          <w:szCs w:val="24"/>
        </w:rPr>
        <w:t>in Banten, 2017</w:t>
      </w:r>
      <w:r>
        <w:rPr>
          <w:szCs w:val="24"/>
          <w:lang w:val="en-US"/>
        </w:rPr>
        <w:t>.</w:t>
      </w:r>
    </w:p>
    <w:p w:rsidR="003A0D1A" w:rsidRPr="00764C77" w:rsidRDefault="003A0D1A" w:rsidP="00A75C17">
      <w:pPr>
        <w:ind w:left="567" w:hanging="567"/>
        <w:jc w:val="both"/>
        <w:rPr>
          <w:szCs w:val="24"/>
          <w:lang w:val="en-US"/>
        </w:rPr>
      </w:pPr>
    </w:p>
    <w:p w:rsidR="003A0D1A" w:rsidRDefault="003A0D1A" w:rsidP="00A75C17">
      <w:pPr>
        <w:ind w:left="567" w:hanging="567"/>
        <w:jc w:val="both"/>
        <w:rPr>
          <w:szCs w:val="24"/>
          <w:rtl/>
        </w:rPr>
      </w:pPr>
      <w:r w:rsidRPr="00DD74BD">
        <w:rPr>
          <w:szCs w:val="24"/>
        </w:rPr>
        <w:t xml:space="preserve">RI, Lajnah Pentashihan Mushaf Al-Qur’an Kementerian Agama, </w:t>
      </w:r>
      <w:r w:rsidRPr="00DD74BD">
        <w:rPr>
          <w:i/>
          <w:iCs/>
          <w:szCs w:val="24"/>
        </w:rPr>
        <w:t xml:space="preserve">Al-Qur’an dan Terjemahannya, </w:t>
      </w:r>
      <w:r w:rsidRPr="00DD74BD">
        <w:rPr>
          <w:szCs w:val="24"/>
        </w:rPr>
        <w:t>Jakarta: Darma Karsa utama, 2015.</w:t>
      </w:r>
    </w:p>
    <w:p w:rsidR="003A0D1A" w:rsidRPr="00DD74BD" w:rsidRDefault="003A0D1A" w:rsidP="00A75C17">
      <w:pPr>
        <w:jc w:val="both"/>
        <w:rPr>
          <w:szCs w:val="24"/>
        </w:rPr>
      </w:pPr>
    </w:p>
    <w:p w:rsidR="00C2697B" w:rsidRDefault="00C2697B" w:rsidP="00C2697B">
      <w:pPr>
        <w:ind w:left="567" w:hanging="567"/>
        <w:jc w:val="both"/>
      </w:pPr>
      <w:r>
        <w:t xml:space="preserve">Rofiq, Ahmad, </w:t>
      </w:r>
      <w:r w:rsidRPr="00AF6613">
        <w:rPr>
          <w:i/>
          <w:iCs/>
        </w:rPr>
        <w:t>Hukum Perdata Islam di Indonesia</w:t>
      </w:r>
      <w:r>
        <w:t>, Jaka</w:t>
      </w:r>
      <w:r w:rsidR="0037736E">
        <w:t>rta: Raja Grafindo Persada, 2017</w:t>
      </w:r>
      <w:r>
        <w:t>.</w:t>
      </w:r>
    </w:p>
    <w:p w:rsidR="00C2697B" w:rsidRDefault="00C2697B" w:rsidP="00567CE9">
      <w:pPr>
        <w:ind w:left="567" w:hanging="567"/>
        <w:jc w:val="both"/>
        <w:rPr>
          <w:szCs w:val="24"/>
        </w:rPr>
      </w:pPr>
    </w:p>
    <w:p w:rsidR="00C2697B" w:rsidRDefault="00C2697B" w:rsidP="00C2697B">
      <w:pPr>
        <w:ind w:left="567" w:hanging="567"/>
        <w:jc w:val="both"/>
      </w:pPr>
      <w:r>
        <w:t xml:space="preserve">Saleh, Wantjik, </w:t>
      </w:r>
      <w:r w:rsidRPr="009579BE">
        <w:rPr>
          <w:i/>
          <w:iCs/>
        </w:rPr>
        <w:t>Hukum Perkawinan Indonesia</w:t>
      </w:r>
      <w:r>
        <w:t>, Jakarta: Ghalia Indonesia, 1978.</w:t>
      </w:r>
    </w:p>
    <w:p w:rsidR="00C2697B" w:rsidRDefault="00C2697B" w:rsidP="00567CE9">
      <w:pPr>
        <w:ind w:left="567" w:hanging="567"/>
        <w:jc w:val="both"/>
        <w:rPr>
          <w:szCs w:val="24"/>
        </w:rPr>
      </w:pPr>
    </w:p>
    <w:p w:rsidR="00C2697B" w:rsidRDefault="00C2697B" w:rsidP="00C2697B">
      <w:pPr>
        <w:ind w:left="567" w:hanging="567"/>
        <w:jc w:val="both"/>
      </w:pPr>
      <w:r>
        <w:t xml:space="preserve">Sanusi, Ahmad dan Sohari, </w:t>
      </w:r>
      <w:r w:rsidRPr="00EC2796">
        <w:rPr>
          <w:i/>
          <w:iCs/>
        </w:rPr>
        <w:t>Ushul Fiqh</w:t>
      </w:r>
      <w:r>
        <w:t>, Jakarta: Raja Grafindo Persada, 2015.</w:t>
      </w:r>
    </w:p>
    <w:p w:rsidR="00C2697B" w:rsidRDefault="00C2697B" w:rsidP="00567CE9">
      <w:pPr>
        <w:ind w:left="567" w:hanging="567"/>
        <w:jc w:val="both"/>
        <w:rPr>
          <w:szCs w:val="24"/>
        </w:rPr>
      </w:pPr>
    </w:p>
    <w:p w:rsidR="003A0D1A" w:rsidRPr="00DD74BD" w:rsidRDefault="00567CE9" w:rsidP="00702F56">
      <w:pPr>
        <w:ind w:left="567" w:hanging="567"/>
        <w:jc w:val="both"/>
        <w:rPr>
          <w:szCs w:val="24"/>
        </w:rPr>
      </w:pPr>
      <w:r>
        <w:rPr>
          <w:szCs w:val="24"/>
        </w:rPr>
        <w:t xml:space="preserve">Simanjuntak, PNH, </w:t>
      </w:r>
      <w:r w:rsidR="003A0D1A" w:rsidRPr="00DD74BD">
        <w:rPr>
          <w:i/>
          <w:iCs/>
          <w:szCs w:val="24"/>
        </w:rPr>
        <w:t>Hukum Perdata Indonesia</w:t>
      </w:r>
      <w:r w:rsidR="003A0D1A" w:rsidRPr="00DD74BD">
        <w:rPr>
          <w:szCs w:val="24"/>
        </w:rPr>
        <w:t>, Jakarta, Kencana, 2017, Cet</w:t>
      </w:r>
      <w:r w:rsidR="00134F94">
        <w:rPr>
          <w:szCs w:val="24"/>
        </w:rPr>
        <w:t>. K</w:t>
      </w:r>
      <w:r w:rsidR="00702F56">
        <w:rPr>
          <w:szCs w:val="24"/>
        </w:rPr>
        <w:t>etiga</w:t>
      </w:r>
      <w:r w:rsidR="003A0D1A" w:rsidRPr="00DD74BD">
        <w:rPr>
          <w:szCs w:val="24"/>
        </w:rPr>
        <w:t>.</w:t>
      </w:r>
    </w:p>
    <w:p w:rsidR="003A0D1A" w:rsidRPr="00DD74BD" w:rsidRDefault="003A0D1A" w:rsidP="00A75C17">
      <w:pPr>
        <w:ind w:left="567" w:hanging="567"/>
        <w:jc w:val="both"/>
        <w:rPr>
          <w:szCs w:val="24"/>
        </w:rPr>
      </w:pPr>
    </w:p>
    <w:p w:rsidR="003A0D1A" w:rsidRPr="00DD74BD" w:rsidRDefault="003A0D1A" w:rsidP="00A75C17">
      <w:pPr>
        <w:pStyle w:val="FootnoteText"/>
        <w:ind w:left="567" w:hanging="567"/>
        <w:jc w:val="both"/>
        <w:rPr>
          <w:sz w:val="24"/>
          <w:szCs w:val="24"/>
        </w:rPr>
      </w:pPr>
      <w:r w:rsidRPr="00DD74BD">
        <w:rPr>
          <w:sz w:val="24"/>
          <w:szCs w:val="24"/>
        </w:rPr>
        <w:t xml:space="preserve">Suma,  Muhammad Amin, </w:t>
      </w:r>
      <w:r w:rsidRPr="00DD74BD">
        <w:rPr>
          <w:i/>
          <w:iCs/>
          <w:sz w:val="24"/>
          <w:szCs w:val="24"/>
        </w:rPr>
        <w:t xml:space="preserve">Hukum Keluarga </w:t>
      </w:r>
      <w:r>
        <w:rPr>
          <w:i/>
          <w:iCs/>
          <w:sz w:val="24"/>
          <w:szCs w:val="24"/>
        </w:rPr>
        <w:t>Islam</w:t>
      </w:r>
      <w:r w:rsidRPr="00DD74BD">
        <w:rPr>
          <w:i/>
          <w:iCs/>
          <w:sz w:val="24"/>
          <w:szCs w:val="24"/>
        </w:rPr>
        <w:t xml:space="preserve"> di Dunia </w:t>
      </w:r>
      <w:r>
        <w:rPr>
          <w:i/>
          <w:iCs/>
          <w:sz w:val="24"/>
          <w:szCs w:val="24"/>
        </w:rPr>
        <w:t>Islam</w:t>
      </w:r>
      <w:r w:rsidRPr="00DD74BD">
        <w:rPr>
          <w:i/>
          <w:iCs/>
          <w:sz w:val="24"/>
          <w:szCs w:val="24"/>
        </w:rPr>
        <w:t xml:space="preserve">, </w:t>
      </w:r>
      <w:r w:rsidRPr="00DD74BD">
        <w:rPr>
          <w:sz w:val="24"/>
          <w:szCs w:val="24"/>
        </w:rPr>
        <w:t>Jakarta: Raja Grafindo Persada, 2004.</w:t>
      </w:r>
    </w:p>
    <w:p w:rsidR="002E25B7" w:rsidRDefault="002E25B7" w:rsidP="00A75C17">
      <w:pPr>
        <w:jc w:val="both"/>
      </w:pPr>
    </w:p>
    <w:p w:rsidR="00C2697B" w:rsidRDefault="00C2697B" w:rsidP="00C2697B">
      <w:pPr>
        <w:ind w:left="567" w:hanging="567"/>
        <w:jc w:val="both"/>
      </w:pPr>
      <w:r>
        <w:t xml:space="preserve">Surkalam, Lutfi, </w:t>
      </w:r>
      <w:r w:rsidRPr="00285AF3">
        <w:rPr>
          <w:i/>
          <w:iCs/>
        </w:rPr>
        <w:t>Kawin Kontrak Dalam Hukum Nasional Kita</w:t>
      </w:r>
      <w:r>
        <w:t>, Tangerang: CV. Pamulang, 2005.</w:t>
      </w:r>
    </w:p>
    <w:p w:rsidR="005D297D" w:rsidRDefault="005D297D" w:rsidP="00A75C17">
      <w:pPr>
        <w:ind w:left="567" w:hanging="567"/>
        <w:jc w:val="both"/>
        <w:rPr>
          <w:rFonts w:asciiTheme="majorBidi" w:hAnsiTheme="majorBidi" w:cstheme="majorBidi"/>
        </w:rPr>
      </w:pPr>
    </w:p>
    <w:p w:rsidR="00C2697B" w:rsidRDefault="00C2697B" w:rsidP="00C2697B">
      <w:pPr>
        <w:ind w:left="567" w:hanging="567"/>
        <w:jc w:val="both"/>
      </w:pPr>
      <w:r>
        <w:t xml:space="preserve">Thakib, Sayuti, </w:t>
      </w:r>
      <w:r w:rsidRPr="00122548">
        <w:rPr>
          <w:i/>
          <w:iCs/>
        </w:rPr>
        <w:t>Hukum Kekeluargaan Indonesia</w:t>
      </w:r>
      <w:r>
        <w:t>, Jakarta: UI Press, 1986.</w:t>
      </w:r>
    </w:p>
    <w:p w:rsidR="005D297D" w:rsidRDefault="005D297D" w:rsidP="00A75C17">
      <w:pPr>
        <w:ind w:left="567" w:hanging="567"/>
        <w:jc w:val="both"/>
        <w:rPr>
          <w:rFonts w:asciiTheme="majorBidi" w:hAnsiTheme="majorBidi" w:cstheme="majorBidi"/>
        </w:rPr>
      </w:pPr>
    </w:p>
    <w:p w:rsidR="00C2697B" w:rsidRDefault="00C2697B" w:rsidP="00C2697B">
      <w:pPr>
        <w:ind w:left="567" w:hanging="567"/>
        <w:jc w:val="both"/>
      </w:pPr>
      <w:r>
        <w:t xml:space="preserve">Tihami dan Sohari Sahrani, </w:t>
      </w:r>
      <w:r w:rsidRPr="00E01059">
        <w:rPr>
          <w:i/>
          <w:iCs/>
        </w:rPr>
        <w:t>Fikih Munakahat</w:t>
      </w:r>
      <w:r>
        <w:t>, Jakarta: Raja Grafindo Persada, 2009.</w:t>
      </w:r>
    </w:p>
    <w:p w:rsidR="005D297D" w:rsidRDefault="005D297D" w:rsidP="00A75C17">
      <w:pPr>
        <w:ind w:left="567" w:hanging="567"/>
        <w:jc w:val="both"/>
        <w:rPr>
          <w:rFonts w:asciiTheme="majorBidi" w:hAnsiTheme="majorBidi" w:cstheme="majorBidi"/>
        </w:rPr>
      </w:pPr>
    </w:p>
    <w:p w:rsidR="00696A55" w:rsidRDefault="005D297D" w:rsidP="00134F94">
      <w:pPr>
        <w:ind w:left="567" w:hanging="567"/>
        <w:jc w:val="both"/>
        <w:rPr>
          <w:rFonts w:asciiTheme="majorBidi" w:hAnsiTheme="majorBidi" w:cstheme="majorBidi"/>
        </w:rPr>
      </w:pPr>
      <w:r w:rsidRPr="000A7B72">
        <w:rPr>
          <w:rFonts w:asciiTheme="majorBidi" w:hAnsiTheme="majorBidi" w:cstheme="majorBidi"/>
        </w:rPr>
        <w:t xml:space="preserve">Wawancara Pribadi, Dengan Panitera Pengadilan Agama </w:t>
      </w:r>
      <w:r w:rsidR="00621957">
        <w:rPr>
          <w:rFonts w:asciiTheme="majorBidi" w:hAnsiTheme="majorBidi" w:cstheme="majorBidi"/>
        </w:rPr>
        <w:t xml:space="preserve">Kota </w:t>
      </w:r>
      <w:r w:rsidRPr="000A7B72">
        <w:rPr>
          <w:rFonts w:asciiTheme="majorBidi" w:hAnsiTheme="majorBidi" w:cstheme="majorBidi"/>
        </w:rPr>
        <w:t>Tangerang, Bapak H. Fathullah, SH. MH, Pada Hari Kamis Tanggal 22 Feb</w:t>
      </w:r>
      <w:r>
        <w:rPr>
          <w:rFonts w:asciiTheme="majorBidi" w:hAnsiTheme="majorBidi" w:cstheme="majorBidi"/>
        </w:rPr>
        <w:t>r</w:t>
      </w:r>
      <w:r w:rsidRPr="000A7B72">
        <w:rPr>
          <w:rFonts w:asciiTheme="majorBidi" w:hAnsiTheme="majorBidi" w:cstheme="majorBidi"/>
        </w:rPr>
        <w:t>uari 2018.</w:t>
      </w:r>
    </w:p>
    <w:p w:rsidR="00134F94" w:rsidRDefault="00134F94" w:rsidP="00D24B5F">
      <w:pPr>
        <w:ind w:left="567" w:hanging="567"/>
        <w:jc w:val="both"/>
        <w:rPr>
          <w:rFonts w:asciiTheme="majorBidi" w:hAnsiTheme="majorBidi" w:cstheme="majorBidi"/>
        </w:rPr>
      </w:pPr>
    </w:p>
    <w:p w:rsidR="00134F94" w:rsidRDefault="00134F94" w:rsidP="00134F94">
      <w:pPr>
        <w:ind w:left="567" w:hanging="567"/>
        <w:jc w:val="both"/>
        <w:rPr>
          <w:rFonts w:asciiTheme="majorBidi" w:hAnsiTheme="majorBidi" w:cstheme="majorBidi"/>
        </w:rPr>
      </w:pPr>
      <w:r w:rsidRPr="000A7B72">
        <w:rPr>
          <w:rFonts w:asciiTheme="majorBidi" w:hAnsiTheme="majorBidi" w:cstheme="majorBidi"/>
        </w:rPr>
        <w:t xml:space="preserve">Wawancara Pribadi, Dengan </w:t>
      </w:r>
      <w:r>
        <w:rPr>
          <w:rFonts w:asciiTheme="majorBidi" w:hAnsiTheme="majorBidi" w:cstheme="majorBidi"/>
        </w:rPr>
        <w:t>Majelis Hakim</w:t>
      </w:r>
      <w:r w:rsidRPr="000A7B72">
        <w:rPr>
          <w:rFonts w:asciiTheme="majorBidi" w:hAnsiTheme="majorBidi" w:cstheme="majorBidi"/>
        </w:rPr>
        <w:t xml:space="preserve"> Pengadilan Agama </w:t>
      </w:r>
      <w:r w:rsidR="00621957">
        <w:rPr>
          <w:rFonts w:asciiTheme="majorBidi" w:hAnsiTheme="majorBidi" w:cstheme="majorBidi"/>
        </w:rPr>
        <w:t xml:space="preserve">Kota </w:t>
      </w:r>
      <w:r w:rsidRPr="000A7B72">
        <w:rPr>
          <w:rFonts w:asciiTheme="majorBidi" w:hAnsiTheme="majorBidi" w:cstheme="majorBidi"/>
        </w:rPr>
        <w:t xml:space="preserve">Tangerang, Bapak </w:t>
      </w:r>
      <w:r>
        <w:rPr>
          <w:rFonts w:asciiTheme="majorBidi" w:hAnsiTheme="majorBidi" w:cstheme="majorBidi"/>
        </w:rPr>
        <w:t>Drs. Uki</w:t>
      </w:r>
      <w:r w:rsidRPr="000A7B72">
        <w:rPr>
          <w:rFonts w:asciiTheme="majorBidi" w:hAnsiTheme="majorBidi" w:cstheme="majorBidi"/>
        </w:rPr>
        <w:t xml:space="preserve">, Pada Hari </w:t>
      </w:r>
      <w:r>
        <w:rPr>
          <w:rFonts w:asciiTheme="majorBidi" w:hAnsiTheme="majorBidi" w:cstheme="majorBidi"/>
        </w:rPr>
        <w:t>Jum,at Tanggal 9Maret</w:t>
      </w:r>
      <w:r w:rsidRPr="000A7B72">
        <w:rPr>
          <w:rFonts w:asciiTheme="majorBidi" w:hAnsiTheme="majorBidi" w:cstheme="majorBidi"/>
        </w:rPr>
        <w:t xml:space="preserve"> 2018.</w:t>
      </w:r>
    </w:p>
    <w:p w:rsidR="002F1087" w:rsidRDefault="002F1087" w:rsidP="00134F94">
      <w:pPr>
        <w:ind w:left="567" w:hanging="567"/>
        <w:jc w:val="both"/>
        <w:rPr>
          <w:rFonts w:asciiTheme="majorBidi" w:hAnsiTheme="majorBidi" w:cstheme="majorBidi"/>
        </w:rPr>
      </w:pPr>
    </w:p>
    <w:p w:rsidR="002F1087" w:rsidRPr="00C2697B" w:rsidRDefault="002F1087" w:rsidP="00134F94">
      <w:pPr>
        <w:ind w:left="567" w:hanging="567"/>
        <w:jc w:val="both"/>
        <w:rPr>
          <w:rFonts w:asciiTheme="majorBidi" w:hAnsiTheme="majorBidi" w:cstheme="majorBidi"/>
        </w:rPr>
      </w:pPr>
      <w:r w:rsidRPr="00E561DD">
        <w:rPr>
          <w:rFonts w:asciiTheme="majorBidi" w:hAnsiTheme="majorBidi" w:cstheme="majorBidi"/>
        </w:rPr>
        <w:t xml:space="preserve">Wawancara Pribadi, Dengan Majelis Hakim Pengadilan Agama </w:t>
      </w:r>
      <w:r w:rsidR="00621957">
        <w:rPr>
          <w:rFonts w:asciiTheme="majorBidi" w:hAnsiTheme="majorBidi" w:cstheme="majorBidi"/>
        </w:rPr>
        <w:t xml:space="preserve">Kota </w:t>
      </w:r>
      <w:r w:rsidRPr="00E561DD">
        <w:rPr>
          <w:rFonts w:asciiTheme="majorBidi" w:hAnsiTheme="majorBidi" w:cstheme="majorBidi"/>
        </w:rPr>
        <w:t>Tangerang, Bapak H. Antung Jumberi, SH., M.H.</w:t>
      </w:r>
      <w:r w:rsidRPr="00E561DD">
        <w:t>I.</w:t>
      </w:r>
      <w:r w:rsidRPr="000A7B72">
        <w:rPr>
          <w:rFonts w:asciiTheme="majorBidi" w:hAnsiTheme="majorBidi" w:cstheme="majorBidi"/>
        </w:rPr>
        <w:t xml:space="preserve">, Pada Hari </w:t>
      </w:r>
      <w:r>
        <w:rPr>
          <w:rFonts w:asciiTheme="majorBidi" w:hAnsiTheme="majorBidi" w:cstheme="majorBidi"/>
        </w:rPr>
        <w:t>Jum,at Tanggal 20 April</w:t>
      </w:r>
      <w:r w:rsidRPr="000A7B72">
        <w:rPr>
          <w:rFonts w:asciiTheme="majorBidi" w:hAnsiTheme="majorBidi" w:cstheme="majorBidi"/>
        </w:rPr>
        <w:t xml:space="preserve"> 2018</w:t>
      </w:r>
      <w:r>
        <w:rPr>
          <w:rFonts w:asciiTheme="majorBidi" w:hAnsiTheme="majorBidi" w:cstheme="majorBidi"/>
        </w:rPr>
        <w:t>.</w:t>
      </w:r>
    </w:p>
    <w:p w:rsidR="00134F94" w:rsidRPr="00C2697B" w:rsidRDefault="00134F94" w:rsidP="00D24B5F">
      <w:pPr>
        <w:ind w:left="567" w:hanging="567"/>
        <w:jc w:val="both"/>
        <w:rPr>
          <w:rFonts w:asciiTheme="majorBidi" w:hAnsiTheme="majorBidi" w:cstheme="majorBidi"/>
        </w:rPr>
      </w:pPr>
    </w:p>
    <w:sectPr w:rsidR="00134F94" w:rsidRPr="00C2697B" w:rsidSect="00154493">
      <w:headerReference w:type="even" r:id="rId8"/>
      <w:headerReference w:type="default" r:id="rId9"/>
      <w:headerReference w:type="first" r:id="rId10"/>
      <w:footerReference w:type="first" r:id="rId11"/>
      <w:pgSz w:w="10319" w:h="14571" w:code="13"/>
      <w:pgMar w:top="1701" w:right="1701" w:bottom="1701" w:left="1701" w:header="1134" w:footer="958" w:gutter="0"/>
      <w:pgNumType w:start="10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3C" w:rsidRDefault="001A733C">
      <w:r>
        <w:separator/>
      </w:r>
    </w:p>
  </w:endnote>
  <w:endnote w:type="continuationSeparator" w:id="0">
    <w:p w:rsidR="001A733C" w:rsidRDefault="001A7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5316"/>
      <w:docPartObj>
        <w:docPartGallery w:val="Page Numbers (Bottom of Page)"/>
        <w:docPartUnique/>
      </w:docPartObj>
    </w:sdtPr>
    <w:sdtContent>
      <w:p w:rsidR="00154493" w:rsidRDefault="0008708A">
        <w:pPr>
          <w:pStyle w:val="Footer"/>
          <w:jc w:val="center"/>
        </w:pPr>
        <w:fldSimple w:instr=" PAGE   \* MERGEFORMAT ">
          <w:r w:rsidR="003A4A2D">
            <w:rPr>
              <w:noProof/>
            </w:rPr>
            <w:t>104</w:t>
          </w:r>
        </w:fldSimple>
      </w:p>
    </w:sdtContent>
  </w:sdt>
  <w:p w:rsidR="002F25D7" w:rsidRDefault="00815E27" w:rsidP="002B79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3C" w:rsidRDefault="001A733C">
      <w:r>
        <w:separator/>
      </w:r>
    </w:p>
  </w:footnote>
  <w:footnote w:type="continuationSeparator" w:id="0">
    <w:p w:rsidR="001A733C" w:rsidRDefault="001A7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5320"/>
      <w:docPartObj>
        <w:docPartGallery w:val="Page Numbers (Top of Page)"/>
        <w:docPartUnique/>
      </w:docPartObj>
    </w:sdtPr>
    <w:sdtContent>
      <w:p w:rsidR="00154493" w:rsidRDefault="0008708A">
        <w:pPr>
          <w:pStyle w:val="Header"/>
          <w:jc w:val="right"/>
        </w:pPr>
        <w:fldSimple w:instr=" PAGE   \* MERGEFORMAT ">
          <w:r w:rsidR="00815E27">
            <w:rPr>
              <w:noProof/>
            </w:rPr>
            <w:t>106</w:t>
          </w:r>
        </w:fldSimple>
      </w:p>
    </w:sdtContent>
  </w:sdt>
  <w:p w:rsidR="00154493" w:rsidRDefault="001544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201"/>
      <w:docPartObj>
        <w:docPartGallery w:val="Page Numbers (Top of Page)"/>
        <w:docPartUnique/>
      </w:docPartObj>
    </w:sdtPr>
    <w:sdtContent>
      <w:p w:rsidR="003A4A2D" w:rsidRDefault="003A4A2D">
        <w:pPr>
          <w:pStyle w:val="Header"/>
          <w:jc w:val="right"/>
        </w:pPr>
        <w:fldSimple w:instr=" PAGE   \* MERGEFORMAT ">
          <w:r w:rsidR="00815E27">
            <w:rPr>
              <w:noProof/>
            </w:rPr>
            <w:t>105</w:t>
          </w:r>
        </w:fldSimple>
      </w:p>
    </w:sdtContent>
  </w:sdt>
  <w:p w:rsidR="002F25D7" w:rsidRDefault="00815E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93" w:rsidRDefault="00154493" w:rsidP="00154493">
    <w:pPr>
      <w:pStyle w:val="Header"/>
    </w:pPr>
  </w:p>
  <w:p w:rsidR="00154493" w:rsidRDefault="001544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A0D1A"/>
    <w:rsid w:val="0008708A"/>
    <w:rsid w:val="000949B1"/>
    <w:rsid w:val="00134F94"/>
    <w:rsid w:val="00154493"/>
    <w:rsid w:val="00163803"/>
    <w:rsid w:val="001A733C"/>
    <w:rsid w:val="001B7780"/>
    <w:rsid w:val="001B7D5C"/>
    <w:rsid w:val="001E3D0F"/>
    <w:rsid w:val="0020709A"/>
    <w:rsid w:val="00275811"/>
    <w:rsid w:val="002B79E7"/>
    <w:rsid w:val="002D752B"/>
    <w:rsid w:val="002E25B7"/>
    <w:rsid w:val="002F1087"/>
    <w:rsid w:val="0037736E"/>
    <w:rsid w:val="003A0D1A"/>
    <w:rsid w:val="003A12C7"/>
    <w:rsid w:val="003A4A2D"/>
    <w:rsid w:val="00432078"/>
    <w:rsid w:val="004540FE"/>
    <w:rsid w:val="004913B6"/>
    <w:rsid w:val="004B3C0F"/>
    <w:rsid w:val="00522A10"/>
    <w:rsid w:val="0052709A"/>
    <w:rsid w:val="00540AE4"/>
    <w:rsid w:val="00557EC9"/>
    <w:rsid w:val="00567CE9"/>
    <w:rsid w:val="005D297D"/>
    <w:rsid w:val="00616559"/>
    <w:rsid w:val="00621957"/>
    <w:rsid w:val="00694B1E"/>
    <w:rsid w:val="00696A55"/>
    <w:rsid w:val="00702F56"/>
    <w:rsid w:val="0071704B"/>
    <w:rsid w:val="007348F3"/>
    <w:rsid w:val="007C2B67"/>
    <w:rsid w:val="007C4401"/>
    <w:rsid w:val="007D2BA4"/>
    <w:rsid w:val="00815E27"/>
    <w:rsid w:val="008403D2"/>
    <w:rsid w:val="00847608"/>
    <w:rsid w:val="00860813"/>
    <w:rsid w:val="008C6734"/>
    <w:rsid w:val="008E3158"/>
    <w:rsid w:val="009A3BA7"/>
    <w:rsid w:val="009C1DA0"/>
    <w:rsid w:val="00A75C17"/>
    <w:rsid w:val="00AC729A"/>
    <w:rsid w:val="00AE5BBA"/>
    <w:rsid w:val="00B14802"/>
    <w:rsid w:val="00C128E1"/>
    <w:rsid w:val="00C152DD"/>
    <w:rsid w:val="00C2697B"/>
    <w:rsid w:val="00C44F42"/>
    <w:rsid w:val="00C7255C"/>
    <w:rsid w:val="00CA41B5"/>
    <w:rsid w:val="00D24B5F"/>
    <w:rsid w:val="00D56791"/>
    <w:rsid w:val="00D6481C"/>
    <w:rsid w:val="00DF70BE"/>
    <w:rsid w:val="00E736B3"/>
    <w:rsid w:val="00F14269"/>
    <w:rsid w:val="00F73D72"/>
    <w:rsid w:val="00FA4108"/>
    <w:rsid w:val="00FA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1A"/>
    <w:pPr>
      <w:spacing w:after="0" w:line="240" w:lineRule="auto"/>
    </w:pPr>
    <w:rPr>
      <w:rFonts w:ascii="Times New Roman" w:hAnsi="Times New Roman"/>
      <w:sz w:val="24"/>
      <w:lang w:val="id-ID" w:bidi="ar-DZ"/>
    </w:rPr>
  </w:style>
  <w:style w:type="paragraph" w:styleId="Heading1">
    <w:name w:val="heading 1"/>
    <w:basedOn w:val="Normal"/>
    <w:link w:val="Heading1Char"/>
    <w:uiPriority w:val="9"/>
    <w:qFormat/>
    <w:rsid w:val="000949B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1A"/>
    <w:rPr>
      <w:rFonts w:ascii="Times New Roman" w:hAnsi="Times New Roman"/>
      <w:sz w:val="24"/>
      <w:lang w:val="id-ID" w:bidi="ar-DZ"/>
    </w:rPr>
  </w:style>
  <w:style w:type="paragraph" w:styleId="Footer">
    <w:name w:val="footer"/>
    <w:basedOn w:val="Normal"/>
    <w:link w:val="FooterChar"/>
    <w:uiPriority w:val="99"/>
    <w:unhideWhenUsed/>
    <w:rsid w:val="003A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1A"/>
    <w:rPr>
      <w:rFonts w:ascii="Times New Roman" w:hAnsi="Times New Roman"/>
      <w:sz w:val="24"/>
      <w:lang w:val="id-ID" w:bidi="ar-D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D1A"/>
    <w:rPr>
      <w:rFonts w:ascii="Times New Roman" w:hAnsi="Times New Roman"/>
      <w:sz w:val="20"/>
      <w:szCs w:val="20"/>
      <w:lang w:val="id-ID"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5D29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40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49B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1A"/>
    <w:pPr>
      <w:spacing w:after="0" w:line="240" w:lineRule="auto"/>
    </w:pPr>
    <w:rPr>
      <w:rFonts w:ascii="Times New Roman" w:hAnsi="Times New Roman"/>
      <w:sz w:val="24"/>
      <w:lang w:val="id-ID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1A"/>
    <w:rPr>
      <w:rFonts w:ascii="Times New Roman" w:hAnsi="Times New Roman"/>
      <w:sz w:val="24"/>
      <w:lang w:val="id-ID" w:bidi="ar-DZ"/>
    </w:rPr>
  </w:style>
  <w:style w:type="paragraph" w:styleId="Footer">
    <w:name w:val="footer"/>
    <w:basedOn w:val="Normal"/>
    <w:link w:val="FooterChar"/>
    <w:uiPriority w:val="99"/>
    <w:unhideWhenUsed/>
    <w:rsid w:val="003A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1A"/>
    <w:rPr>
      <w:rFonts w:ascii="Times New Roman" w:hAnsi="Times New Roman"/>
      <w:sz w:val="24"/>
      <w:lang w:val="id-ID" w:bidi="ar-D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0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D1A"/>
    <w:rPr>
      <w:rFonts w:ascii="Times New Roman" w:hAnsi="Times New Roman"/>
      <w:sz w:val="20"/>
      <w:szCs w:val="20"/>
      <w:lang w:val="id-ID" w:bidi="ar-DZ"/>
    </w:rPr>
  </w:style>
  <w:style w:type="character" w:styleId="FootnoteReference">
    <w:name w:val="footnote reference"/>
    <w:basedOn w:val="DefaultParagraphFont"/>
    <w:uiPriority w:val="99"/>
    <w:semiHidden/>
    <w:unhideWhenUsed/>
    <w:rsid w:val="005D29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untunanislam.id/prinsip-dasar-fiqih-muamalah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ntunanislam.id/prinsip-dasar-fiqih-muamalah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Ghostviet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Boydaigai</dc:creator>
  <cp:keywords/>
  <dc:description/>
  <cp:lastModifiedBy>user</cp:lastModifiedBy>
  <cp:revision>36</cp:revision>
  <cp:lastPrinted>2018-07-31T08:14:00Z</cp:lastPrinted>
  <dcterms:created xsi:type="dcterms:W3CDTF">2018-03-17T09:27:00Z</dcterms:created>
  <dcterms:modified xsi:type="dcterms:W3CDTF">2018-07-31T08:15:00Z</dcterms:modified>
</cp:coreProperties>
</file>