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BD" w:rsidRPr="00C01C74" w:rsidRDefault="00612745" w:rsidP="003202C5">
      <w:pPr>
        <w:spacing w:before="40" w:after="40" w:line="480" w:lineRule="auto"/>
        <w:jc w:val="center"/>
        <w:rPr>
          <w:rFonts w:asciiTheme="majorBidi" w:hAnsiTheme="majorBidi" w:cstheme="majorBidi"/>
          <w:b/>
          <w:bCs/>
          <w:sz w:val="24"/>
          <w:szCs w:val="24"/>
          <w:lang w:val="id-ID"/>
        </w:rPr>
      </w:pPr>
      <w:r w:rsidRPr="00C01C74">
        <w:rPr>
          <w:rFonts w:asciiTheme="majorBidi" w:hAnsiTheme="majorBidi" w:cstheme="majorBidi"/>
          <w:b/>
          <w:bCs/>
          <w:sz w:val="24"/>
          <w:szCs w:val="24"/>
          <w:lang w:val="id-ID"/>
        </w:rPr>
        <w:t xml:space="preserve"> </w:t>
      </w:r>
      <w:r w:rsidR="00F813D2" w:rsidRPr="00C01C74">
        <w:rPr>
          <w:rFonts w:asciiTheme="majorBidi" w:hAnsiTheme="majorBidi" w:cstheme="majorBidi"/>
          <w:b/>
          <w:bCs/>
          <w:sz w:val="24"/>
          <w:szCs w:val="24"/>
          <w:lang w:val="id-ID"/>
        </w:rPr>
        <w:t xml:space="preserve">BAB IV </w:t>
      </w:r>
    </w:p>
    <w:p w:rsidR="00F813D2" w:rsidRPr="00C01C74" w:rsidRDefault="0071247B" w:rsidP="003202C5">
      <w:pPr>
        <w:spacing w:before="40" w:after="40" w:line="480" w:lineRule="auto"/>
        <w:jc w:val="center"/>
        <w:rPr>
          <w:rFonts w:asciiTheme="majorBidi" w:hAnsiTheme="majorBidi" w:cstheme="majorBidi"/>
          <w:b/>
          <w:bCs/>
          <w:sz w:val="24"/>
          <w:szCs w:val="24"/>
          <w:lang w:val="id-ID"/>
        </w:rPr>
      </w:pPr>
      <w:r w:rsidRPr="00C01C74">
        <w:rPr>
          <w:rFonts w:asciiTheme="majorBidi" w:hAnsiTheme="majorBidi" w:cstheme="majorBidi"/>
          <w:b/>
          <w:bCs/>
          <w:sz w:val="24"/>
          <w:szCs w:val="24"/>
          <w:lang w:val="id-ID"/>
        </w:rPr>
        <w:t>ANALISIS DATA DAN PEMB</w:t>
      </w:r>
      <w:r w:rsidR="00216586" w:rsidRPr="00C01C74">
        <w:rPr>
          <w:rFonts w:asciiTheme="majorBidi" w:hAnsiTheme="majorBidi" w:cstheme="majorBidi"/>
          <w:b/>
          <w:bCs/>
          <w:sz w:val="24"/>
          <w:szCs w:val="24"/>
          <w:lang w:val="id-ID"/>
        </w:rPr>
        <w:t>A</w:t>
      </w:r>
      <w:r w:rsidRPr="00C01C74">
        <w:rPr>
          <w:rFonts w:asciiTheme="majorBidi" w:hAnsiTheme="majorBidi" w:cstheme="majorBidi"/>
          <w:b/>
          <w:bCs/>
          <w:sz w:val="24"/>
          <w:szCs w:val="24"/>
          <w:lang w:val="id-ID"/>
        </w:rPr>
        <w:t>HASAN</w:t>
      </w:r>
    </w:p>
    <w:p w:rsidR="002834BD" w:rsidRPr="00C01C74" w:rsidRDefault="002834BD" w:rsidP="003202C5">
      <w:pPr>
        <w:spacing w:before="40" w:after="40" w:line="480" w:lineRule="auto"/>
        <w:rPr>
          <w:rFonts w:asciiTheme="majorBidi" w:hAnsiTheme="majorBidi" w:cstheme="majorBidi"/>
          <w:b/>
          <w:bCs/>
          <w:sz w:val="24"/>
          <w:szCs w:val="24"/>
          <w:lang w:val="id-ID"/>
        </w:rPr>
      </w:pPr>
    </w:p>
    <w:p w:rsidR="00F813D2" w:rsidRPr="00C01C74" w:rsidRDefault="002834BD" w:rsidP="00A352C3">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C01C74">
        <w:rPr>
          <w:rFonts w:asciiTheme="majorBidi" w:hAnsiTheme="majorBidi" w:cstheme="majorBidi"/>
          <w:b/>
          <w:bCs/>
          <w:sz w:val="24"/>
          <w:szCs w:val="24"/>
          <w:lang w:val="id-ID"/>
        </w:rPr>
        <w:t>Gambaran Umum Penelitian</w:t>
      </w:r>
    </w:p>
    <w:p w:rsidR="0011625F" w:rsidRPr="00C01C74" w:rsidRDefault="007B0314" w:rsidP="00A352C3">
      <w:pPr>
        <w:pStyle w:val="ListParagraph"/>
        <w:numPr>
          <w:ilvl w:val="0"/>
          <w:numId w:val="2"/>
        </w:numPr>
        <w:spacing w:before="40" w:after="40" w:line="480" w:lineRule="auto"/>
        <w:ind w:left="426"/>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Sukuk </w:t>
      </w:r>
      <w:r w:rsidR="002834BD" w:rsidRPr="00C01C74">
        <w:rPr>
          <w:rFonts w:asciiTheme="majorBidi" w:hAnsiTheme="majorBidi" w:cstheme="majorBidi"/>
          <w:sz w:val="24"/>
          <w:szCs w:val="24"/>
          <w:lang w:val="id-ID"/>
        </w:rPr>
        <w:t xml:space="preserve">Subordinasi </w:t>
      </w:r>
      <w:r w:rsidRPr="00C01C74">
        <w:rPr>
          <w:rFonts w:asciiTheme="majorBidi" w:hAnsiTheme="majorBidi" w:cstheme="majorBidi"/>
          <w:sz w:val="24"/>
          <w:szCs w:val="24"/>
          <w:lang w:val="id-ID"/>
        </w:rPr>
        <w:t xml:space="preserve">Mudharabah </w:t>
      </w:r>
      <w:r w:rsidR="002834BD" w:rsidRPr="00C01C74">
        <w:rPr>
          <w:rFonts w:asciiTheme="majorBidi" w:hAnsiTheme="majorBidi" w:cstheme="majorBidi"/>
          <w:sz w:val="24"/>
          <w:szCs w:val="24"/>
          <w:lang w:val="id-ID"/>
        </w:rPr>
        <w:t>Berkelanjutan</w:t>
      </w:r>
      <w:r w:rsidR="008B08B7" w:rsidRPr="00C01C74">
        <w:rPr>
          <w:rFonts w:asciiTheme="majorBidi" w:hAnsiTheme="majorBidi" w:cstheme="majorBidi"/>
          <w:sz w:val="24"/>
          <w:szCs w:val="24"/>
          <w:lang w:val="id-ID"/>
        </w:rPr>
        <w:t xml:space="preserve"> I tahap I dan II</w:t>
      </w:r>
    </w:p>
    <w:p w:rsidR="002B5C7F" w:rsidRPr="00C01C74" w:rsidRDefault="0014218D" w:rsidP="00A352C3">
      <w:pPr>
        <w:pStyle w:val="ListParagraph"/>
        <w:spacing w:before="40" w:after="40" w:line="480" w:lineRule="auto"/>
        <w:ind w:left="426" w:firstLine="720"/>
        <w:jc w:val="both"/>
        <w:rPr>
          <w:rFonts w:asciiTheme="majorBidi" w:hAnsiTheme="majorBidi" w:cstheme="majorBidi"/>
          <w:color w:val="2A2A2A"/>
          <w:sz w:val="24"/>
          <w:szCs w:val="24"/>
          <w:shd w:val="clear" w:color="auto" w:fill="FFFFFF"/>
          <w:lang w:val="id-ID"/>
        </w:rPr>
      </w:pPr>
      <w:r w:rsidRPr="00C01C74">
        <w:rPr>
          <w:rFonts w:asciiTheme="majorBidi" w:hAnsiTheme="majorBidi" w:cstheme="majorBidi"/>
          <w:color w:val="2A2A2A"/>
          <w:sz w:val="24"/>
          <w:szCs w:val="24"/>
          <w:shd w:val="clear" w:color="auto" w:fill="FFFFFF"/>
          <w:lang w:val="id-ID"/>
        </w:rPr>
        <w:t>Penting untuk</w:t>
      </w:r>
      <w:r w:rsidR="002B5C7F" w:rsidRPr="00C01C74">
        <w:rPr>
          <w:rFonts w:asciiTheme="majorBidi" w:hAnsiTheme="majorBidi" w:cstheme="majorBidi"/>
          <w:color w:val="2A2A2A"/>
          <w:sz w:val="24"/>
          <w:szCs w:val="24"/>
          <w:shd w:val="clear" w:color="auto" w:fill="FFFFFF"/>
          <w:lang w:val="id-ID"/>
        </w:rPr>
        <w:t xml:space="preserve"> diketahui bahwa Sukuk Subordinasi Mudharabah Berkelanjutan tahap I dan II merupakan kelanjutan dari sukuk yang telah diterbitkan sebelumnya oleh Bank Muamalat Indonesia pada tahun 2003 dengan nama Obligasi Syariah I Subordinasi sebesar 200 miliar dengan menggunakan skema akad Mudharabah. </w:t>
      </w:r>
    </w:p>
    <w:p w:rsidR="005F53C9" w:rsidRPr="00C01C74" w:rsidRDefault="005F53C9" w:rsidP="00A352C3">
      <w:pPr>
        <w:pStyle w:val="ListParagraph"/>
        <w:spacing w:before="40" w:after="40" w:line="480" w:lineRule="auto"/>
        <w:ind w:left="426" w:firstLine="720"/>
        <w:jc w:val="both"/>
        <w:rPr>
          <w:rFonts w:asciiTheme="majorBidi" w:hAnsiTheme="majorBidi" w:cstheme="majorBidi"/>
          <w:color w:val="2A2A2A"/>
          <w:sz w:val="24"/>
          <w:szCs w:val="24"/>
          <w:shd w:val="clear" w:color="auto" w:fill="FFFFFF"/>
          <w:lang w:val="id-ID"/>
        </w:rPr>
      </w:pPr>
      <w:r w:rsidRPr="00C01C74">
        <w:rPr>
          <w:rFonts w:asciiTheme="majorBidi" w:hAnsiTheme="majorBidi" w:cstheme="majorBidi"/>
          <w:color w:val="2A2A2A"/>
          <w:sz w:val="24"/>
          <w:szCs w:val="24"/>
          <w:shd w:val="clear" w:color="auto" w:fill="FFFFFF"/>
        </w:rPr>
        <w:t xml:space="preserve">JAKARTA, KOMPAS.com- </w:t>
      </w:r>
      <w:proofErr w:type="spellStart"/>
      <w:r w:rsidRPr="00C01C74">
        <w:rPr>
          <w:rFonts w:asciiTheme="majorBidi" w:hAnsiTheme="majorBidi" w:cstheme="majorBidi"/>
          <w:color w:val="2A2A2A"/>
          <w:sz w:val="24"/>
          <w:szCs w:val="24"/>
          <w:shd w:val="clear" w:color="auto" w:fill="FFFFFF"/>
        </w:rPr>
        <w:t>Selama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tahun</w:t>
      </w:r>
      <w:proofErr w:type="spellEnd"/>
      <w:r w:rsidRPr="00C01C74">
        <w:rPr>
          <w:rFonts w:asciiTheme="majorBidi" w:hAnsiTheme="majorBidi" w:cstheme="majorBidi"/>
          <w:color w:val="2A2A2A"/>
          <w:sz w:val="24"/>
          <w:szCs w:val="24"/>
          <w:shd w:val="clear" w:color="auto" w:fill="FFFFFF"/>
        </w:rPr>
        <w:t xml:space="preserve"> 2012 </w:t>
      </w:r>
      <w:proofErr w:type="spellStart"/>
      <w:r w:rsidRPr="00C01C74">
        <w:rPr>
          <w:rFonts w:asciiTheme="majorBidi" w:hAnsiTheme="majorBidi" w:cstheme="majorBidi"/>
          <w:color w:val="2A2A2A"/>
          <w:sz w:val="24"/>
          <w:szCs w:val="24"/>
          <w:shd w:val="clear" w:color="auto" w:fill="FFFFFF"/>
        </w:rPr>
        <w:t>hingga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Maret</w:t>
      </w:r>
      <w:proofErr w:type="spellEnd"/>
      <w:r w:rsidRPr="00C01C74">
        <w:rPr>
          <w:rFonts w:asciiTheme="majorBidi" w:hAnsiTheme="majorBidi" w:cstheme="majorBidi"/>
          <w:color w:val="2A2A2A"/>
          <w:sz w:val="24"/>
          <w:szCs w:val="24"/>
          <w:shd w:val="clear" w:color="auto" w:fill="FFFFFF"/>
        </w:rPr>
        <w:t xml:space="preserve"> 2013, PT Bank </w:t>
      </w:r>
      <w:proofErr w:type="spellStart"/>
      <w:r w:rsidRPr="00C01C74">
        <w:rPr>
          <w:rFonts w:asciiTheme="majorBidi" w:hAnsiTheme="majorBidi" w:cstheme="majorBidi"/>
          <w:color w:val="2A2A2A"/>
          <w:sz w:val="24"/>
          <w:szCs w:val="24"/>
          <w:shd w:val="clear" w:color="auto" w:fill="FFFFFF"/>
        </w:rPr>
        <w:t>Muamalat</w:t>
      </w:r>
      <w:proofErr w:type="spellEnd"/>
      <w:r w:rsidRPr="00C01C74">
        <w:rPr>
          <w:rFonts w:asciiTheme="majorBidi" w:hAnsiTheme="majorBidi" w:cstheme="majorBidi"/>
          <w:color w:val="2A2A2A"/>
          <w:sz w:val="24"/>
          <w:szCs w:val="24"/>
          <w:shd w:val="clear" w:color="auto" w:fill="FFFFFF"/>
        </w:rPr>
        <w:t xml:space="preserve"> Indonesia </w:t>
      </w:r>
      <w:proofErr w:type="spellStart"/>
      <w:r w:rsidRPr="00C01C74">
        <w:rPr>
          <w:rFonts w:asciiTheme="majorBidi" w:hAnsiTheme="majorBidi" w:cstheme="majorBidi"/>
          <w:color w:val="2A2A2A"/>
          <w:sz w:val="24"/>
          <w:szCs w:val="24"/>
          <w:shd w:val="clear" w:color="auto" w:fill="FFFFFF"/>
        </w:rPr>
        <w:t>Tbk</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telah</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menerbitkan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sukuk</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subordinasi</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berkelanjutan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Rp</w:t>
      </w:r>
      <w:proofErr w:type="spellEnd"/>
      <w:r w:rsidRPr="00C01C74">
        <w:rPr>
          <w:rFonts w:asciiTheme="majorBidi" w:hAnsiTheme="majorBidi" w:cstheme="majorBidi"/>
          <w:color w:val="2A2A2A"/>
          <w:sz w:val="24"/>
          <w:szCs w:val="24"/>
          <w:shd w:val="clear" w:color="auto" w:fill="FFFFFF"/>
        </w:rPr>
        <w:t xml:space="preserve"> 1,5 </w:t>
      </w:r>
      <w:proofErr w:type="spellStart"/>
      <w:r w:rsidRPr="00C01C74">
        <w:rPr>
          <w:rFonts w:asciiTheme="majorBidi" w:hAnsiTheme="majorBidi" w:cstheme="majorBidi"/>
          <w:color w:val="2A2A2A"/>
          <w:sz w:val="24"/>
          <w:szCs w:val="24"/>
          <w:shd w:val="clear" w:color="auto" w:fill="FFFFFF"/>
        </w:rPr>
        <w:t>triliun</w:t>
      </w:r>
      <w:proofErr w:type="spellEnd"/>
      <w:r w:rsidRPr="00C01C74">
        <w:rPr>
          <w:rFonts w:asciiTheme="majorBidi" w:hAnsiTheme="majorBidi" w:cstheme="majorBidi"/>
          <w:color w:val="2A2A2A"/>
          <w:sz w:val="24"/>
          <w:szCs w:val="24"/>
          <w:shd w:val="clear" w:color="auto" w:fill="FFFFFF"/>
        </w:rPr>
        <w:t xml:space="preserve">. </w:t>
      </w:r>
      <w:proofErr w:type="spellStart"/>
      <w:proofErr w:type="gramStart"/>
      <w:r w:rsidRPr="00C01C74">
        <w:rPr>
          <w:rFonts w:asciiTheme="majorBidi" w:hAnsiTheme="majorBidi" w:cstheme="majorBidi"/>
          <w:color w:val="2A2A2A"/>
          <w:sz w:val="24"/>
          <w:szCs w:val="24"/>
          <w:shd w:val="clear" w:color="auto" w:fill="FFFFFF"/>
        </w:rPr>
        <w:t>Sebanyak</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Rp</w:t>
      </w:r>
      <w:proofErr w:type="spellEnd"/>
      <w:r w:rsidRPr="00C01C74">
        <w:rPr>
          <w:rFonts w:asciiTheme="majorBidi" w:hAnsiTheme="majorBidi" w:cstheme="majorBidi"/>
          <w:color w:val="2A2A2A"/>
          <w:sz w:val="24"/>
          <w:szCs w:val="24"/>
          <w:shd w:val="clear" w:color="auto" w:fill="FFFFFF"/>
        </w:rPr>
        <w:t xml:space="preserve"> 800 </w:t>
      </w:r>
      <w:proofErr w:type="spellStart"/>
      <w:r w:rsidRPr="00C01C74">
        <w:rPr>
          <w:rFonts w:asciiTheme="majorBidi" w:hAnsiTheme="majorBidi" w:cstheme="majorBidi"/>
          <w:color w:val="2A2A2A"/>
          <w:sz w:val="24"/>
          <w:szCs w:val="24"/>
          <w:shd w:val="clear" w:color="auto" w:fill="FFFFFF"/>
        </w:rPr>
        <w:t>miliar</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diterbitkan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pada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tahun</w:t>
      </w:r>
      <w:proofErr w:type="spellEnd"/>
      <w:r w:rsidRPr="00C01C74">
        <w:rPr>
          <w:rFonts w:asciiTheme="majorBidi" w:hAnsiTheme="majorBidi" w:cstheme="majorBidi"/>
          <w:color w:val="2A2A2A"/>
          <w:sz w:val="24"/>
          <w:szCs w:val="24"/>
          <w:shd w:val="clear" w:color="auto" w:fill="FFFFFF"/>
        </w:rPr>
        <w:t xml:space="preserve"> 2012, </w:t>
      </w:r>
      <w:proofErr w:type="spellStart"/>
      <w:r w:rsidRPr="00C01C74">
        <w:rPr>
          <w:rFonts w:asciiTheme="majorBidi" w:hAnsiTheme="majorBidi" w:cstheme="majorBidi"/>
          <w:color w:val="2A2A2A"/>
          <w:sz w:val="24"/>
          <w:szCs w:val="24"/>
          <w:shd w:val="clear" w:color="auto" w:fill="FFFFFF"/>
        </w:rPr>
        <w:t>dan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Rp</w:t>
      </w:r>
      <w:proofErr w:type="spellEnd"/>
      <w:r w:rsidRPr="00C01C74">
        <w:rPr>
          <w:rFonts w:asciiTheme="majorBidi" w:hAnsiTheme="majorBidi" w:cstheme="majorBidi"/>
          <w:color w:val="2A2A2A"/>
          <w:sz w:val="24"/>
          <w:szCs w:val="24"/>
          <w:shd w:val="clear" w:color="auto" w:fill="FFFFFF"/>
        </w:rPr>
        <w:t xml:space="preserve"> 700 </w:t>
      </w:r>
      <w:proofErr w:type="spellStart"/>
      <w:r w:rsidRPr="00C01C74">
        <w:rPr>
          <w:rFonts w:asciiTheme="majorBidi" w:hAnsiTheme="majorBidi" w:cstheme="majorBidi"/>
          <w:color w:val="2A2A2A"/>
          <w:sz w:val="24"/>
          <w:szCs w:val="24"/>
          <w:shd w:val="clear" w:color="auto" w:fill="FFFFFF"/>
        </w:rPr>
        <w:t>miliar</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diterbitkan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pada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triwulan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pertama</w:t>
      </w:r>
      <w:proofErr w:type="spellEnd"/>
      <w:r w:rsidRPr="00C01C74">
        <w:rPr>
          <w:rFonts w:asciiTheme="majorBidi" w:hAnsiTheme="majorBidi" w:cstheme="majorBidi"/>
          <w:color w:val="2A2A2A"/>
          <w:sz w:val="24"/>
          <w:szCs w:val="24"/>
          <w:shd w:val="clear" w:color="auto" w:fill="FFFFFF"/>
        </w:rPr>
        <w:t xml:space="preserve"> 2013.</w:t>
      </w:r>
      <w:proofErr w:type="gramEnd"/>
      <w:r w:rsidRPr="00C01C74">
        <w:rPr>
          <w:rFonts w:asciiTheme="majorBidi" w:hAnsiTheme="majorBidi" w:cstheme="majorBidi"/>
          <w:color w:val="2A2A2A"/>
          <w:sz w:val="24"/>
          <w:szCs w:val="24"/>
          <w:shd w:val="clear" w:color="auto" w:fill="FFFFFF"/>
        </w:rPr>
        <w:t xml:space="preserve"> </w:t>
      </w:r>
      <w:proofErr w:type="gramStart"/>
      <w:r w:rsidRPr="00C01C74">
        <w:rPr>
          <w:rFonts w:asciiTheme="majorBidi" w:hAnsiTheme="majorBidi" w:cstheme="majorBidi"/>
          <w:color w:val="2A2A2A"/>
          <w:sz w:val="24"/>
          <w:szCs w:val="24"/>
          <w:shd w:val="clear" w:color="auto" w:fill="FFFFFF"/>
        </w:rPr>
        <w:t>"</w:t>
      </w:r>
      <w:proofErr w:type="spellStart"/>
      <w:r w:rsidRPr="00C01C74">
        <w:rPr>
          <w:rFonts w:asciiTheme="majorBidi" w:hAnsiTheme="majorBidi" w:cstheme="majorBidi"/>
          <w:color w:val="2A2A2A"/>
          <w:sz w:val="24"/>
          <w:szCs w:val="24"/>
          <w:shd w:val="clear" w:color="auto" w:fill="FFFFFF"/>
        </w:rPr>
        <w:t>Direktur</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Utama</w:t>
      </w:r>
      <w:proofErr w:type="spellEnd"/>
      <w:r w:rsidRPr="00C01C74">
        <w:rPr>
          <w:rFonts w:asciiTheme="majorBidi" w:hAnsiTheme="majorBidi" w:cstheme="majorBidi"/>
          <w:color w:val="2A2A2A"/>
          <w:sz w:val="24"/>
          <w:szCs w:val="24"/>
          <w:shd w:val="clear" w:color="auto" w:fill="FFFFFF"/>
        </w:rPr>
        <w:t xml:space="preserve"> Bank </w:t>
      </w:r>
      <w:proofErr w:type="spellStart"/>
      <w:r w:rsidRPr="00C01C74">
        <w:rPr>
          <w:rFonts w:asciiTheme="majorBidi" w:hAnsiTheme="majorBidi" w:cstheme="majorBidi"/>
          <w:color w:val="2A2A2A"/>
          <w:sz w:val="24"/>
          <w:szCs w:val="24"/>
          <w:shd w:val="clear" w:color="auto" w:fill="FFFFFF"/>
        </w:rPr>
        <w:t>Muamalat</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Arviyan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Arifin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mengatakan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sukuk</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berakad</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mudharabah</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ini</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sangat</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diminati</w:t>
      </w:r>
      <w:proofErr w:type="spellEnd"/>
      <w:r w:rsidRPr="00C01C74">
        <w:rPr>
          <w:rFonts w:asciiTheme="majorBidi" w:hAnsiTheme="majorBidi" w:cstheme="majorBidi"/>
          <w:color w:val="2A2A2A"/>
          <w:sz w:val="24"/>
          <w:szCs w:val="24"/>
          <w:shd w:val="clear" w:color="auto" w:fill="FFFFFF"/>
        </w:rPr>
        <w:t>.</w:t>
      </w:r>
      <w:proofErr w:type="gram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Pada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tahun</w:t>
      </w:r>
      <w:proofErr w:type="spellEnd"/>
      <w:r w:rsidRPr="00C01C74">
        <w:rPr>
          <w:rFonts w:asciiTheme="majorBidi" w:hAnsiTheme="majorBidi" w:cstheme="majorBidi"/>
          <w:color w:val="2A2A2A"/>
          <w:sz w:val="24"/>
          <w:szCs w:val="24"/>
          <w:shd w:val="clear" w:color="auto" w:fill="FFFFFF"/>
        </w:rPr>
        <w:t xml:space="preserve"> 2012 </w:t>
      </w:r>
      <w:proofErr w:type="spellStart"/>
      <w:r w:rsidRPr="00C01C74">
        <w:rPr>
          <w:rFonts w:asciiTheme="majorBidi" w:hAnsiTheme="majorBidi" w:cstheme="majorBidi"/>
          <w:color w:val="2A2A2A"/>
          <w:sz w:val="24"/>
          <w:szCs w:val="24"/>
          <w:shd w:val="clear" w:color="auto" w:fill="FFFFFF"/>
        </w:rPr>
        <w:t>saja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penerbitan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sukuk</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Rp</w:t>
      </w:r>
      <w:proofErr w:type="spellEnd"/>
      <w:r w:rsidRPr="00C01C74">
        <w:rPr>
          <w:rFonts w:asciiTheme="majorBidi" w:hAnsiTheme="majorBidi" w:cstheme="majorBidi"/>
          <w:color w:val="2A2A2A"/>
          <w:sz w:val="24"/>
          <w:szCs w:val="24"/>
          <w:shd w:val="clear" w:color="auto" w:fill="FFFFFF"/>
        </w:rPr>
        <w:t xml:space="preserve"> 800 </w:t>
      </w:r>
      <w:proofErr w:type="spellStart"/>
      <w:r w:rsidRPr="00C01C74">
        <w:rPr>
          <w:rFonts w:asciiTheme="majorBidi" w:hAnsiTheme="majorBidi" w:cstheme="majorBidi"/>
          <w:color w:val="2A2A2A"/>
          <w:sz w:val="24"/>
          <w:szCs w:val="24"/>
          <w:shd w:val="clear" w:color="auto" w:fill="FFFFFF"/>
        </w:rPr>
        <w:t>miliar</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mengalami</w:t>
      </w:r>
      <w:proofErr w:type="spellEnd"/>
      <w:r w:rsidRPr="00C01C74">
        <w:rPr>
          <w:rFonts w:asciiTheme="majorBidi" w:hAnsiTheme="majorBidi" w:cstheme="majorBidi"/>
          <w:color w:val="2A2A2A"/>
          <w:sz w:val="24"/>
          <w:szCs w:val="24"/>
          <w:shd w:val="clear" w:color="auto" w:fill="FFFFFF"/>
        </w:rPr>
        <w:t xml:space="preserve"> oversubscribe </w:t>
      </w:r>
      <w:proofErr w:type="spellStart"/>
      <w:r w:rsidRPr="00C01C74">
        <w:rPr>
          <w:rFonts w:asciiTheme="majorBidi" w:hAnsiTheme="majorBidi" w:cstheme="majorBidi"/>
          <w:color w:val="2A2A2A"/>
          <w:sz w:val="24"/>
          <w:szCs w:val="24"/>
          <w:shd w:val="clear" w:color="auto" w:fill="FFFFFF"/>
        </w:rPr>
        <w:t>dengan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permintaan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mencapai</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Rp</w:t>
      </w:r>
      <w:proofErr w:type="spellEnd"/>
      <w:r w:rsidRPr="00C01C74">
        <w:rPr>
          <w:rFonts w:asciiTheme="majorBidi" w:hAnsiTheme="majorBidi" w:cstheme="majorBidi"/>
          <w:color w:val="2A2A2A"/>
          <w:sz w:val="24"/>
          <w:szCs w:val="24"/>
          <w:shd w:val="clear" w:color="auto" w:fill="FFFFFF"/>
        </w:rPr>
        <w:t xml:space="preserve"> 1,13 </w:t>
      </w:r>
      <w:proofErr w:type="spellStart"/>
      <w:r w:rsidRPr="00C01C74">
        <w:rPr>
          <w:rFonts w:asciiTheme="majorBidi" w:hAnsiTheme="majorBidi" w:cstheme="majorBidi"/>
          <w:color w:val="2A2A2A"/>
          <w:sz w:val="24"/>
          <w:szCs w:val="24"/>
          <w:shd w:val="clear" w:color="auto" w:fill="FFFFFF"/>
        </w:rPr>
        <w:t>triliun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ujarnya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saat</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ditemui</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dalam</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acara</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konferensi</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pers</w:t>
      </w:r>
      <w:proofErr w:type="spellEnd"/>
      <w:r w:rsidRPr="00C01C74">
        <w:rPr>
          <w:rFonts w:asciiTheme="majorBidi" w:hAnsiTheme="majorBidi" w:cstheme="majorBidi"/>
          <w:color w:val="2A2A2A"/>
          <w:sz w:val="24"/>
          <w:szCs w:val="24"/>
          <w:shd w:val="clear" w:color="auto" w:fill="FFFFFF"/>
        </w:rPr>
        <w:t xml:space="preserve"> di Hotel </w:t>
      </w:r>
      <w:r w:rsidRPr="00C01C74">
        <w:rPr>
          <w:rFonts w:asciiTheme="majorBidi" w:hAnsiTheme="majorBidi" w:cstheme="majorBidi"/>
          <w:color w:val="2A2A2A"/>
          <w:sz w:val="24"/>
          <w:szCs w:val="24"/>
          <w:shd w:val="clear" w:color="auto" w:fill="FFFFFF"/>
        </w:rPr>
        <w:lastRenderedPageBreak/>
        <w:t xml:space="preserve">Intercontinental, Jakarta, </w:t>
      </w:r>
      <w:proofErr w:type="spellStart"/>
      <w:r w:rsidRPr="00C01C74">
        <w:rPr>
          <w:rFonts w:asciiTheme="majorBidi" w:hAnsiTheme="majorBidi" w:cstheme="majorBidi"/>
          <w:color w:val="2A2A2A"/>
          <w:sz w:val="24"/>
          <w:szCs w:val="24"/>
          <w:shd w:val="clear" w:color="auto" w:fill="FFFFFF"/>
        </w:rPr>
        <w:t>Senin</w:t>
      </w:r>
      <w:proofErr w:type="spellEnd"/>
      <w:r w:rsidRPr="00C01C74">
        <w:rPr>
          <w:rFonts w:asciiTheme="majorBidi" w:hAnsiTheme="majorBidi" w:cstheme="majorBidi"/>
          <w:color w:val="2A2A2A"/>
          <w:sz w:val="24"/>
          <w:szCs w:val="24"/>
          <w:shd w:val="clear" w:color="auto" w:fill="FFFFFF"/>
        </w:rPr>
        <w:t xml:space="preserve"> (29/4/2013). </w:t>
      </w:r>
      <w:proofErr w:type="gramStart"/>
      <w:r w:rsidRPr="00C01C74">
        <w:rPr>
          <w:rFonts w:asciiTheme="majorBidi" w:hAnsiTheme="majorBidi" w:cstheme="majorBidi"/>
          <w:color w:val="2A2A2A"/>
          <w:sz w:val="24"/>
          <w:szCs w:val="24"/>
          <w:shd w:val="clear" w:color="auto" w:fill="FFFFFF"/>
        </w:rPr>
        <w:t xml:space="preserve">Dana yang </w:t>
      </w:r>
      <w:proofErr w:type="spellStart"/>
      <w:r w:rsidRPr="00C01C74">
        <w:rPr>
          <w:rFonts w:asciiTheme="majorBidi" w:hAnsiTheme="majorBidi" w:cstheme="majorBidi"/>
          <w:color w:val="2A2A2A"/>
          <w:sz w:val="24"/>
          <w:szCs w:val="24"/>
          <w:shd w:val="clear" w:color="auto" w:fill="FFFFFF"/>
        </w:rPr>
        <w:t>diperoleh</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dari</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penerbitan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sukuk</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digunakan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untuk</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pengembangan</w:t>
      </w:r>
      <w:proofErr w:type="spellEnd"/>
      <w:r w:rsidRPr="00C01C74">
        <w:rPr>
          <w:rFonts w:asciiTheme="majorBidi" w:hAnsiTheme="majorBidi" w:cstheme="majorBidi"/>
          <w:color w:val="2A2A2A"/>
          <w:sz w:val="24"/>
          <w:szCs w:val="24"/>
          <w:shd w:val="clear" w:color="auto" w:fill="FFFFFF"/>
        </w:rPr>
        <w:t xml:space="preserve"> </w:t>
      </w:r>
      <w:proofErr w:type="spellStart"/>
      <w:r w:rsidRPr="00C01C74">
        <w:rPr>
          <w:rFonts w:asciiTheme="majorBidi" w:hAnsiTheme="majorBidi" w:cstheme="majorBidi"/>
          <w:color w:val="2A2A2A"/>
          <w:sz w:val="24"/>
          <w:szCs w:val="24"/>
          <w:shd w:val="clear" w:color="auto" w:fill="FFFFFF"/>
        </w:rPr>
        <w:t>bisnis</w:t>
      </w:r>
      <w:proofErr w:type="spellEnd"/>
      <w:r w:rsidRPr="00C01C74">
        <w:rPr>
          <w:rFonts w:asciiTheme="majorBidi" w:hAnsiTheme="majorBidi" w:cstheme="majorBidi"/>
          <w:color w:val="2A2A2A"/>
          <w:sz w:val="24"/>
          <w:szCs w:val="24"/>
          <w:shd w:val="clear" w:color="auto" w:fill="FFFFFF"/>
        </w:rPr>
        <w:t xml:space="preserve"> Bank </w:t>
      </w:r>
      <w:proofErr w:type="spellStart"/>
      <w:r w:rsidRPr="00C01C74">
        <w:rPr>
          <w:rFonts w:asciiTheme="majorBidi" w:hAnsiTheme="majorBidi" w:cstheme="majorBidi"/>
          <w:color w:val="2A2A2A"/>
          <w:sz w:val="24"/>
          <w:szCs w:val="24"/>
          <w:shd w:val="clear" w:color="auto" w:fill="FFFFFF"/>
        </w:rPr>
        <w:t>Muamalat</w:t>
      </w:r>
      <w:proofErr w:type="spellEnd"/>
      <w:r w:rsidRPr="00C01C74">
        <w:rPr>
          <w:rFonts w:asciiTheme="majorBidi" w:hAnsiTheme="majorBidi" w:cstheme="majorBidi"/>
          <w:color w:val="2A2A2A"/>
          <w:sz w:val="24"/>
          <w:szCs w:val="24"/>
          <w:shd w:val="clear" w:color="auto" w:fill="FFFFFF"/>
        </w:rPr>
        <w:t>.</w:t>
      </w:r>
      <w:proofErr w:type="gramEnd"/>
      <w:r w:rsidRPr="00C01C74">
        <w:rPr>
          <w:rStyle w:val="FootnoteReference"/>
          <w:rFonts w:asciiTheme="majorBidi" w:hAnsiTheme="majorBidi" w:cstheme="majorBidi"/>
          <w:sz w:val="24"/>
          <w:szCs w:val="24"/>
          <w:lang w:val="id-ID"/>
        </w:rPr>
        <w:footnoteReference w:id="1"/>
      </w:r>
      <w:bookmarkStart w:id="0" w:name="_GoBack"/>
      <w:bookmarkEnd w:id="0"/>
    </w:p>
    <w:p w:rsidR="00344901" w:rsidRPr="00C01C74" w:rsidRDefault="00344901" w:rsidP="00A352C3">
      <w:pPr>
        <w:pStyle w:val="ListParagraph"/>
        <w:spacing w:before="40" w:after="40" w:line="480" w:lineRule="auto"/>
        <w:ind w:left="426"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Adapun pendapatan bagi hasil yang dihitung berdasarkan perkalian antara nisbah pemegang </w:t>
      </w:r>
      <w:r w:rsidRPr="00C01C74">
        <w:rPr>
          <w:rFonts w:asciiTheme="majorBidi" w:hAnsiTheme="majorBidi" w:cstheme="majorBidi"/>
          <w:i/>
          <w:iCs/>
          <w:sz w:val="24"/>
          <w:szCs w:val="24"/>
          <w:lang w:val="id-ID"/>
        </w:rPr>
        <w:t>Sukuk</w:t>
      </w:r>
      <w:r w:rsidRPr="00C01C74">
        <w:rPr>
          <w:rFonts w:asciiTheme="majorBidi" w:hAnsiTheme="majorBidi" w:cstheme="majorBidi"/>
          <w:sz w:val="24"/>
          <w:szCs w:val="24"/>
          <w:lang w:val="id-ID"/>
        </w:rPr>
        <w:t xml:space="preserve"> subordinasi mudharabah ber</w:t>
      </w:r>
      <w:r w:rsidR="00E74007">
        <w:rPr>
          <w:rFonts w:asciiTheme="majorBidi" w:hAnsiTheme="majorBidi" w:cstheme="majorBidi"/>
          <w:sz w:val="24"/>
          <w:szCs w:val="24"/>
          <w:lang w:val="id-ID"/>
        </w:rPr>
        <w:t>kelanjutan I tahap I sebesar Rp8</w:t>
      </w:r>
      <w:r w:rsidRPr="00C01C74">
        <w:rPr>
          <w:rFonts w:asciiTheme="majorBidi" w:hAnsiTheme="majorBidi" w:cstheme="majorBidi"/>
          <w:sz w:val="24"/>
          <w:szCs w:val="24"/>
          <w:lang w:val="id-ID"/>
        </w:rPr>
        <w:t xml:space="preserve">00 miliar tahun 2012 sebesar 17.12% </w:t>
      </w:r>
      <w:r w:rsidR="007F3B45">
        <w:rPr>
          <w:rFonts w:asciiTheme="majorBidi" w:hAnsiTheme="majorBidi" w:cstheme="majorBidi"/>
          <w:sz w:val="24"/>
          <w:szCs w:val="24"/>
          <w:lang w:val="id-ID"/>
        </w:rPr>
        <w:t xml:space="preserve">dengan waktu jatuh tempo pada 29 Juni 2022 </w:t>
      </w:r>
      <w:r w:rsidRPr="00C01C74">
        <w:rPr>
          <w:rFonts w:asciiTheme="majorBidi" w:hAnsiTheme="majorBidi" w:cstheme="majorBidi"/>
          <w:sz w:val="24"/>
          <w:szCs w:val="24"/>
          <w:lang w:val="id-ID"/>
        </w:rPr>
        <w:t>dan obligasi syariah (</w:t>
      </w:r>
      <w:r w:rsidRPr="00C01C74">
        <w:rPr>
          <w:rFonts w:asciiTheme="majorBidi" w:hAnsiTheme="majorBidi" w:cstheme="majorBidi"/>
          <w:i/>
          <w:iCs/>
          <w:sz w:val="24"/>
          <w:szCs w:val="24"/>
          <w:lang w:val="id-ID"/>
        </w:rPr>
        <w:t>sukuk</w:t>
      </w:r>
      <w:r w:rsidRPr="00C01C74">
        <w:rPr>
          <w:rFonts w:asciiTheme="majorBidi" w:hAnsiTheme="majorBidi" w:cstheme="majorBidi"/>
          <w:sz w:val="24"/>
          <w:szCs w:val="24"/>
          <w:lang w:val="id-ID"/>
        </w:rPr>
        <w:t>) subordinasi mudharabah berk</w:t>
      </w:r>
      <w:r w:rsidR="00E74007">
        <w:rPr>
          <w:rFonts w:asciiTheme="majorBidi" w:hAnsiTheme="majorBidi" w:cstheme="majorBidi"/>
          <w:sz w:val="24"/>
          <w:szCs w:val="24"/>
          <w:lang w:val="id-ID"/>
        </w:rPr>
        <w:t>elanjutan I tahap II sebesar Rp7</w:t>
      </w:r>
      <w:r w:rsidRPr="00C01C74">
        <w:rPr>
          <w:rFonts w:asciiTheme="majorBidi" w:hAnsiTheme="majorBidi" w:cstheme="majorBidi"/>
          <w:sz w:val="24"/>
          <w:szCs w:val="24"/>
          <w:lang w:val="id-ID"/>
        </w:rPr>
        <w:t>00 miliar pada tahun 2013 sebesar 15.79%</w:t>
      </w:r>
      <w:r w:rsidR="007F3B45">
        <w:rPr>
          <w:rFonts w:asciiTheme="majorBidi" w:hAnsiTheme="majorBidi" w:cstheme="majorBidi"/>
          <w:sz w:val="24"/>
          <w:szCs w:val="24"/>
          <w:lang w:val="id-ID"/>
        </w:rPr>
        <w:t xml:space="preserve"> yang jatuh tempo pada 28 Maret 2023</w:t>
      </w:r>
      <w:r w:rsidRPr="00C01C74">
        <w:rPr>
          <w:rFonts w:asciiTheme="majorBidi" w:hAnsiTheme="majorBidi" w:cstheme="majorBidi"/>
          <w:sz w:val="24"/>
          <w:szCs w:val="24"/>
          <w:lang w:val="id-ID"/>
        </w:rPr>
        <w:t>.</w:t>
      </w:r>
    </w:p>
    <w:p w:rsidR="00095DBF" w:rsidRDefault="0014218D" w:rsidP="00A352C3">
      <w:pPr>
        <w:pStyle w:val="ListParagraph"/>
        <w:spacing w:before="40" w:after="40" w:line="480" w:lineRule="auto"/>
        <w:ind w:left="426"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Sukuk dan obligasi sangat berbeda karena obligasi konvensional tidak mengharuskan adanya aset yang menjaminnya. Obligasi adalah kontrak kewajiban utang dimana yang mengeluarkannya secara kontrak berkewajiban membayar kepada pemilik obligasi pada tanggal tertentu, bunga dan pokok. Sementara itu sukuk adalah klaim atas kepemilikan pada </w:t>
      </w:r>
      <w:r w:rsidRPr="00C01C74">
        <w:rPr>
          <w:rFonts w:asciiTheme="majorBidi" w:hAnsiTheme="majorBidi" w:cstheme="majorBidi"/>
          <w:i/>
          <w:iCs/>
          <w:sz w:val="24"/>
          <w:szCs w:val="24"/>
          <w:lang w:val="id-ID"/>
        </w:rPr>
        <w:t>underlying asset</w:t>
      </w:r>
      <w:r w:rsidRPr="00C01C74">
        <w:rPr>
          <w:rFonts w:asciiTheme="majorBidi" w:hAnsiTheme="majorBidi" w:cstheme="majorBidi"/>
          <w:sz w:val="24"/>
          <w:szCs w:val="24"/>
          <w:lang w:val="id-ID"/>
        </w:rPr>
        <w:t xml:space="preserve">. Konsekuensinya, pemilik sukuk berhak atas bagian dari penghasilan yang dihasilkan oleh aset sukuk sama halnya dengan hak atas kepemilikan pada saat proses realisasi aset </w:t>
      </w:r>
      <w:r w:rsidRPr="00C01C74">
        <w:rPr>
          <w:rFonts w:asciiTheme="majorBidi" w:hAnsiTheme="majorBidi" w:cstheme="majorBidi"/>
          <w:sz w:val="24"/>
          <w:szCs w:val="24"/>
          <w:lang w:val="id-ID"/>
        </w:rPr>
        <w:lastRenderedPageBreak/>
        <w:t xml:space="preserve">sukuk. </w:t>
      </w:r>
      <w:r w:rsidR="00B54ADD" w:rsidRPr="00C01C74">
        <w:rPr>
          <w:rFonts w:asciiTheme="majorBidi" w:hAnsiTheme="majorBidi" w:cstheme="majorBidi"/>
          <w:sz w:val="24"/>
          <w:szCs w:val="24"/>
          <w:lang w:val="id-ID"/>
        </w:rPr>
        <w:t>Skema bagi hasil semacam ini sangat berbeda dengan obligasi, terutama dalam hal kepastian bagi hasil atau bunga yang diperoleh pemilik dana.</w:t>
      </w:r>
      <w:r w:rsidR="00B54ADD" w:rsidRPr="00C01C74">
        <w:rPr>
          <w:rStyle w:val="FootnoteReference"/>
          <w:rFonts w:asciiTheme="majorBidi" w:hAnsiTheme="majorBidi" w:cstheme="majorBidi"/>
          <w:sz w:val="24"/>
          <w:szCs w:val="24"/>
          <w:lang w:val="id-ID"/>
        </w:rPr>
        <w:footnoteReference w:id="2"/>
      </w:r>
      <w:r w:rsidR="00B54ADD" w:rsidRPr="00C01C74">
        <w:rPr>
          <w:rFonts w:asciiTheme="majorBidi" w:hAnsiTheme="majorBidi" w:cstheme="majorBidi"/>
          <w:sz w:val="24"/>
          <w:szCs w:val="24"/>
          <w:lang w:val="id-ID"/>
        </w:rPr>
        <w:t xml:space="preserve"> </w:t>
      </w:r>
    </w:p>
    <w:p w:rsidR="00A352C3" w:rsidRPr="00C01C74" w:rsidRDefault="00A352C3" w:rsidP="00A352C3">
      <w:pPr>
        <w:pStyle w:val="ListParagraph"/>
        <w:spacing w:before="40" w:after="40" w:line="480" w:lineRule="auto"/>
        <w:ind w:left="426" w:firstLine="720"/>
        <w:jc w:val="both"/>
        <w:rPr>
          <w:rFonts w:asciiTheme="majorBidi" w:hAnsiTheme="majorBidi" w:cstheme="majorBidi"/>
          <w:sz w:val="24"/>
          <w:szCs w:val="24"/>
          <w:lang w:val="id-ID"/>
        </w:rPr>
      </w:pPr>
    </w:p>
    <w:p w:rsidR="0000313F" w:rsidRPr="00C01C74" w:rsidRDefault="009336C3" w:rsidP="00A352C3">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C01C74">
        <w:rPr>
          <w:rFonts w:asciiTheme="majorBidi" w:hAnsiTheme="majorBidi" w:cstheme="majorBidi"/>
          <w:b/>
          <w:bCs/>
          <w:sz w:val="24"/>
          <w:szCs w:val="24"/>
          <w:lang w:val="id-ID"/>
        </w:rPr>
        <w:t>Pengujian dan Hasil Analisis Data</w:t>
      </w:r>
    </w:p>
    <w:p w:rsidR="009336C3" w:rsidRPr="00C01C74" w:rsidRDefault="009336C3" w:rsidP="00A352C3">
      <w:pPr>
        <w:pStyle w:val="ListParagraph"/>
        <w:numPr>
          <w:ilvl w:val="0"/>
          <w:numId w:val="3"/>
        </w:numPr>
        <w:spacing w:before="40" w:after="40" w:line="480" w:lineRule="auto"/>
        <w:ind w:left="426"/>
        <w:jc w:val="both"/>
        <w:rPr>
          <w:rFonts w:asciiTheme="majorBidi" w:hAnsiTheme="majorBidi" w:cstheme="majorBidi"/>
          <w:sz w:val="24"/>
          <w:szCs w:val="24"/>
          <w:lang w:val="id-ID"/>
        </w:rPr>
      </w:pPr>
      <w:r w:rsidRPr="00C01C74">
        <w:rPr>
          <w:rFonts w:asciiTheme="majorBidi" w:hAnsiTheme="majorBidi" w:cstheme="majorBidi"/>
          <w:sz w:val="24"/>
          <w:szCs w:val="24"/>
          <w:lang w:val="id-ID"/>
        </w:rPr>
        <w:t>Analisis Statistik Deskriptif</w:t>
      </w:r>
    </w:p>
    <w:p w:rsidR="00960B96" w:rsidRDefault="009336C3" w:rsidP="00960B96">
      <w:pPr>
        <w:pStyle w:val="ListParagraph"/>
        <w:spacing w:before="40" w:after="40" w:line="480" w:lineRule="auto"/>
        <w:ind w:left="426"/>
        <w:jc w:val="both"/>
        <w:rPr>
          <w:rFonts w:asciiTheme="majorBidi" w:hAnsiTheme="majorBidi" w:cstheme="majorBidi"/>
          <w:sz w:val="24"/>
          <w:szCs w:val="24"/>
          <w:lang w:val="id-ID"/>
        </w:rPr>
      </w:pPr>
      <w:r w:rsidRPr="00C01C74">
        <w:rPr>
          <w:rFonts w:asciiTheme="majorBidi" w:hAnsiTheme="majorBidi" w:cstheme="majorBidi"/>
          <w:sz w:val="24"/>
          <w:szCs w:val="24"/>
          <w:lang w:val="id-ID"/>
        </w:rPr>
        <w:t>Variabel yang digunakan dalam penelitian ini adalah sebanyak dua variabel, satu variabel dependen dan satu variab</w:t>
      </w:r>
      <w:r w:rsidR="003202C5" w:rsidRPr="00C01C74">
        <w:rPr>
          <w:rFonts w:asciiTheme="majorBidi" w:hAnsiTheme="majorBidi" w:cstheme="majorBidi"/>
          <w:sz w:val="24"/>
          <w:szCs w:val="24"/>
          <w:lang w:val="id-ID"/>
        </w:rPr>
        <w:t>el independen. Penerbitan Sukuk/</w:t>
      </w:r>
      <w:r w:rsidRPr="00C01C74">
        <w:rPr>
          <w:rFonts w:asciiTheme="majorBidi" w:hAnsiTheme="majorBidi" w:cstheme="majorBidi"/>
          <w:sz w:val="24"/>
          <w:szCs w:val="24"/>
          <w:lang w:val="id-ID"/>
        </w:rPr>
        <w:t xml:space="preserve">SER sebagai variabel independen (X), sedangkan untuk variabel dependen (Y) adalah </w:t>
      </w:r>
      <w:r w:rsidR="003202C5" w:rsidRPr="00C01C74">
        <w:rPr>
          <w:rFonts w:asciiTheme="majorBidi" w:hAnsiTheme="majorBidi" w:cstheme="majorBidi"/>
          <w:i/>
          <w:iCs/>
          <w:sz w:val="24"/>
          <w:szCs w:val="24"/>
          <w:lang w:val="id-ID"/>
        </w:rPr>
        <w:t>Return On Asset (</w:t>
      </w:r>
      <w:r w:rsidRPr="00C01C74">
        <w:rPr>
          <w:rFonts w:asciiTheme="majorBidi" w:hAnsiTheme="majorBidi" w:cstheme="majorBidi"/>
          <w:sz w:val="24"/>
          <w:szCs w:val="24"/>
          <w:lang w:val="id-ID"/>
        </w:rPr>
        <w:t>ROA</w:t>
      </w:r>
      <w:r w:rsidR="003202C5" w:rsidRPr="00C01C74">
        <w:rPr>
          <w:rFonts w:asciiTheme="majorBidi" w:hAnsiTheme="majorBidi" w:cstheme="majorBidi"/>
          <w:sz w:val="24"/>
          <w:szCs w:val="24"/>
          <w:lang w:val="id-ID"/>
        </w:rPr>
        <w:t>)</w:t>
      </w:r>
      <w:r w:rsidRPr="00C01C74">
        <w:rPr>
          <w:rFonts w:asciiTheme="majorBidi" w:hAnsiTheme="majorBidi" w:cstheme="majorBidi"/>
          <w:sz w:val="24"/>
          <w:szCs w:val="24"/>
          <w:lang w:val="id-ID"/>
        </w:rPr>
        <w:t>. Berikut adalah tabel analisis statistik deskriptif dari kedua variabel tersebut:</w:t>
      </w:r>
    </w:p>
    <w:p w:rsidR="00960B96" w:rsidRPr="003C2839" w:rsidRDefault="00960B96" w:rsidP="003C2839">
      <w:pPr>
        <w:pStyle w:val="ListParagraph"/>
        <w:spacing w:before="40" w:after="40" w:line="480" w:lineRule="auto"/>
        <w:ind w:left="426"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Pada tabel 4.1 di</w:t>
      </w:r>
      <w:r>
        <w:rPr>
          <w:rFonts w:asciiTheme="majorBidi" w:hAnsiTheme="majorBidi" w:cstheme="majorBidi"/>
          <w:sz w:val="24"/>
          <w:szCs w:val="24"/>
          <w:lang w:val="id-ID"/>
        </w:rPr>
        <w:t xml:space="preserve"> bawah</w:t>
      </w:r>
      <w:r w:rsidRPr="00C01C74">
        <w:rPr>
          <w:rFonts w:asciiTheme="majorBidi" w:hAnsiTheme="majorBidi" w:cstheme="majorBidi"/>
          <w:sz w:val="24"/>
          <w:szCs w:val="24"/>
          <w:lang w:val="id-ID"/>
        </w:rPr>
        <w:t xml:space="preserve"> yaitu pada ROA dengan jumlah sampel 22 laporan keuangan triwulan memil</w:t>
      </w:r>
      <w:r>
        <w:rPr>
          <w:rFonts w:asciiTheme="majorBidi" w:hAnsiTheme="majorBidi" w:cstheme="majorBidi"/>
          <w:sz w:val="24"/>
          <w:szCs w:val="24"/>
          <w:lang w:val="id-ID"/>
        </w:rPr>
        <w:t xml:space="preserve">iki nilai minimum sebesar 0.10 </w:t>
      </w:r>
      <w:r w:rsidRPr="00C01C74">
        <w:rPr>
          <w:rFonts w:asciiTheme="majorBidi" w:hAnsiTheme="majorBidi" w:cstheme="majorBidi"/>
          <w:sz w:val="24"/>
          <w:szCs w:val="24"/>
          <w:lang w:val="id-ID"/>
        </w:rPr>
        <w:t xml:space="preserve">yang dimiliki oleh Bank Muamalat Indonesia dan nilai maksimum </w:t>
      </w:r>
      <w:r>
        <w:rPr>
          <w:rFonts w:asciiTheme="majorBidi" w:hAnsiTheme="majorBidi" w:cstheme="majorBidi"/>
          <w:sz w:val="24"/>
          <w:szCs w:val="24"/>
          <w:lang w:val="id-ID"/>
        </w:rPr>
        <w:t>sebesar 2.25</w:t>
      </w:r>
      <w:r w:rsidRPr="00C01C74">
        <w:rPr>
          <w:rFonts w:asciiTheme="majorBidi" w:hAnsiTheme="majorBidi" w:cstheme="majorBidi"/>
          <w:sz w:val="24"/>
          <w:szCs w:val="24"/>
          <w:lang w:val="id-ID"/>
        </w:rPr>
        <w:t xml:space="preserve"> yang dimiliki oleh Bank Muamalat Indonesia. sementara itu nilai penyi</w:t>
      </w:r>
      <w:r>
        <w:rPr>
          <w:rFonts w:asciiTheme="majorBidi" w:hAnsiTheme="majorBidi" w:cstheme="majorBidi"/>
          <w:sz w:val="24"/>
          <w:szCs w:val="24"/>
          <w:lang w:val="id-ID"/>
        </w:rPr>
        <w:t>mpangan rata-rata sebesar 0.753</w:t>
      </w:r>
      <w:r w:rsidRPr="00C01C74">
        <w:rPr>
          <w:rFonts w:asciiTheme="majorBidi" w:hAnsiTheme="majorBidi" w:cstheme="majorBidi"/>
          <w:sz w:val="24"/>
          <w:szCs w:val="24"/>
          <w:lang w:val="id-ID"/>
        </w:rPr>
        <w:t xml:space="preserve">. Dilihat dari nilai rata-rata ROA pada Bank </w:t>
      </w:r>
      <w:r>
        <w:rPr>
          <w:rFonts w:asciiTheme="majorBidi" w:hAnsiTheme="majorBidi" w:cstheme="majorBidi"/>
          <w:sz w:val="24"/>
          <w:szCs w:val="24"/>
          <w:lang w:val="id-ID"/>
        </w:rPr>
        <w:t xml:space="preserve">Muamalat </w:t>
      </w:r>
      <w:r>
        <w:rPr>
          <w:rFonts w:asciiTheme="majorBidi" w:hAnsiTheme="majorBidi" w:cstheme="majorBidi"/>
          <w:sz w:val="24"/>
          <w:szCs w:val="24"/>
          <w:lang w:val="id-ID"/>
        </w:rPr>
        <w:lastRenderedPageBreak/>
        <w:t>Indonesia sebesar 0.94</w:t>
      </w:r>
      <w:r w:rsidRPr="00C01C74">
        <w:rPr>
          <w:rFonts w:asciiTheme="majorBidi" w:hAnsiTheme="majorBidi" w:cstheme="majorBidi"/>
          <w:sz w:val="24"/>
          <w:szCs w:val="24"/>
          <w:lang w:val="id-ID"/>
        </w:rPr>
        <w:t xml:space="preserve"> dimana semakin besar persentase nilai ROA maka semakin baik pula cerminan laba yang bisa diperoleh atas tingkat pengembalian aset. </w:t>
      </w:r>
    </w:p>
    <w:tbl>
      <w:tblPr>
        <w:tblW w:w="597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09"/>
        <w:gridCol w:w="727"/>
        <w:gridCol w:w="983"/>
        <w:gridCol w:w="973"/>
        <w:gridCol w:w="865"/>
        <w:gridCol w:w="1213"/>
      </w:tblGrid>
      <w:tr w:rsidR="009336C3" w:rsidRPr="00C01C74" w:rsidTr="008C7125">
        <w:trPr>
          <w:cantSplit/>
          <w:trHeight w:val="1422"/>
          <w:tblHeader/>
          <w:jc w:val="center"/>
        </w:trPr>
        <w:tc>
          <w:tcPr>
            <w:tcW w:w="5970" w:type="dxa"/>
            <w:gridSpan w:val="6"/>
            <w:tcBorders>
              <w:top w:val="nil"/>
              <w:left w:val="nil"/>
              <w:bottom w:val="nil"/>
              <w:right w:val="nil"/>
            </w:tcBorders>
            <w:shd w:val="clear" w:color="auto" w:fill="FFFFFF"/>
            <w:tcMar>
              <w:top w:w="30" w:type="dxa"/>
              <w:left w:w="30" w:type="dxa"/>
              <w:bottom w:w="30" w:type="dxa"/>
              <w:right w:w="30" w:type="dxa"/>
            </w:tcMar>
            <w:vAlign w:val="center"/>
          </w:tcPr>
          <w:p w:rsidR="003C2839" w:rsidRDefault="002D3F3D" w:rsidP="003C2839">
            <w:pPr>
              <w:autoSpaceDE w:val="0"/>
              <w:autoSpaceDN w:val="0"/>
              <w:adjustRightInd w:val="0"/>
              <w:spacing w:before="40" w:after="40" w:line="480" w:lineRule="auto"/>
              <w:ind w:right="1134"/>
              <w:jc w:val="center"/>
              <w:rPr>
                <w:rFonts w:asciiTheme="majorBidi" w:hAnsiTheme="majorBidi" w:cstheme="majorBidi"/>
                <w:b/>
                <w:bCs/>
                <w:color w:val="000000"/>
                <w:sz w:val="24"/>
                <w:szCs w:val="24"/>
                <w:lang w:val="id-ID"/>
              </w:rPr>
            </w:pPr>
            <w:r w:rsidRPr="00C01C74">
              <w:rPr>
                <w:rFonts w:asciiTheme="majorBidi" w:hAnsiTheme="majorBidi" w:cstheme="majorBidi"/>
                <w:b/>
                <w:bCs/>
                <w:color w:val="000000"/>
                <w:sz w:val="24"/>
                <w:szCs w:val="24"/>
                <w:lang w:val="id-ID"/>
              </w:rPr>
              <w:t>Tabel 4.1</w:t>
            </w:r>
          </w:p>
          <w:p w:rsidR="003C2839" w:rsidRDefault="009336C3" w:rsidP="003C2839">
            <w:pPr>
              <w:autoSpaceDE w:val="0"/>
              <w:autoSpaceDN w:val="0"/>
              <w:adjustRightInd w:val="0"/>
              <w:spacing w:before="40" w:after="40" w:line="480" w:lineRule="auto"/>
              <w:ind w:right="1134"/>
              <w:jc w:val="center"/>
              <w:rPr>
                <w:rFonts w:asciiTheme="majorBidi" w:hAnsiTheme="majorBidi" w:cstheme="majorBidi"/>
                <w:b/>
                <w:bCs/>
                <w:color w:val="000000"/>
                <w:sz w:val="24"/>
                <w:szCs w:val="24"/>
                <w:lang w:val="id-ID"/>
              </w:rPr>
            </w:pPr>
            <w:r w:rsidRPr="00C01C74">
              <w:rPr>
                <w:rFonts w:asciiTheme="majorBidi" w:hAnsiTheme="majorBidi" w:cstheme="majorBidi"/>
                <w:b/>
                <w:bCs/>
                <w:color w:val="000000"/>
                <w:sz w:val="24"/>
                <w:szCs w:val="24"/>
                <w:lang w:val="id-ID"/>
              </w:rPr>
              <w:t>Analisis Statistik Deskriptif</w:t>
            </w:r>
          </w:p>
          <w:p w:rsidR="009336C3" w:rsidRPr="003C2839" w:rsidRDefault="009336C3" w:rsidP="003C2839">
            <w:pPr>
              <w:autoSpaceDE w:val="0"/>
              <w:autoSpaceDN w:val="0"/>
              <w:adjustRightInd w:val="0"/>
              <w:spacing w:before="40" w:after="40" w:line="480" w:lineRule="auto"/>
              <w:ind w:right="1134"/>
              <w:jc w:val="center"/>
              <w:rPr>
                <w:rFonts w:asciiTheme="majorBidi" w:hAnsiTheme="majorBidi" w:cstheme="majorBidi"/>
                <w:b/>
                <w:bCs/>
                <w:color w:val="000000"/>
                <w:sz w:val="24"/>
                <w:szCs w:val="24"/>
                <w:lang w:val="id-ID"/>
              </w:rPr>
            </w:pPr>
            <w:r w:rsidRPr="00C01C74">
              <w:rPr>
                <w:rFonts w:asciiTheme="majorBidi" w:hAnsiTheme="majorBidi" w:cstheme="majorBidi"/>
                <w:b/>
                <w:bCs/>
                <w:color w:val="000000"/>
                <w:sz w:val="18"/>
                <w:szCs w:val="18"/>
              </w:rPr>
              <w:t>Descriptive Statistics</w:t>
            </w:r>
          </w:p>
        </w:tc>
      </w:tr>
      <w:tr w:rsidR="009336C3" w:rsidRPr="00C01C74" w:rsidTr="008C7125">
        <w:trPr>
          <w:cantSplit/>
          <w:trHeight w:val="315"/>
          <w:tblHeader/>
          <w:jc w:val="center"/>
        </w:trPr>
        <w:tc>
          <w:tcPr>
            <w:tcW w:w="120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240" w:lineRule="auto"/>
              <w:ind w:left="426"/>
              <w:jc w:val="center"/>
              <w:rPr>
                <w:rFonts w:asciiTheme="majorBidi" w:hAnsiTheme="majorBidi" w:cstheme="majorBidi"/>
                <w:sz w:val="24"/>
                <w:szCs w:val="24"/>
              </w:rPr>
            </w:pPr>
          </w:p>
        </w:tc>
        <w:tc>
          <w:tcPr>
            <w:tcW w:w="72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336C3" w:rsidRPr="00C01C74" w:rsidRDefault="009336C3" w:rsidP="008C7125">
            <w:pPr>
              <w:autoSpaceDE w:val="0"/>
              <w:autoSpaceDN w:val="0"/>
              <w:adjustRightInd w:val="0"/>
              <w:spacing w:before="40" w:after="40" w:line="320" w:lineRule="atLeast"/>
              <w:jc w:val="center"/>
              <w:rPr>
                <w:rFonts w:asciiTheme="majorBidi" w:hAnsiTheme="majorBidi" w:cstheme="majorBidi"/>
                <w:color w:val="000000"/>
                <w:sz w:val="18"/>
                <w:szCs w:val="18"/>
              </w:rPr>
            </w:pPr>
            <w:r w:rsidRPr="00C01C74">
              <w:rPr>
                <w:rFonts w:asciiTheme="majorBidi" w:hAnsiTheme="majorBidi" w:cstheme="majorBidi"/>
                <w:color w:val="000000"/>
                <w:sz w:val="18"/>
                <w:szCs w:val="18"/>
              </w:rPr>
              <w:t>N</w:t>
            </w:r>
          </w:p>
        </w:tc>
        <w:tc>
          <w:tcPr>
            <w:tcW w:w="9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36C3" w:rsidRPr="00C01C74" w:rsidRDefault="009336C3" w:rsidP="008C7125">
            <w:pPr>
              <w:autoSpaceDE w:val="0"/>
              <w:autoSpaceDN w:val="0"/>
              <w:adjustRightInd w:val="0"/>
              <w:spacing w:before="40" w:after="40" w:line="320" w:lineRule="atLeast"/>
              <w:jc w:val="center"/>
              <w:rPr>
                <w:rFonts w:asciiTheme="majorBidi" w:hAnsiTheme="majorBidi" w:cstheme="majorBidi"/>
                <w:color w:val="000000"/>
                <w:sz w:val="18"/>
                <w:szCs w:val="18"/>
              </w:rPr>
            </w:pPr>
            <w:r w:rsidRPr="00C01C74">
              <w:rPr>
                <w:rFonts w:asciiTheme="majorBidi" w:hAnsiTheme="majorBidi" w:cstheme="majorBidi"/>
                <w:color w:val="000000"/>
                <w:sz w:val="18"/>
                <w:szCs w:val="18"/>
              </w:rPr>
              <w:t>Minimum</w:t>
            </w:r>
          </w:p>
        </w:tc>
        <w:tc>
          <w:tcPr>
            <w:tcW w:w="97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36C3" w:rsidRPr="00C01C74" w:rsidRDefault="009336C3" w:rsidP="008C7125">
            <w:pPr>
              <w:autoSpaceDE w:val="0"/>
              <w:autoSpaceDN w:val="0"/>
              <w:adjustRightInd w:val="0"/>
              <w:spacing w:before="40" w:after="40" w:line="320" w:lineRule="atLeast"/>
              <w:jc w:val="center"/>
              <w:rPr>
                <w:rFonts w:asciiTheme="majorBidi" w:hAnsiTheme="majorBidi" w:cstheme="majorBidi"/>
                <w:color w:val="000000"/>
                <w:sz w:val="18"/>
                <w:szCs w:val="18"/>
              </w:rPr>
            </w:pPr>
            <w:r w:rsidRPr="00C01C74">
              <w:rPr>
                <w:rFonts w:asciiTheme="majorBidi" w:hAnsiTheme="majorBidi" w:cstheme="majorBidi"/>
                <w:color w:val="000000"/>
                <w:sz w:val="18"/>
                <w:szCs w:val="18"/>
              </w:rPr>
              <w:t>Maximum</w:t>
            </w:r>
          </w:p>
        </w:tc>
        <w:tc>
          <w:tcPr>
            <w:tcW w:w="86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336C3" w:rsidRPr="00C01C74" w:rsidRDefault="009336C3" w:rsidP="008C7125">
            <w:pPr>
              <w:autoSpaceDE w:val="0"/>
              <w:autoSpaceDN w:val="0"/>
              <w:adjustRightInd w:val="0"/>
              <w:spacing w:before="40" w:after="40" w:line="320" w:lineRule="atLeast"/>
              <w:jc w:val="center"/>
              <w:rPr>
                <w:rFonts w:asciiTheme="majorBidi" w:hAnsiTheme="majorBidi" w:cstheme="majorBidi"/>
                <w:color w:val="000000"/>
                <w:sz w:val="18"/>
                <w:szCs w:val="18"/>
              </w:rPr>
            </w:pPr>
            <w:r w:rsidRPr="00C01C74">
              <w:rPr>
                <w:rFonts w:asciiTheme="majorBidi" w:hAnsiTheme="majorBidi" w:cstheme="majorBidi"/>
                <w:color w:val="000000"/>
                <w:sz w:val="18"/>
                <w:szCs w:val="18"/>
              </w:rPr>
              <w:t>Mean</w:t>
            </w:r>
          </w:p>
        </w:tc>
        <w:tc>
          <w:tcPr>
            <w:tcW w:w="121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336C3" w:rsidRPr="00C01C74" w:rsidRDefault="009336C3" w:rsidP="008C7125">
            <w:pPr>
              <w:autoSpaceDE w:val="0"/>
              <w:autoSpaceDN w:val="0"/>
              <w:adjustRightInd w:val="0"/>
              <w:spacing w:before="40" w:after="40" w:line="320" w:lineRule="atLeast"/>
              <w:jc w:val="center"/>
              <w:rPr>
                <w:rFonts w:asciiTheme="majorBidi" w:hAnsiTheme="majorBidi" w:cstheme="majorBidi"/>
                <w:color w:val="000000"/>
                <w:sz w:val="18"/>
                <w:szCs w:val="18"/>
              </w:rPr>
            </w:pPr>
            <w:r w:rsidRPr="00C01C74">
              <w:rPr>
                <w:rFonts w:asciiTheme="majorBidi" w:hAnsiTheme="majorBidi" w:cstheme="majorBidi"/>
                <w:color w:val="000000"/>
                <w:sz w:val="18"/>
                <w:szCs w:val="18"/>
              </w:rPr>
              <w:t>Std. Deviation</w:t>
            </w:r>
          </w:p>
        </w:tc>
      </w:tr>
      <w:tr w:rsidR="009336C3" w:rsidRPr="00C01C74" w:rsidTr="008C7125">
        <w:trPr>
          <w:cantSplit/>
          <w:trHeight w:val="628"/>
          <w:tblHeader/>
          <w:jc w:val="center"/>
        </w:trPr>
        <w:tc>
          <w:tcPr>
            <w:tcW w:w="120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320" w:lineRule="atLeast"/>
              <w:rPr>
                <w:rFonts w:asciiTheme="majorBidi" w:hAnsiTheme="majorBidi" w:cstheme="majorBidi"/>
                <w:color w:val="000000"/>
                <w:sz w:val="18"/>
                <w:szCs w:val="18"/>
                <w:lang w:val="id-ID"/>
              </w:rPr>
            </w:pPr>
            <w:r w:rsidRPr="00C01C74">
              <w:rPr>
                <w:rFonts w:asciiTheme="majorBidi" w:hAnsiTheme="majorBidi" w:cstheme="majorBidi"/>
                <w:color w:val="000000"/>
                <w:sz w:val="18"/>
                <w:szCs w:val="18"/>
                <w:lang w:val="id-ID"/>
              </w:rPr>
              <w:t>Penerbitan Sukuk / SER</w:t>
            </w:r>
          </w:p>
        </w:tc>
        <w:tc>
          <w:tcPr>
            <w:tcW w:w="7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22</w:t>
            </w:r>
          </w:p>
        </w:tc>
        <w:tc>
          <w:tcPr>
            <w:tcW w:w="983" w:type="dxa"/>
            <w:tcBorders>
              <w:top w:val="single" w:sz="16" w:space="0" w:color="000000"/>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151384</w:t>
            </w:r>
          </w:p>
        </w:tc>
        <w:tc>
          <w:tcPr>
            <w:tcW w:w="973" w:type="dxa"/>
            <w:tcBorders>
              <w:top w:val="single" w:sz="16" w:space="0" w:color="000000"/>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315150</w:t>
            </w:r>
          </w:p>
        </w:tc>
        <w:tc>
          <w:tcPr>
            <w:tcW w:w="865" w:type="dxa"/>
            <w:tcBorders>
              <w:top w:val="single" w:sz="16" w:space="0" w:color="000000"/>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2.06E5</w:t>
            </w:r>
          </w:p>
        </w:tc>
        <w:tc>
          <w:tcPr>
            <w:tcW w:w="121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49276.527</w:t>
            </w:r>
          </w:p>
        </w:tc>
      </w:tr>
      <w:tr w:rsidR="009336C3" w:rsidRPr="00C01C74" w:rsidTr="008C7125">
        <w:trPr>
          <w:cantSplit/>
          <w:trHeight w:val="329"/>
          <w:tblHeader/>
          <w:jc w:val="center"/>
        </w:trPr>
        <w:tc>
          <w:tcPr>
            <w:tcW w:w="120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320" w:lineRule="atLeast"/>
              <w:rPr>
                <w:rFonts w:asciiTheme="majorBidi" w:hAnsiTheme="majorBidi" w:cstheme="majorBidi"/>
                <w:color w:val="000000"/>
                <w:sz w:val="18"/>
                <w:szCs w:val="18"/>
                <w:lang w:val="id-ID"/>
              </w:rPr>
            </w:pPr>
            <w:r w:rsidRPr="00C01C74">
              <w:rPr>
                <w:rFonts w:asciiTheme="majorBidi" w:hAnsiTheme="majorBidi" w:cstheme="majorBidi"/>
                <w:color w:val="000000"/>
                <w:sz w:val="18"/>
                <w:szCs w:val="18"/>
                <w:lang w:val="id-ID"/>
              </w:rPr>
              <w:t>ROA</w:t>
            </w:r>
          </w:p>
        </w:tc>
        <w:tc>
          <w:tcPr>
            <w:tcW w:w="727" w:type="dxa"/>
            <w:tcBorders>
              <w:top w:val="nil"/>
              <w:left w:val="single" w:sz="16" w:space="0" w:color="000000"/>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22</w:t>
            </w:r>
          </w:p>
        </w:tc>
        <w:tc>
          <w:tcPr>
            <w:tcW w:w="983" w:type="dxa"/>
            <w:tcBorders>
              <w:top w:val="nil"/>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.10</w:t>
            </w:r>
          </w:p>
        </w:tc>
        <w:tc>
          <w:tcPr>
            <w:tcW w:w="973" w:type="dxa"/>
            <w:tcBorders>
              <w:top w:val="nil"/>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2.25</w:t>
            </w:r>
          </w:p>
        </w:tc>
        <w:tc>
          <w:tcPr>
            <w:tcW w:w="865" w:type="dxa"/>
            <w:tcBorders>
              <w:top w:val="nil"/>
              <w:bottom w:val="nil"/>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.9459</w:t>
            </w:r>
          </w:p>
        </w:tc>
        <w:tc>
          <w:tcPr>
            <w:tcW w:w="1213" w:type="dxa"/>
            <w:tcBorders>
              <w:top w:val="nil"/>
              <w:bottom w:val="nil"/>
              <w:right w:val="single" w:sz="16" w:space="0" w:color="000000"/>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.75376</w:t>
            </w:r>
          </w:p>
        </w:tc>
      </w:tr>
      <w:tr w:rsidR="009336C3" w:rsidRPr="00C01C74" w:rsidTr="008C7125">
        <w:trPr>
          <w:cantSplit/>
          <w:trHeight w:val="329"/>
          <w:jc w:val="center"/>
        </w:trPr>
        <w:tc>
          <w:tcPr>
            <w:tcW w:w="120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320" w:lineRule="atLeast"/>
              <w:rPr>
                <w:rFonts w:asciiTheme="majorBidi" w:hAnsiTheme="majorBidi" w:cstheme="majorBidi"/>
                <w:color w:val="000000"/>
                <w:sz w:val="18"/>
                <w:szCs w:val="18"/>
              </w:rPr>
            </w:pPr>
            <w:r w:rsidRPr="00C01C74">
              <w:rPr>
                <w:rFonts w:asciiTheme="majorBidi" w:hAnsiTheme="majorBidi" w:cstheme="majorBidi"/>
                <w:color w:val="000000"/>
                <w:sz w:val="18"/>
                <w:szCs w:val="18"/>
              </w:rPr>
              <w:t>Valid N (</w:t>
            </w:r>
            <w:proofErr w:type="spellStart"/>
            <w:r w:rsidRPr="00C01C74">
              <w:rPr>
                <w:rFonts w:asciiTheme="majorBidi" w:hAnsiTheme="majorBidi" w:cstheme="majorBidi"/>
                <w:color w:val="000000"/>
                <w:sz w:val="18"/>
                <w:szCs w:val="18"/>
              </w:rPr>
              <w:t>listwise</w:t>
            </w:r>
            <w:proofErr w:type="spellEnd"/>
            <w:r w:rsidRPr="00C01C74">
              <w:rPr>
                <w:rFonts w:asciiTheme="majorBidi" w:hAnsiTheme="majorBidi" w:cstheme="majorBidi"/>
                <w:color w:val="000000"/>
                <w:sz w:val="18"/>
                <w:szCs w:val="18"/>
              </w:rPr>
              <w:t>)</w:t>
            </w:r>
          </w:p>
        </w:tc>
        <w:tc>
          <w:tcPr>
            <w:tcW w:w="7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336C3" w:rsidRPr="00C01C74" w:rsidRDefault="009336C3" w:rsidP="008C7125">
            <w:pPr>
              <w:autoSpaceDE w:val="0"/>
              <w:autoSpaceDN w:val="0"/>
              <w:adjustRightInd w:val="0"/>
              <w:spacing w:before="40" w:after="40" w:line="320" w:lineRule="atLeast"/>
              <w:jc w:val="right"/>
              <w:rPr>
                <w:rFonts w:asciiTheme="majorBidi" w:hAnsiTheme="majorBidi" w:cstheme="majorBidi"/>
                <w:color w:val="000000"/>
                <w:sz w:val="18"/>
                <w:szCs w:val="18"/>
              </w:rPr>
            </w:pPr>
            <w:r w:rsidRPr="00C01C74">
              <w:rPr>
                <w:rFonts w:asciiTheme="majorBidi" w:hAnsiTheme="majorBidi" w:cstheme="majorBidi"/>
                <w:color w:val="000000"/>
                <w:sz w:val="18"/>
                <w:szCs w:val="18"/>
              </w:rPr>
              <w:t>22</w:t>
            </w:r>
          </w:p>
        </w:tc>
        <w:tc>
          <w:tcPr>
            <w:tcW w:w="983" w:type="dxa"/>
            <w:tcBorders>
              <w:top w:val="nil"/>
              <w:bottom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240" w:lineRule="auto"/>
              <w:ind w:left="426"/>
              <w:jc w:val="right"/>
              <w:rPr>
                <w:rFonts w:asciiTheme="majorBidi" w:hAnsiTheme="majorBidi" w:cstheme="majorBidi"/>
                <w:sz w:val="24"/>
                <w:szCs w:val="24"/>
              </w:rPr>
            </w:pPr>
          </w:p>
        </w:tc>
        <w:tc>
          <w:tcPr>
            <w:tcW w:w="973" w:type="dxa"/>
            <w:tcBorders>
              <w:top w:val="nil"/>
              <w:bottom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240" w:lineRule="auto"/>
              <w:ind w:left="426"/>
              <w:jc w:val="right"/>
              <w:rPr>
                <w:rFonts w:asciiTheme="majorBidi" w:hAnsiTheme="majorBidi" w:cstheme="majorBidi"/>
                <w:sz w:val="24"/>
                <w:szCs w:val="24"/>
              </w:rPr>
            </w:pPr>
          </w:p>
        </w:tc>
        <w:tc>
          <w:tcPr>
            <w:tcW w:w="865" w:type="dxa"/>
            <w:tcBorders>
              <w:top w:val="nil"/>
              <w:bottom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240" w:lineRule="auto"/>
              <w:ind w:left="426"/>
              <w:jc w:val="right"/>
              <w:rPr>
                <w:rFonts w:asciiTheme="majorBidi" w:hAnsiTheme="majorBidi" w:cstheme="majorBidi"/>
                <w:sz w:val="24"/>
                <w:szCs w:val="24"/>
              </w:rPr>
            </w:pPr>
          </w:p>
        </w:tc>
        <w:tc>
          <w:tcPr>
            <w:tcW w:w="12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336C3" w:rsidRPr="00C01C74" w:rsidRDefault="009336C3" w:rsidP="008C7125">
            <w:pPr>
              <w:autoSpaceDE w:val="0"/>
              <w:autoSpaceDN w:val="0"/>
              <w:adjustRightInd w:val="0"/>
              <w:spacing w:before="40" w:after="40" w:line="240" w:lineRule="auto"/>
              <w:ind w:left="426"/>
              <w:jc w:val="right"/>
              <w:rPr>
                <w:rFonts w:asciiTheme="majorBidi" w:hAnsiTheme="majorBidi" w:cstheme="majorBidi"/>
                <w:sz w:val="24"/>
                <w:szCs w:val="24"/>
              </w:rPr>
            </w:pPr>
          </w:p>
        </w:tc>
      </w:tr>
    </w:tbl>
    <w:p w:rsidR="009336C3" w:rsidRDefault="00A352C3" w:rsidP="00A352C3">
      <w:pPr>
        <w:autoSpaceDE w:val="0"/>
        <w:autoSpaceDN w:val="0"/>
        <w:adjustRightInd w:val="0"/>
        <w:spacing w:before="40" w:after="40" w:line="400" w:lineRule="atLeast"/>
        <w:ind w:left="426"/>
        <w:rPr>
          <w:rFonts w:asciiTheme="majorBidi" w:hAnsiTheme="majorBidi" w:cstheme="majorBidi"/>
          <w:sz w:val="24"/>
          <w:szCs w:val="24"/>
          <w:lang w:val="id-ID"/>
        </w:rPr>
      </w:pPr>
      <w:r>
        <w:rPr>
          <w:rFonts w:asciiTheme="majorBidi" w:hAnsiTheme="majorBidi" w:cstheme="majorBidi"/>
          <w:sz w:val="24"/>
          <w:szCs w:val="24"/>
          <w:lang w:val="id-ID"/>
        </w:rPr>
        <w:tab/>
      </w:r>
      <w:r w:rsidR="006D43E9">
        <w:rPr>
          <w:rFonts w:asciiTheme="majorBidi" w:hAnsiTheme="majorBidi" w:cstheme="majorBidi"/>
          <w:sz w:val="24"/>
          <w:szCs w:val="24"/>
          <w:lang w:val="id-ID"/>
        </w:rPr>
        <w:t>Sumber: Data Olahan SPSS 16.0</w:t>
      </w:r>
    </w:p>
    <w:p w:rsidR="006D43E9" w:rsidRPr="00C01C74" w:rsidRDefault="006D43E9" w:rsidP="00A352C3">
      <w:pPr>
        <w:autoSpaceDE w:val="0"/>
        <w:autoSpaceDN w:val="0"/>
        <w:adjustRightInd w:val="0"/>
        <w:spacing w:before="40" w:after="40" w:line="400" w:lineRule="atLeast"/>
        <w:ind w:left="426"/>
        <w:rPr>
          <w:rFonts w:asciiTheme="majorBidi" w:hAnsiTheme="majorBidi" w:cstheme="majorBidi"/>
          <w:sz w:val="24"/>
          <w:szCs w:val="24"/>
          <w:lang w:val="id-ID"/>
        </w:rPr>
      </w:pPr>
    </w:p>
    <w:p w:rsidR="00960B96" w:rsidRPr="003C2839" w:rsidRDefault="009336C3" w:rsidP="003C2839">
      <w:pPr>
        <w:pStyle w:val="ListParagraph"/>
        <w:spacing w:before="40" w:after="40" w:line="480" w:lineRule="auto"/>
        <w:ind w:left="426" w:firstLine="720"/>
        <w:jc w:val="both"/>
        <w:rPr>
          <w:rFonts w:asciiTheme="majorBidi" w:hAnsiTheme="majorBidi" w:cstheme="majorBidi"/>
          <w:color w:val="000000"/>
          <w:sz w:val="24"/>
          <w:szCs w:val="24"/>
          <w:lang w:val="id-ID"/>
        </w:rPr>
      </w:pPr>
      <w:r w:rsidRPr="00C01C74">
        <w:rPr>
          <w:rFonts w:asciiTheme="majorBidi" w:hAnsiTheme="majorBidi" w:cstheme="majorBidi"/>
          <w:sz w:val="24"/>
          <w:szCs w:val="24"/>
          <w:lang w:val="id-ID"/>
        </w:rPr>
        <w:t>Untuk variabel Penerbitan Sukuk / SER dengan jumlah sampel 22 laporan keuangan triwulan memili</w:t>
      </w:r>
      <w:r w:rsidR="00E74007">
        <w:rPr>
          <w:rFonts w:asciiTheme="majorBidi" w:hAnsiTheme="majorBidi" w:cstheme="majorBidi"/>
          <w:sz w:val="24"/>
          <w:szCs w:val="24"/>
          <w:lang w:val="id-ID"/>
        </w:rPr>
        <w:t>ki nilai minimum sebesar 151384, nilai maksimum sebesar 315150, dengan rata-rata sebesar 2.06</w:t>
      </w:r>
      <w:r w:rsidRPr="00C01C74">
        <w:rPr>
          <w:rFonts w:asciiTheme="majorBidi" w:hAnsiTheme="majorBidi" w:cstheme="majorBidi"/>
          <w:sz w:val="24"/>
          <w:szCs w:val="24"/>
          <w:lang w:val="id-ID"/>
        </w:rPr>
        <w:t xml:space="preserve"> dan memiliki standar deviasi sebesar </w:t>
      </w:r>
      <w:r w:rsidRPr="00C01C74">
        <w:rPr>
          <w:rFonts w:asciiTheme="majorBidi" w:hAnsiTheme="majorBidi" w:cstheme="majorBidi"/>
          <w:color w:val="000000"/>
          <w:sz w:val="24"/>
          <w:szCs w:val="24"/>
        </w:rPr>
        <w:t>49276.527</w:t>
      </w:r>
      <w:r w:rsidRPr="00C01C74">
        <w:rPr>
          <w:rFonts w:asciiTheme="majorBidi" w:hAnsiTheme="majorBidi" w:cstheme="majorBidi"/>
          <w:color w:val="000000"/>
          <w:sz w:val="24"/>
          <w:szCs w:val="24"/>
          <w:lang w:val="id-ID"/>
        </w:rPr>
        <w:t xml:space="preserve">. </w:t>
      </w:r>
    </w:p>
    <w:p w:rsidR="009336C3" w:rsidRPr="00C01C74" w:rsidRDefault="009336C3" w:rsidP="00A352C3">
      <w:pPr>
        <w:pStyle w:val="ListParagraph"/>
        <w:numPr>
          <w:ilvl w:val="0"/>
          <w:numId w:val="3"/>
        </w:numPr>
        <w:spacing w:before="40" w:after="40" w:line="480" w:lineRule="auto"/>
        <w:ind w:left="426"/>
        <w:jc w:val="both"/>
        <w:rPr>
          <w:rFonts w:asciiTheme="majorBidi" w:hAnsiTheme="majorBidi" w:cstheme="majorBidi"/>
          <w:sz w:val="24"/>
          <w:szCs w:val="24"/>
          <w:lang w:val="id-ID"/>
        </w:rPr>
      </w:pPr>
      <w:r w:rsidRPr="00C01C74">
        <w:rPr>
          <w:rFonts w:asciiTheme="majorBidi" w:hAnsiTheme="majorBidi" w:cstheme="majorBidi"/>
          <w:sz w:val="24"/>
          <w:szCs w:val="24"/>
          <w:lang w:val="id-ID"/>
        </w:rPr>
        <w:t>Uji Asumsi Klasik</w:t>
      </w:r>
    </w:p>
    <w:p w:rsidR="009336C3" w:rsidRPr="00C01C74" w:rsidRDefault="009336C3" w:rsidP="00A352C3">
      <w:pPr>
        <w:pStyle w:val="ListParagraph"/>
        <w:numPr>
          <w:ilvl w:val="0"/>
          <w:numId w:val="4"/>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Uji Normalitas</w:t>
      </w:r>
    </w:p>
    <w:p w:rsidR="00A352C3" w:rsidRPr="00960B96" w:rsidRDefault="009336C3" w:rsidP="00960B96">
      <w:pPr>
        <w:pStyle w:val="ListParagraph"/>
        <w:spacing w:before="40" w:after="40" w:line="480" w:lineRule="auto"/>
        <w:ind w:left="851" w:firstLine="589"/>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Uji normalitas bertujuan untuk menguji apakah dalam model regresi, variabel pengganggu atau residual memiliki </w:t>
      </w:r>
      <w:r w:rsidRPr="00C01C74">
        <w:rPr>
          <w:rFonts w:asciiTheme="majorBidi" w:hAnsiTheme="majorBidi" w:cstheme="majorBidi"/>
          <w:sz w:val="24"/>
          <w:szCs w:val="24"/>
          <w:lang w:val="id-ID"/>
        </w:rPr>
        <w:lastRenderedPageBreak/>
        <w:t>distribusi normal. Uji normalitas dalam penelitian ini dilakukan dengan cara analisis grafik. Normalitas dapat dideteksi dengan melihat penyebaran data pada sumbu diagonal dari grafik pada normal P-Plot of Regresion Standardized atau dengan melihat histogram dari residualnya.</w:t>
      </w:r>
    </w:p>
    <w:p w:rsidR="00B36269" w:rsidRPr="00A352C3" w:rsidRDefault="00B36269" w:rsidP="00A352C3">
      <w:pPr>
        <w:spacing w:before="40" w:after="40" w:line="480" w:lineRule="auto"/>
        <w:jc w:val="center"/>
        <w:rPr>
          <w:rFonts w:asciiTheme="majorBidi" w:hAnsiTheme="majorBidi" w:cstheme="majorBidi"/>
          <w:sz w:val="24"/>
          <w:szCs w:val="24"/>
          <w:lang w:val="id-ID"/>
        </w:rPr>
      </w:pPr>
      <w:r w:rsidRPr="00A352C3">
        <w:rPr>
          <w:rFonts w:asciiTheme="majorBidi" w:hAnsiTheme="majorBidi" w:cstheme="majorBidi"/>
          <w:b/>
          <w:bCs/>
          <w:sz w:val="24"/>
          <w:szCs w:val="24"/>
          <w:lang w:val="id-ID"/>
        </w:rPr>
        <w:t>Gambar 4.1</w:t>
      </w:r>
    </w:p>
    <w:p w:rsidR="00B36269" w:rsidRPr="00A352C3" w:rsidRDefault="00B36269" w:rsidP="00A352C3">
      <w:pPr>
        <w:spacing w:before="40" w:after="40" w:line="480" w:lineRule="auto"/>
        <w:jc w:val="center"/>
        <w:rPr>
          <w:rFonts w:asciiTheme="majorBidi" w:hAnsiTheme="majorBidi" w:cstheme="majorBidi"/>
          <w:b/>
          <w:bCs/>
          <w:sz w:val="24"/>
          <w:szCs w:val="24"/>
          <w:lang w:val="id-ID"/>
        </w:rPr>
      </w:pPr>
      <w:r w:rsidRPr="00A352C3">
        <w:rPr>
          <w:rFonts w:asciiTheme="majorBidi" w:hAnsiTheme="majorBidi" w:cstheme="majorBidi"/>
          <w:b/>
          <w:bCs/>
          <w:sz w:val="24"/>
          <w:szCs w:val="24"/>
          <w:lang w:val="id-ID"/>
        </w:rPr>
        <w:t>Uji Normalitas</w:t>
      </w:r>
    </w:p>
    <w:p w:rsidR="009336C3" w:rsidRPr="00C01C74" w:rsidRDefault="009336C3" w:rsidP="00A352C3">
      <w:pPr>
        <w:pStyle w:val="ListParagraph"/>
        <w:autoSpaceDE w:val="0"/>
        <w:autoSpaceDN w:val="0"/>
        <w:adjustRightInd w:val="0"/>
        <w:spacing w:before="40" w:after="40" w:line="240" w:lineRule="auto"/>
        <w:ind w:left="0"/>
        <w:jc w:val="center"/>
        <w:rPr>
          <w:rFonts w:asciiTheme="majorBidi" w:hAnsiTheme="majorBidi" w:cstheme="majorBidi"/>
          <w:sz w:val="24"/>
          <w:szCs w:val="24"/>
          <w:lang w:val="id-ID"/>
        </w:rPr>
      </w:pPr>
      <w:r w:rsidRPr="00C01C74">
        <w:rPr>
          <w:rFonts w:asciiTheme="majorBidi" w:hAnsiTheme="majorBidi" w:cstheme="majorBidi"/>
          <w:noProof/>
        </w:rPr>
        <w:drawing>
          <wp:inline distT="0" distB="0" distL="0" distR="0" wp14:anchorId="1CAB7DEF" wp14:editId="7A0AFCEB">
            <wp:extent cx="3971925" cy="293075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40"/>
                    <a:stretch/>
                  </pic:blipFill>
                  <pic:spPr bwMode="auto">
                    <a:xfrm>
                      <a:off x="0" y="0"/>
                      <a:ext cx="3971925" cy="2930755"/>
                    </a:xfrm>
                    <a:prstGeom prst="rect">
                      <a:avLst/>
                    </a:prstGeom>
                    <a:noFill/>
                    <a:ln>
                      <a:noFill/>
                    </a:ln>
                    <a:extLst>
                      <a:ext uri="{53640926-AAD7-44D8-BBD7-CCE9431645EC}">
                        <a14:shadowObscured xmlns:a14="http://schemas.microsoft.com/office/drawing/2010/main"/>
                      </a:ext>
                    </a:extLst>
                  </pic:spPr>
                </pic:pic>
              </a:graphicData>
            </a:graphic>
          </wp:inline>
        </w:drawing>
      </w:r>
    </w:p>
    <w:p w:rsidR="006D43E9" w:rsidRPr="00960B96" w:rsidRDefault="00A352C3" w:rsidP="00960B96">
      <w:pPr>
        <w:pStyle w:val="ListParagraph"/>
        <w:autoSpaceDE w:val="0"/>
        <w:autoSpaceDN w:val="0"/>
        <w:adjustRightInd w:val="0"/>
        <w:spacing w:before="40" w:after="40" w:line="240" w:lineRule="auto"/>
        <w:ind w:left="851"/>
        <w:rPr>
          <w:rFonts w:asciiTheme="majorBidi" w:hAnsiTheme="majorBidi" w:cstheme="majorBidi"/>
          <w:sz w:val="24"/>
          <w:szCs w:val="24"/>
          <w:lang w:val="id-ID"/>
        </w:rPr>
      </w:pPr>
      <w:r>
        <w:rPr>
          <w:rFonts w:asciiTheme="majorBidi" w:hAnsiTheme="majorBidi" w:cstheme="majorBidi"/>
          <w:sz w:val="24"/>
          <w:szCs w:val="24"/>
          <w:lang w:val="id-ID"/>
        </w:rPr>
        <w:tab/>
      </w:r>
      <w:r w:rsidR="00E054E6">
        <w:rPr>
          <w:rFonts w:asciiTheme="majorBidi" w:hAnsiTheme="majorBidi" w:cstheme="majorBidi"/>
          <w:sz w:val="24"/>
          <w:szCs w:val="24"/>
          <w:lang w:val="id-ID"/>
        </w:rPr>
        <w:t>Sumber: Data Olahan SPSS 16.0</w:t>
      </w:r>
    </w:p>
    <w:p w:rsidR="009336C3" w:rsidRPr="00C01C74" w:rsidRDefault="009336C3" w:rsidP="00A352C3">
      <w:pPr>
        <w:pStyle w:val="ListParagraph"/>
        <w:autoSpaceDE w:val="0"/>
        <w:autoSpaceDN w:val="0"/>
        <w:adjustRightInd w:val="0"/>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Berdasarkan gambar diatas, data membentuk satu garis lurus diagonal mengikuti plot, artinya distribusi data dikatakan normal karena data mengikuti dan mendekati garis diagonal.</w:t>
      </w:r>
    </w:p>
    <w:p w:rsidR="009336C3" w:rsidRPr="00C01C74" w:rsidRDefault="009336C3" w:rsidP="00A352C3">
      <w:pPr>
        <w:pStyle w:val="ListParagraph"/>
        <w:autoSpaceDE w:val="0"/>
        <w:autoSpaceDN w:val="0"/>
        <w:adjustRightInd w:val="0"/>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lastRenderedPageBreak/>
        <w:t xml:space="preserve">Selain menggunakan grafik, uji statistik juga dapat digunakan untuk menguji normalitas data. Uji statistik yang digunakan untuk menguji normalitas adalah uji statistik </w:t>
      </w:r>
      <w:r w:rsidRPr="00C01C74">
        <w:rPr>
          <w:rFonts w:asciiTheme="majorBidi" w:hAnsiTheme="majorBidi" w:cstheme="majorBidi"/>
          <w:i/>
          <w:iCs/>
          <w:sz w:val="24"/>
          <w:szCs w:val="24"/>
          <w:lang w:val="id-ID"/>
        </w:rPr>
        <w:t>Kolmogrof-Smirnov</w:t>
      </w:r>
      <w:r w:rsidRPr="00C01C74">
        <w:rPr>
          <w:rFonts w:asciiTheme="majorBidi" w:hAnsiTheme="majorBidi" w:cstheme="majorBidi"/>
          <w:sz w:val="24"/>
          <w:szCs w:val="24"/>
          <w:lang w:val="id-ID"/>
        </w:rPr>
        <w:t>. Berikut hasil ujinya:</w:t>
      </w:r>
    </w:p>
    <w:tbl>
      <w:tblPr>
        <w:tblW w:w="609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552"/>
      </w:tblGrid>
      <w:tr w:rsidR="00345931" w:rsidRPr="00EC04CA" w:rsidTr="00345931">
        <w:trPr>
          <w:cantSplit/>
          <w:tblHeader/>
          <w:jc w:val="center"/>
        </w:trPr>
        <w:tc>
          <w:tcPr>
            <w:tcW w:w="6095" w:type="dxa"/>
            <w:gridSpan w:val="3"/>
            <w:tcBorders>
              <w:top w:val="nil"/>
              <w:left w:val="nil"/>
              <w:bottom w:val="nil"/>
              <w:right w:val="nil"/>
            </w:tcBorders>
            <w:shd w:val="clear" w:color="auto" w:fill="FFFFFF"/>
            <w:tcMar>
              <w:top w:w="30" w:type="dxa"/>
              <w:left w:w="30" w:type="dxa"/>
              <w:bottom w:w="30" w:type="dxa"/>
              <w:right w:w="30" w:type="dxa"/>
            </w:tcMar>
            <w:vAlign w:val="center"/>
          </w:tcPr>
          <w:p w:rsidR="00345931" w:rsidRDefault="00345931"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Tabel 4.2</w:t>
            </w:r>
          </w:p>
          <w:p w:rsidR="00345931" w:rsidRPr="00105945"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Uji Normalitas</w:t>
            </w:r>
          </w:p>
          <w:p w:rsidR="00345931" w:rsidRPr="00EC04CA" w:rsidRDefault="00345931"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b/>
                <w:bCs/>
                <w:color w:val="000000"/>
                <w:sz w:val="18"/>
                <w:szCs w:val="18"/>
              </w:rPr>
              <w:t>One-Sample Kolmogorov-Smirnov Test</w:t>
            </w:r>
          </w:p>
        </w:tc>
      </w:tr>
      <w:tr w:rsidR="00345931" w:rsidRPr="00EC04CA" w:rsidTr="00345931">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240" w:lineRule="auto"/>
              <w:rPr>
                <w:rFonts w:ascii="Times New Roman" w:hAnsi="Times New Roman" w:cs="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240" w:lineRule="auto"/>
              <w:rPr>
                <w:rFonts w:ascii="Times New Roman" w:hAnsi="Times New Roman" w:cs="Times New Roman"/>
                <w:sz w:val="24"/>
                <w:szCs w:val="24"/>
              </w:rPr>
            </w:pPr>
          </w:p>
        </w:tc>
        <w:tc>
          <w:tcPr>
            <w:tcW w:w="155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45931" w:rsidRPr="00EC04CA" w:rsidRDefault="00345931"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Unstandardized Residual</w:t>
            </w:r>
          </w:p>
        </w:tc>
      </w:tr>
      <w:tr w:rsidR="00345931" w:rsidRPr="00EC04CA" w:rsidTr="00345931">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N</w:t>
            </w:r>
          </w:p>
        </w:tc>
        <w:tc>
          <w:tcPr>
            <w:tcW w:w="155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22</w:t>
            </w:r>
          </w:p>
        </w:tc>
      </w:tr>
      <w:tr w:rsidR="00345931" w:rsidRPr="00EC04CA" w:rsidTr="00345931">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 xml:space="preserve">Normal </w:t>
            </w:r>
            <w:proofErr w:type="spellStart"/>
            <w:r w:rsidRPr="00EC04CA">
              <w:rPr>
                <w:rFonts w:ascii="Arial" w:hAnsi="Arial" w:cs="Arial"/>
                <w:color w:val="000000"/>
                <w:sz w:val="18"/>
                <w:szCs w:val="18"/>
              </w:rPr>
              <w:t>Parameters</w:t>
            </w:r>
            <w:r w:rsidRPr="00EC04CA">
              <w:rPr>
                <w:rFonts w:ascii="Arial" w:hAnsi="Arial" w:cs="Arial"/>
                <w:color w:val="000000"/>
                <w:sz w:val="18"/>
                <w:szCs w:val="18"/>
                <w:vertAlign w:val="superscript"/>
              </w:rPr>
              <w:t>a</w:t>
            </w:r>
            <w:proofErr w:type="spellEnd"/>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Mean</w:t>
            </w:r>
          </w:p>
        </w:tc>
        <w:tc>
          <w:tcPr>
            <w:tcW w:w="1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.0000000</w:t>
            </w:r>
          </w:p>
        </w:tc>
      </w:tr>
      <w:tr w:rsidR="00345931" w:rsidRPr="00EC04CA" w:rsidTr="00345931">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Std. Deviation</w:t>
            </w:r>
          </w:p>
        </w:tc>
        <w:tc>
          <w:tcPr>
            <w:tcW w:w="1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.66004798</w:t>
            </w:r>
          </w:p>
        </w:tc>
      </w:tr>
      <w:tr w:rsidR="00345931" w:rsidRPr="00EC04CA" w:rsidTr="00345931">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Absolute</w:t>
            </w:r>
          </w:p>
        </w:tc>
        <w:tc>
          <w:tcPr>
            <w:tcW w:w="1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.150</w:t>
            </w:r>
          </w:p>
        </w:tc>
      </w:tr>
      <w:tr w:rsidR="00345931" w:rsidRPr="00EC04CA" w:rsidTr="00345931">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Positive</w:t>
            </w:r>
          </w:p>
        </w:tc>
        <w:tc>
          <w:tcPr>
            <w:tcW w:w="1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.150</w:t>
            </w:r>
          </w:p>
        </w:tc>
      </w:tr>
      <w:tr w:rsidR="00345931" w:rsidRPr="00EC04CA" w:rsidTr="00345931">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Negative</w:t>
            </w:r>
          </w:p>
        </w:tc>
        <w:tc>
          <w:tcPr>
            <w:tcW w:w="1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-.133</w:t>
            </w:r>
          </w:p>
        </w:tc>
      </w:tr>
      <w:tr w:rsidR="00345931" w:rsidRPr="00EC04CA" w:rsidTr="00345931">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Kolmogorov-Smirnov Z</w:t>
            </w:r>
          </w:p>
        </w:tc>
        <w:tc>
          <w:tcPr>
            <w:tcW w:w="155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.701</w:t>
            </w:r>
          </w:p>
        </w:tc>
      </w:tr>
      <w:tr w:rsidR="00345931" w:rsidRPr="00EC04CA" w:rsidTr="00345931">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proofErr w:type="spellStart"/>
            <w:r w:rsidRPr="00EC04CA">
              <w:rPr>
                <w:rFonts w:ascii="Arial" w:hAnsi="Arial" w:cs="Arial"/>
                <w:color w:val="000000"/>
                <w:sz w:val="18"/>
                <w:szCs w:val="18"/>
              </w:rPr>
              <w:t>Asymp</w:t>
            </w:r>
            <w:proofErr w:type="spellEnd"/>
            <w:r w:rsidRPr="00EC04CA">
              <w:rPr>
                <w:rFonts w:ascii="Arial" w:hAnsi="Arial" w:cs="Arial"/>
                <w:color w:val="000000"/>
                <w:sz w:val="18"/>
                <w:szCs w:val="18"/>
              </w:rPr>
              <w:t>. Sig. (2-tailed)</w:t>
            </w:r>
          </w:p>
        </w:tc>
        <w:tc>
          <w:tcPr>
            <w:tcW w:w="155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45931" w:rsidRPr="00EC04CA" w:rsidRDefault="00345931"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.709</w:t>
            </w:r>
          </w:p>
        </w:tc>
      </w:tr>
      <w:tr w:rsidR="00345931" w:rsidRPr="00EC04CA" w:rsidTr="00345931">
        <w:trPr>
          <w:gridAfter w:val="1"/>
          <w:wAfter w:w="1552" w:type="dxa"/>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345931" w:rsidRPr="00EC04CA" w:rsidRDefault="00345931"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a. Test distribution is Normal.</w:t>
            </w:r>
          </w:p>
        </w:tc>
      </w:tr>
    </w:tbl>
    <w:p w:rsidR="009336C3" w:rsidRPr="00345931" w:rsidRDefault="006D43E9" w:rsidP="00345931">
      <w:pPr>
        <w:autoSpaceDE w:val="0"/>
        <w:autoSpaceDN w:val="0"/>
        <w:adjustRightInd w:val="0"/>
        <w:spacing w:before="40" w:after="40" w:line="480" w:lineRule="auto"/>
        <w:ind w:left="720" w:firstLine="720"/>
        <w:jc w:val="both"/>
        <w:rPr>
          <w:rFonts w:asciiTheme="majorBidi" w:hAnsiTheme="majorBidi" w:cstheme="majorBidi"/>
          <w:sz w:val="24"/>
          <w:szCs w:val="24"/>
          <w:lang w:val="id-ID"/>
        </w:rPr>
      </w:pPr>
      <w:r w:rsidRPr="00345931">
        <w:rPr>
          <w:rFonts w:asciiTheme="majorBidi" w:hAnsiTheme="majorBidi" w:cstheme="majorBidi"/>
          <w:sz w:val="24"/>
          <w:szCs w:val="24"/>
          <w:lang w:val="id-ID"/>
        </w:rPr>
        <w:t>Sumber: Data Olahan SPSS 16.0</w:t>
      </w:r>
    </w:p>
    <w:p w:rsidR="009336C3" w:rsidRPr="00C01C74" w:rsidRDefault="009336C3" w:rsidP="00A352C3">
      <w:pPr>
        <w:pStyle w:val="ListParagraph"/>
        <w:autoSpaceDE w:val="0"/>
        <w:autoSpaceDN w:val="0"/>
        <w:adjustRightInd w:val="0"/>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Hasil dari pengolahan data pada variabel ROA diatas dapat dilihat, bahwa hasil </w:t>
      </w:r>
      <w:r w:rsidRPr="00C01C74">
        <w:rPr>
          <w:rFonts w:asciiTheme="majorBidi" w:hAnsiTheme="majorBidi" w:cstheme="majorBidi"/>
          <w:i/>
          <w:iCs/>
          <w:sz w:val="24"/>
          <w:szCs w:val="24"/>
          <w:lang w:val="id-ID"/>
        </w:rPr>
        <w:t xml:space="preserve">Kolmogrov-Smirnov </w:t>
      </w:r>
      <w:r w:rsidRPr="00C01C74">
        <w:rPr>
          <w:rFonts w:asciiTheme="majorBidi" w:hAnsiTheme="majorBidi" w:cstheme="majorBidi"/>
          <w:sz w:val="24"/>
          <w:szCs w:val="24"/>
          <w:lang w:val="id-ID"/>
        </w:rPr>
        <w:t xml:space="preserve">Z menunjukan nilai 0.701 dan dengan nilai Asymp. Sig. (2-tailed) 0.709 &gt; 0.05. maka dapat disimpulkan bahwa data tersebut terdistribusi normal atau dalam penelitian ini memenuhi asumsi normalitas. </w:t>
      </w:r>
    </w:p>
    <w:p w:rsidR="009336C3" w:rsidRPr="00C01C74" w:rsidRDefault="009336C3" w:rsidP="00A352C3">
      <w:pPr>
        <w:pStyle w:val="ListParagraph"/>
        <w:numPr>
          <w:ilvl w:val="0"/>
          <w:numId w:val="4"/>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lastRenderedPageBreak/>
        <w:t>Uji Autokorelasi</w:t>
      </w:r>
    </w:p>
    <w:p w:rsidR="009336C3" w:rsidRPr="00C01C74" w:rsidRDefault="009336C3" w:rsidP="00A352C3">
      <w:pPr>
        <w:pStyle w:val="ListParagraph"/>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Uji autokorelasi bertujuan menguji apakah dalam model regresi linear ada korelasi antara kesalahan pengganggu pada periode t dengan kesalahan pengganggu pada periode t-1 (sebelumnya). Jika terjadi korelasi, maka dinamakan ada problem autokorelasi. Berikut hasil uji autokorelasi:</w:t>
      </w:r>
    </w:p>
    <w:tbl>
      <w:tblPr>
        <w:tblW w:w="614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24"/>
        <w:gridCol w:w="865"/>
        <w:gridCol w:w="922"/>
        <w:gridCol w:w="1246"/>
        <w:gridCol w:w="1246"/>
        <w:gridCol w:w="1246"/>
      </w:tblGrid>
      <w:tr w:rsidR="008C7125" w:rsidRPr="00EC04CA" w:rsidTr="008C7125">
        <w:trPr>
          <w:cantSplit/>
          <w:trHeight w:val="1406"/>
          <w:tblHeader/>
          <w:jc w:val="center"/>
        </w:trPr>
        <w:tc>
          <w:tcPr>
            <w:tcW w:w="6149" w:type="dxa"/>
            <w:gridSpan w:val="6"/>
            <w:tcBorders>
              <w:top w:val="nil"/>
              <w:left w:val="nil"/>
              <w:bottom w:val="nil"/>
              <w:right w:val="nil"/>
            </w:tcBorders>
            <w:shd w:val="clear" w:color="auto" w:fill="FFFFFF"/>
            <w:tcMar>
              <w:top w:w="30" w:type="dxa"/>
              <w:left w:w="30" w:type="dxa"/>
              <w:bottom w:w="30" w:type="dxa"/>
              <w:right w:w="30" w:type="dxa"/>
            </w:tcMar>
            <w:vAlign w:val="center"/>
          </w:tcPr>
          <w:p w:rsidR="008C7125"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Tabel 4.3</w:t>
            </w:r>
          </w:p>
          <w:p w:rsidR="008C7125" w:rsidRPr="00105945"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sidRPr="00105945">
              <w:rPr>
                <w:rFonts w:ascii="Times New Roman" w:hAnsi="Times New Roman" w:cs="Times New Roman"/>
                <w:b/>
                <w:bCs/>
                <w:color w:val="000000"/>
                <w:sz w:val="24"/>
                <w:szCs w:val="24"/>
                <w:lang w:val="id-ID"/>
              </w:rPr>
              <w:t>Uji Autokorelasi</w:t>
            </w:r>
          </w:p>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b/>
                <w:bCs/>
                <w:color w:val="000000"/>
                <w:sz w:val="18"/>
                <w:szCs w:val="18"/>
              </w:rPr>
              <w:t xml:space="preserve">Model </w:t>
            </w:r>
            <w:proofErr w:type="spellStart"/>
            <w:r w:rsidRPr="00EC04CA">
              <w:rPr>
                <w:rFonts w:ascii="Arial" w:hAnsi="Arial" w:cs="Arial"/>
                <w:b/>
                <w:bCs/>
                <w:color w:val="000000"/>
                <w:sz w:val="18"/>
                <w:szCs w:val="18"/>
              </w:rPr>
              <w:t>Summary</w:t>
            </w:r>
            <w:r w:rsidRPr="00EC04CA">
              <w:rPr>
                <w:rFonts w:ascii="Arial" w:hAnsi="Arial" w:cs="Arial"/>
                <w:b/>
                <w:bCs/>
                <w:color w:val="000000"/>
                <w:sz w:val="18"/>
                <w:szCs w:val="18"/>
                <w:vertAlign w:val="superscript"/>
              </w:rPr>
              <w:t>b</w:t>
            </w:r>
            <w:proofErr w:type="spellEnd"/>
          </w:p>
        </w:tc>
      </w:tr>
      <w:tr w:rsidR="008C7125" w:rsidRPr="00EC04CA" w:rsidTr="008C7125">
        <w:trPr>
          <w:cantSplit/>
          <w:trHeight w:val="622"/>
          <w:tblHeader/>
          <w:jc w:val="center"/>
        </w:trPr>
        <w:tc>
          <w:tcPr>
            <w:tcW w:w="6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Model</w:t>
            </w:r>
          </w:p>
        </w:tc>
        <w:tc>
          <w:tcPr>
            <w:tcW w:w="8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R</w:t>
            </w:r>
          </w:p>
        </w:tc>
        <w:tc>
          <w:tcPr>
            <w:tcW w:w="92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R Square</w:t>
            </w:r>
          </w:p>
        </w:tc>
        <w:tc>
          <w:tcPr>
            <w:tcW w:w="12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Adjusted R Square</w:t>
            </w:r>
          </w:p>
        </w:tc>
        <w:tc>
          <w:tcPr>
            <w:tcW w:w="124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Std. Error of the Estimate</w:t>
            </w:r>
          </w:p>
        </w:tc>
        <w:tc>
          <w:tcPr>
            <w:tcW w:w="12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Durbin-Watson</w:t>
            </w:r>
          </w:p>
        </w:tc>
      </w:tr>
      <w:tr w:rsidR="008C7125" w:rsidRPr="00EC04CA" w:rsidTr="008C7125">
        <w:trPr>
          <w:cantSplit/>
          <w:trHeight w:val="311"/>
          <w:tblHeader/>
          <w:jc w:val="center"/>
        </w:trPr>
        <w:tc>
          <w:tcPr>
            <w:tcW w:w="6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1</w:t>
            </w:r>
          </w:p>
        </w:tc>
        <w:tc>
          <w:tcPr>
            <w:tcW w:w="8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.483</w:t>
            </w:r>
            <w:r w:rsidRPr="00EC04CA">
              <w:rPr>
                <w:rFonts w:ascii="Arial" w:hAnsi="Arial" w:cs="Arial"/>
                <w:color w:val="000000"/>
                <w:sz w:val="18"/>
                <w:szCs w:val="18"/>
                <w:vertAlign w:val="superscript"/>
              </w:rPr>
              <w:t>a</w:t>
            </w:r>
          </w:p>
        </w:tc>
        <w:tc>
          <w:tcPr>
            <w:tcW w:w="92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.233</w:t>
            </w:r>
          </w:p>
        </w:tc>
        <w:tc>
          <w:tcPr>
            <w:tcW w:w="12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.195</w:t>
            </w:r>
          </w:p>
        </w:tc>
        <w:tc>
          <w:tcPr>
            <w:tcW w:w="124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.67635</w:t>
            </w:r>
          </w:p>
        </w:tc>
        <w:tc>
          <w:tcPr>
            <w:tcW w:w="12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2.018</w:t>
            </w:r>
          </w:p>
        </w:tc>
      </w:tr>
      <w:tr w:rsidR="008C7125" w:rsidRPr="00EC04CA" w:rsidTr="008C7125">
        <w:trPr>
          <w:cantSplit/>
          <w:trHeight w:val="311"/>
          <w:jc w:val="center"/>
        </w:trPr>
        <w:tc>
          <w:tcPr>
            <w:tcW w:w="3657" w:type="dxa"/>
            <w:gridSpan w:val="4"/>
            <w:tcBorders>
              <w:top w:val="nil"/>
              <w:left w:val="nil"/>
              <w:bottom w:val="nil"/>
              <w:right w:val="nil"/>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rPr>
              <w:t xml:space="preserve">a. Predictors: (Constant), </w:t>
            </w:r>
            <w:r>
              <w:rPr>
                <w:rFonts w:ascii="Arial" w:hAnsi="Arial" w:cs="Arial"/>
                <w:color w:val="000000"/>
                <w:sz w:val="18"/>
                <w:szCs w:val="18"/>
                <w:lang w:val="id-ID"/>
              </w:rPr>
              <w:t>Penerbitan Sukuk / SER</w:t>
            </w:r>
          </w:p>
        </w:tc>
        <w:tc>
          <w:tcPr>
            <w:tcW w:w="1246"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246"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r>
      <w:tr w:rsidR="008C7125" w:rsidRPr="00EC04CA" w:rsidTr="008C7125">
        <w:trPr>
          <w:cantSplit/>
          <w:trHeight w:val="326"/>
          <w:jc w:val="center"/>
        </w:trPr>
        <w:tc>
          <w:tcPr>
            <w:tcW w:w="2411" w:type="dxa"/>
            <w:gridSpan w:val="3"/>
            <w:tcBorders>
              <w:top w:val="nil"/>
              <w:left w:val="nil"/>
              <w:bottom w:val="nil"/>
              <w:right w:val="nil"/>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rPr>
              <w:t xml:space="preserve">b. Dependent Variable: </w:t>
            </w:r>
            <w:r>
              <w:rPr>
                <w:rFonts w:ascii="Arial" w:hAnsi="Arial" w:cs="Arial"/>
                <w:color w:val="000000"/>
                <w:sz w:val="18"/>
                <w:szCs w:val="18"/>
                <w:lang w:val="id-ID"/>
              </w:rPr>
              <w:t>ROA</w:t>
            </w:r>
          </w:p>
        </w:tc>
        <w:tc>
          <w:tcPr>
            <w:tcW w:w="1246"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246"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246"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r>
    </w:tbl>
    <w:p w:rsidR="00BD70EA" w:rsidRPr="00C01C74" w:rsidRDefault="00D0043C" w:rsidP="00D0043C">
      <w:pPr>
        <w:tabs>
          <w:tab w:val="left" w:pos="426"/>
        </w:tabs>
        <w:spacing w:before="40" w:after="4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8C7125">
        <w:rPr>
          <w:rFonts w:asciiTheme="majorBidi" w:hAnsiTheme="majorBidi" w:cstheme="majorBidi"/>
          <w:sz w:val="24"/>
          <w:szCs w:val="24"/>
          <w:lang w:val="id-ID"/>
        </w:rPr>
        <w:tab/>
      </w:r>
      <w:r w:rsidR="006D43E9">
        <w:rPr>
          <w:rFonts w:asciiTheme="majorBidi" w:hAnsiTheme="majorBidi" w:cstheme="majorBidi"/>
          <w:sz w:val="24"/>
          <w:szCs w:val="24"/>
          <w:lang w:val="id-ID"/>
        </w:rPr>
        <w:t>Sumber: Data Olahan SPSS 16.0</w:t>
      </w:r>
    </w:p>
    <w:p w:rsidR="00C01C74" w:rsidRDefault="00BD70EA" w:rsidP="008C7125">
      <w:pPr>
        <w:tabs>
          <w:tab w:val="left" w:pos="426"/>
        </w:tabs>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ab/>
      </w:r>
      <w:r w:rsidR="003202C5" w:rsidRPr="00C01C74">
        <w:rPr>
          <w:rFonts w:asciiTheme="majorBidi" w:hAnsiTheme="majorBidi" w:cstheme="majorBidi"/>
          <w:bCs/>
          <w:sz w:val="24"/>
          <w:szCs w:val="24"/>
          <w:lang w:val="id-ID"/>
        </w:rPr>
        <w:t>Hasil SPSS  versi 16.0</w:t>
      </w:r>
      <w:r w:rsidRPr="00C01C74">
        <w:rPr>
          <w:rFonts w:asciiTheme="majorBidi" w:hAnsiTheme="majorBidi" w:cstheme="majorBidi"/>
          <w:bCs/>
          <w:sz w:val="24"/>
          <w:szCs w:val="24"/>
          <w:lang w:val="id-ID"/>
        </w:rPr>
        <w:t xml:space="preserve"> menghasilkan </w:t>
      </w:r>
      <w:r w:rsidR="003C103C" w:rsidRPr="00C01C74">
        <w:rPr>
          <w:rFonts w:asciiTheme="majorBidi" w:hAnsiTheme="majorBidi" w:cstheme="majorBidi"/>
          <w:bCs/>
          <w:sz w:val="24"/>
          <w:szCs w:val="24"/>
          <w:lang w:val="id-ID"/>
        </w:rPr>
        <w:t>DW (Durbin Watson) sebesar 2.018</w:t>
      </w:r>
      <w:r w:rsidRPr="00C01C74">
        <w:rPr>
          <w:rFonts w:asciiTheme="majorBidi" w:hAnsiTheme="majorBidi" w:cstheme="majorBidi"/>
          <w:bCs/>
          <w:sz w:val="24"/>
          <w:szCs w:val="24"/>
          <w:lang w:val="id-ID"/>
        </w:rPr>
        <w:t>, hal ini mengidentifikasikan bahwa variabel-variabel tidak ada autokorelasi, karena (dU&lt; dW&lt; 4-dU). dW</w:t>
      </w:r>
      <w:r w:rsidR="00E74007">
        <w:rPr>
          <w:rFonts w:asciiTheme="majorBidi" w:hAnsiTheme="majorBidi" w:cstheme="majorBidi"/>
          <w:sz w:val="24"/>
          <w:szCs w:val="24"/>
          <w:lang w:val="id-ID"/>
        </w:rPr>
        <w:t xml:space="preserve"> 2.018, dU 1.4289, dan 4-dU 2.5711</w:t>
      </w:r>
      <w:r w:rsidRPr="00C01C74">
        <w:rPr>
          <w:rFonts w:asciiTheme="majorBidi" w:hAnsiTheme="majorBidi" w:cstheme="majorBidi"/>
          <w:sz w:val="24"/>
          <w:szCs w:val="24"/>
          <w:lang w:val="id-ID"/>
        </w:rPr>
        <w:t xml:space="preserve"> berada diantara dU dan 4-dU. Bisa dilihat pada gambar dibawah ini :</w:t>
      </w:r>
    </w:p>
    <w:p w:rsidR="003C2839" w:rsidRPr="00C01C74" w:rsidRDefault="003C2839" w:rsidP="008C7125">
      <w:pPr>
        <w:tabs>
          <w:tab w:val="left" w:pos="426"/>
        </w:tabs>
        <w:spacing w:before="40" w:after="40" w:line="480" w:lineRule="auto"/>
        <w:ind w:left="851"/>
        <w:jc w:val="both"/>
        <w:rPr>
          <w:rFonts w:asciiTheme="majorBidi" w:hAnsiTheme="majorBidi" w:cstheme="majorBidi"/>
          <w:sz w:val="24"/>
          <w:szCs w:val="24"/>
          <w:lang w:val="id-ID"/>
        </w:rPr>
      </w:pPr>
    </w:p>
    <w:p w:rsidR="00B36269" w:rsidRPr="00D0043C" w:rsidRDefault="00B36269" w:rsidP="00D0043C">
      <w:pPr>
        <w:tabs>
          <w:tab w:val="left" w:pos="426"/>
        </w:tabs>
        <w:spacing w:before="40" w:after="40" w:line="480" w:lineRule="auto"/>
        <w:jc w:val="center"/>
        <w:rPr>
          <w:rFonts w:asciiTheme="majorBidi" w:hAnsiTheme="majorBidi" w:cstheme="majorBidi"/>
          <w:b/>
          <w:sz w:val="24"/>
          <w:szCs w:val="24"/>
          <w:lang w:val="id-ID"/>
        </w:rPr>
      </w:pPr>
      <w:r w:rsidRPr="00D0043C">
        <w:rPr>
          <w:rFonts w:asciiTheme="majorBidi" w:hAnsiTheme="majorBidi" w:cstheme="majorBidi"/>
          <w:b/>
          <w:sz w:val="24"/>
          <w:szCs w:val="24"/>
          <w:lang w:val="id-ID"/>
        </w:rPr>
        <w:lastRenderedPageBreak/>
        <w:t>Gambar 4.2</w:t>
      </w:r>
    </w:p>
    <w:p w:rsidR="00B36269" w:rsidRPr="00D0043C" w:rsidRDefault="00B36269" w:rsidP="00D0043C">
      <w:pPr>
        <w:tabs>
          <w:tab w:val="left" w:pos="426"/>
        </w:tabs>
        <w:spacing w:before="40" w:after="40" w:line="480" w:lineRule="auto"/>
        <w:jc w:val="center"/>
        <w:rPr>
          <w:rFonts w:asciiTheme="majorBidi" w:hAnsiTheme="majorBidi" w:cstheme="majorBidi"/>
          <w:b/>
          <w:sz w:val="24"/>
          <w:szCs w:val="24"/>
          <w:lang w:val="id-ID"/>
        </w:rPr>
      </w:pPr>
      <w:r w:rsidRPr="00D0043C">
        <w:rPr>
          <w:rFonts w:asciiTheme="majorBidi" w:hAnsiTheme="majorBidi" w:cstheme="majorBidi"/>
          <w:b/>
          <w:sz w:val="24"/>
          <w:szCs w:val="24"/>
          <w:lang w:val="id-ID"/>
        </w:rPr>
        <w:t>Penentuan Hasil Uji Autokorelasi</w:t>
      </w:r>
    </w:p>
    <w:p w:rsidR="00BD70EA" w:rsidRPr="00B36269" w:rsidRDefault="00BD70EA" w:rsidP="00A352C3">
      <w:pPr>
        <w:tabs>
          <w:tab w:val="left" w:pos="426"/>
        </w:tabs>
        <w:spacing w:before="40" w:after="40" w:line="480" w:lineRule="auto"/>
        <w:ind w:left="851"/>
        <w:rPr>
          <w:rFonts w:asciiTheme="majorBidi" w:hAnsiTheme="majorBidi" w:cstheme="majorBidi"/>
          <w:sz w:val="24"/>
          <w:szCs w:val="24"/>
          <w:lang w:val="id-ID"/>
        </w:rPr>
      </w:pPr>
      <w:r w:rsidRPr="00C01C74">
        <w:rPr>
          <w:noProof/>
        </w:rPr>
        <mc:AlternateContent>
          <mc:Choice Requires="wps">
            <w:drawing>
              <wp:anchor distT="0" distB="0" distL="114300" distR="114300" simplePos="0" relativeHeight="251659264" behindDoc="0" locked="0" layoutInCell="1" allowOverlap="1" wp14:anchorId="45CAA1CF" wp14:editId="09AE68C8">
                <wp:simplePos x="0" y="0"/>
                <wp:positionH relativeFrom="column">
                  <wp:posOffset>-13335</wp:posOffset>
                </wp:positionH>
                <wp:positionV relativeFrom="paragraph">
                  <wp:posOffset>213360</wp:posOffset>
                </wp:positionV>
                <wp:extent cx="4400550" cy="22955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4400550" cy="22955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05pt;margin-top:16.8pt;width:346.5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" filled="f" strokecolor="black [3200]" strokeweight="2pt"/>
            </w:pict>
          </mc:Fallback>
        </mc:AlternateContent>
      </w:r>
    </w:p>
    <w:tbl>
      <w:tblPr>
        <w:tblStyle w:val="TableGrid"/>
        <w:tblW w:w="0" w:type="auto"/>
        <w:jc w:val="center"/>
        <w:tblInd w:w="108" w:type="dxa"/>
        <w:tblLook w:val="04A0" w:firstRow="1" w:lastRow="0" w:firstColumn="1" w:lastColumn="0" w:noHBand="0" w:noVBand="1"/>
      </w:tblPr>
      <w:tblGrid>
        <w:gridCol w:w="1134"/>
        <w:gridCol w:w="1283"/>
        <w:gridCol w:w="1713"/>
        <w:gridCol w:w="1334"/>
        <w:gridCol w:w="1030"/>
      </w:tblGrid>
      <w:tr w:rsidR="002D3257" w:rsidRPr="00C01C74" w:rsidTr="002D3257">
        <w:trPr>
          <w:trHeight w:val="1119"/>
          <w:jc w:val="center"/>
        </w:trPr>
        <w:tc>
          <w:tcPr>
            <w:tcW w:w="1134" w:type="dxa"/>
            <w:tcBorders>
              <w:left w:val="single" w:sz="2" w:space="0" w:color="auto"/>
              <w:bottom w:val="single" w:sz="2" w:space="0" w:color="auto"/>
            </w:tcBorders>
          </w:tcPr>
          <w:p w:rsidR="00BD70EA" w:rsidRPr="00D0043C" w:rsidRDefault="00BD70EA" w:rsidP="00D0043C">
            <w:pPr>
              <w:tabs>
                <w:tab w:val="left" w:pos="426"/>
              </w:tabs>
              <w:spacing w:before="40" w:after="40" w:line="480" w:lineRule="auto"/>
              <w:rPr>
                <w:rFonts w:asciiTheme="majorBidi" w:hAnsiTheme="majorBidi" w:cstheme="majorBidi"/>
                <w:sz w:val="24"/>
                <w:szCs w:val="24"/>
                <w:lang w:val="id-ID"/>
              </w:rPr>
            </w:pPr>
            <w:r w:rsidRPr="00D0043C">
              <w:rPr>
                <w:rFonts w:asciiTheme="majorBidi" w:hAnsiTheme="majorBidi" w:cstheme="majorBidi"/>
                <w:sz w:val="24"/>
                <w:szCs w:val="24"/>
                <w:lang w:val="id-ID"/>
              </w:rPr>
              <w:t>Korelasi positif (+)</w:t>
            </w:r>
          </w:p>
        </w:tc>
        <w:tc>
          <w:tcPr>
            <w:tcW w:w="1129" w:type="dxa"/>
            <w:tcBorders>
              <w:bottom w:val="single" w:sz="2" w:space="0" w:color="auto"/>
            </w:tcBorders>
          </w:tcPr>
          <w:p w:rsidR="00BD70EA" w:rsidRPr="00D0043C" w:rsidRDefault="00BD70EA" w:rsidP="00D0043C">
            <w:pPr>
              <w:tabs>
                <w:tab w:val="left" w:pos="426"/>
              </w:tabs>
              <w:spacing w:before="40" w:after="40" w:line="480" w:lineRule="auto"/>
              <w:rPr>
                <w:rFonts w:asciiTheme="majorBidi" w:hAnsiTheme="majorBidi" w:cstheme="majorBidi"/>
                <w:sz w:val="24"/>
                <w:szCs w:val="24"/>
                <w:lang w:val="id-ID"/>
              </w:rPr>
            </w:pPr>
            <w:r w:rsidRPr="00D0043C">
              <w:rPr>
                <w:rFonts w:asciiTheme="majorBidi" w:hAnsiTheme="majorBidi" w:cstheme="majorBidi"/>
                <w:sz w:val="24"/>
                <w:szCs w:val="24"/>
                <w:lang w:val="id-ID"/>
              </w:rPr>
              <w:t>No Conclution</w:t>
            </w:r>
          </w:p>
        </w:tc>
        <w:tc>
          <w:tcPr>
            <w:tcW w:w="1713" w:type="dxa"/>
            <w:tcBorders>
              <w:bottom w:val="single" w:sz="2" w:space="0" w:color="auto"/>
            </w:tcBorders>
          </w:tcPr>
          <w:p w:rsidR="00BD70EA" w:rsidRPr="00D0043C" w:rsidRDefault="00BD70EA" w:rsidP="00D0043C">
            <w:pPr>
              <w:tabs>
                <w:tab w:val="left" w:pos="426"/>
              </w:tabs>
              <w:spacing w:before="40" w:after="40" w:line="480" w:lineRule="auto"/>
              <w:rPr>
                <w:rFonts w:asciiTheme="majorBidi" w:hAnsiTheme="majorBidi" w:cstheme="majorBidi"/>
                <w:sz w:val="24"/>
                <w:szCs w:val="24"/>
                <w:lang w:val="id-ID"/>
              </w:rPr>
            </w:pPr>
            <w:r w:rsidRPr="00D0043C">
              <w:rPr>
                <w:rFonts w:asciiTheme="majorBidi" w:hAnsiTheme="majorBidi" w:cstheme="majorBidi"/>
                <w:sz w:val="24"/>
                <w:szCs w:val="24"/>
                <w:lang w:val="id-ID"/>
              </w:rPr>
              <w:t>No Corelation</w:t>
            </w:r>
          </w:p>
        </w:tc>
        <w:tc>
          <w:tcPr>
            <w:tcW w:w="1334" w:type="dxa"/>
            <w:tcBorders>
              <w:bottom w:val="single" w:sz="2" w:space="0" w:color="auto"/>
            </w:tcBorders>
          </w:tcPr>
          <w:p w:rsidR="00BD70EA" w:rsidRPr="00D0043C" w:rsidRDefault="00BD70EA" w:rsidP="00D0043C">
            <w:pPr>
              <w:tabs>
                <w:tab w:val="left" w:pos="426"/>
              </w:tabs>
              <w:spacing w:before="40" w:after="40" w:line="480" w:lineRule="auto"/>
              <w:rPr>
                <w:rFonts w:asciiTheme="majorBidi" w:hAnsiTheme="majorBidi" w:cstheme="majorBidi"/>
                <w:sz w:val="24"/>
                <w:szCs w:val="24"/>
                <w:lang w:val="id-ID"/>
              </w:rPr>
            </w:pPr>
            <w:r w:rsidRPr="00D0043C">
              <w:rPr>
                <w:rFonts w:asciiTheme="majorBidi" w:hAnsiTheme="majorBidi" w:cstheme="majorBidi"/>
                <w:sz w:val="24"/>
                <w:szCs w:val="24"/>
                <w:lang w:val="id-ID"/>
              </w:rPr>
              <w:t>No Conclution</w:t>
            </w:r>
          </w:p>
        </w:tc>
        <w:tc>
          <w:tcPr>
            <w:tcW w:w="1030" w:type="dxa"/>
            <w:tcBorders>
              <w:bottom w:val="single" w:sz="2" w:space="0" w:color="auto"/>
              <w:right w:val="single" w:sz="2" w:space="0" w:color="auto"/>
            </w:tcBorders>
          </w:tcPr>
          <w:p w:rsidR="00BD70EA" w:rsidRPr="00D0043C" w:rsidRDefault="00BD70EA" w:rsidP="00D0043C">
            <w:pPr>
              <w:tabs>
                <w:tab w:val="left" w:pos="426"/>
              </w:tabs>
              <w:spacing w:before="40" w:after="40" w:line="480" w:lineRule="auto"/>
              <w:rPr>
                <w:rFonts w:asciiTheme="majorBidi" w:hAnsiTheme="majorBidi" w:cstheme="majorBidi"/>
                <w:sz w:val="24"/>
                <w:szCs w:val="24"/>
                <w:lang w:val="id-ID"/>
              </w:rPr>
            </w:pPr>
            <w:r w:rsidRPr="00D0043C">
              <w:rPr>
                <w:rFonts w:asciiTheme="majorBidi" w:hAnsiTheme="majorBidi" w:cstheme="majorBidi"/>
                <w:sz w:val="24"/>
                <w:szCs w:val="24"/>
                <w:lang w:val="id-ID"/>
              </w:rPr>
              <w:t>Korelasi positif (+)</w:t>
            </w:r>
          </w:p>
        </w:tc>
      </w:tr>
      <w:tr w:rsidR="002D3257" w:rsidRPr="00C01C74" w:rsidTr="002D3257">
        <w:trPr>
          <w:trHeight w:val="552"/>
          <w:jc w:val="center"/>
        </w:trPr>
        <w:tc>
          <w:tcPr>
            <w:tcW w:w="1134" w:type="dxa"/>
            <w:tcBorders>
              <w:top w:val="single" w:sz="2" w:space="0" w:color="auto"/>
              <w:left w:val="single" w:sz="2" w:space="0" w:color="auto"/>
              <w:bottom w:val="nil"/>
              <w:right w:val="single" w:sz="2" w:space="0" w:color="auto"/>
            </w:tcBorders>
          </w:tcPr>
          <w:p w:rsidR="00BD70EA" w:rsidRPr="00C01C74" w:rsidRDefault="00BD70EA" w:rsidP="00A352C3">
            <w:pPr>
              <w:pStyle w:val="ListParagraph"/>
              <w:tabs>
                <w:tab w:val="left" w:pos="426"/>
              </w:tabs>
              <w:spacing w:before="40" w:after="40" w:line="480" w:lineRule="auto"/>
              <w:ind w:left="851"/>
              <w:rPr>
                <w:rFonts w:asciiTheme="majorBidi" w:hAnsiTheme="majorBidi" w:cstheme="majorBidi"/>
                <w:sz w:val="24"/>
                <w:szCs w:val="24"/>
                <w:lang w:val="id-ID"/>
              </w:rPr>
            </w:pPr>
          </w:p>
        </w:tc>
        <w:tc>
          <w:tcPr>
            <w:tcW w:w="1129" w:type="dxa"/>
            <w:tcBorders>
              <w:top w:val="single" w:sz="2" w:space="0" w:color="auto"/>
              <w:left w:val="single" w:sz="2" w:space="0" w:color="auto"/>
              <w:bottom w:val="nil"/>
              <w:right w:val="single" w:sz="2" w:space="0" w:color="auto"/>
            </w:tcBorders>
          </w:tcPr>
          <w:p w:rsidR="00BD70EA" w:rsidRPr="00C01C74" w:rsidRDefault="00BD70EA" w:rsidP="00A352C3">
            <w:pPr>
              <w:pStyle w:val="ListParagraph"/>
              <w:tabs>
                <w:tab w:val="left" w:pos="426"/>
              </w:tabs>
              <w:spacing w:before="40" w:after="40" w:line="480" w:lineRule="auto"/>
              <w:ind w:left="851"/>
              <w:rPr>
                <w:rFonts w:asciiTheme="majorBidi" w:hAnsiTheme="majorBidi" w:cstheme="majorBidi"/>
                <w:sz w:val="24"/>
                <w:szCs w:val="24"/>
                <w:lang w:val="id-ID"/>
              </w:rPr>
            </w:pPr>
          </w:p>
        </w:tc>
        <w:tc>
          <w:tcPr>
            <w:tcW w:w="1713" w:type="dxa"/>
            <w:tcBorders>
              <w:top w:val="single" w:sz="2" w:space="0" w:color="auto"/>
              <w:left w:val="single" w:sz="2" w:space="0" w:color="auto"/>
              <w:bottom w:val="nil"/>
              <w:right w:val="single" w:sz="2" w:space="0" w:color="auto"/>
            </w:tcBorders>
          </w:tcPr>
          <w:p w:rsidR="00BD70EA" w:rsidRPr="00C01C74" w:rsidRDefault="00BD70EA" w:rsidP="00A352C3">
            <w:pPr>
              <w:pStyle w:val="ListParagraph"/>
              <w:tabs>
                <w:tab w:val="left" w:pos="426"/>
              </w:tabs>
              <w:spacing w:before="40" w:after="40" w:line="480" w:lineRule="auto"/>
              <w:ind w:left="851"/>
              <w:rPr>
                <w:rFonts w:asciiTheme="majorBidi" w:hAnsiTheme="majorBidi" w:cstheme="majorBidi"/>
                <w:sz w:val="24"/>
                <w:szCs w:val="24"/>
                <w:lang w:val="id-ID"/>
              </w:rPr>
            </w:pPr>
          </w:p>
        </w:tc>
        <w:tc>
          <w:tcPr>
            <w:tcW w:w="1334" w:type="dxa"/>
            <w:tcBorders>
              <w:top w:val="single" w:sz="2" w:space="0" w:color="auto"/>
              <w:left w:val="single" w:sz="2" w:space="0" w:color="auto"/>
              <w:bottom w:val="nil"/>
              <w:right w:val="single" w:sz="2" w:space="0" w:color="auto"/>
            </w:tcBorders>
          </w:tcPr>
          <w:p w:rsidR="00BD70EA" w:rsidRPr="00C01C74" w:rsidRDefault="00BD70EA" w:rsidP="00A352C3">
            <w:pPr>
              <w:pStyle w:val="ListParagraph"/>
              <w:tabs>
                <w:tab w:val="left" w:pos="426"/>
              </w:tabs>
              <w:spacing w:before="40" w:after="40" w:line="480" w:lineRule="auto"/>
              <w:ind w:left="851"/>
              <w:rPr>
                <w:rFonts w:asciiTheme="majorBidi" w:hAnsiTheme="majorBidi" w:cstheme="majorBidi"/>
                <w:sz w:val="24"/>
                <w:szCs w:val="24"/>
                <w:lang w:val="id-ID"/>
              </w:rPr>
            </w:pPr>
          </w:p>
        </w:tc>
        <w:tc>
          <w:tcPr>
            <w:tcW w:w="1030" w:type="dxa"/>
            <w:tcBorders>
              <w:top w:val="single" w:sz="2" w:space="0" w:color="auto"/>
              <w:left w:val="single" w:sz="2" w:space="0" w:color="auto"/>
              <w:bottom w:val="nil"/>
              <w:right w:val="single" w:sz="2" w:space="0" w:color="auto"/>
            </w:tcBorders>
          </w:tcPr>
          <w:p w:rsidR="00BD70EA" w:rsidRPr="00C01C74" w:rsidRDefault="00BD70EA" w:rsidP="00A352C3">
            <w:pPr>
              <w:pStyle w:val="ListParagraph"/>
              <w:tabs>
                <w:tab w:val="left" w:pos="426"/>
              </w:tabs>
              <w:spacing w:before="40" w:after="40" w:line="480" w:lineRule="auto"/>
              <w:ind w:left="851"/>
              <w:rPr>
                <w:rFonts w:asciiTheme="majorBidi" w:hAnsiTheme="majorBidi" w:cstheme="majorBidi"/>
                <w:sz w:val="24"/>
                <w:szCs w:val="24"/>
                <w:lang w:val="id-ID"/>
              </w:rPr>
            </w:pPr>
          </w:p>
        </w:tc>
      </w:tr>
    </w:tbl>
    <w:p w:rsidR="00BD70EA" w:rsidRPr="008C7125" w:rsidRDefault="00960B96" w:rsidP="008C7125">
      <w:pPr>
        <w:tabs>
          <w:tab w:val="left" w:pos="426"/>
        </w:tabs>
        <w:spacing w:before="40" w:after="40" w:line="480" w:lineRule="auto"/>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8C7125" w:rsidRPr="008C7125">
        <w:rPr>
          <w:rFonts w:asciiTheme="majorBidi" w:hAnsiTheme="majorBidi" w:cstheme="majorBidi"/>
          <w:sz w:val="24"/>
          <w:szCs w:val="24"/>
          <w:lang w:val="id-ID"/>
        </w:rPr>
        <w:t>0</w:t>
      </w:r>
      <w:r w:rsidR="008C7125" w:rsidRPr="008C7125">
        <w:rPr>
          <w:rFonts w:asciiTheme="majorBidi" w:hAnsiTheme="majorBidi" w:cstheme="majorBidi"/>
          <w:sz w:val="24"/>
          <w:szCs w:val="24"/>
          <w:lang w:val="id-ID"/>
        </w:rPr>
        <w:tab/>
      </w:r>
      <w:r w:rsidR="008C7125" w:rsidRPr="008C7125">
        <w:rPr>
          <w:rFonts w:asciiTheme="majorBidi" w:hAnsiTheme="majorBidi" w:cstheme="majorBidi"/>
          <w:sz w:val="24"/>
          <w:szCs w:val="24"/>
          <w:lang w:val="id-ID"/>
        </w:rPr>
        <w:tab/>
      </w:r>
      <w:r w:rsidR="008C7125">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008C7125">
        <w:rPr>
          <w:rFonts w:asciiTheme="majorBidi" w:hAnsiTheme="majorBidi" w:cstheme="majorBidi"/>
          <w:sz w:val="24"/>
          <w:szCs w:val="24"/>
          <w:lang w:val="id-ID"/>
        </w:rPr>
        <w:t xml:space="preserve"> </w:t>
      </w:r>
      <w:r w:rsidR="008C7125" w:rsidRPr="008C7125">
        <w:rPr>
          <w:rFonts w:asciiTheme="majorBidi" w:hAnsiTheme="majorBidi" w:cstheme="majorBidi"/>
          <w:sz w:val="24"/>
          <w:szCs w:val="24"/>
          <w:lang w:val="id-ID"/>
        </w:rPr>
        <w:t>dL</w:t>
      </w:r>
      <w:r w:rsidR="008C7125" w:rsidRPr="008C7125">
        <w:rPr>
          <w:rFonts w:asciiTheme="majorBidi" w:hAnsiTheme="majorBidi" w:cstheme="majorBidi"/>
          <w:sz w:val="24"/>
          <w:szCs w:val="24"/>
          <w:lang w:val="id-ID"/>
        </w:rPr>
        <w:tab/>
      </w:r>
      <w:r>
        <w:rPr>
          <w:rFonts w:asciiTheme="majorBidi" w:hAnsiTheme="majorBidi" w:cstheme="majorBidi"/>
          <w:sz w:val="24"/>
          <w:szCs w:val="24"/>
          <w:lang w:val="id-ID"/>
        </w:rPr>
        <w:t xml:space="preserve">     </w:t>
      </w:r>
      <w:r w:rsidR="00BD70EA" w:rsidRPr="008C7125">
        <w:rPr>
          <w:rFonts w:asciiTheme="majorBidi" w:hAnsiTheme="majorBidi" w:cstheme="majorBidi"/>
          <w:sz w:val="24"/>
          <w:szCs w:val="24"/>
          <w:lang w:val="id-ID"/>
        </w:rPr>
        <w:t>dU</w:t>
      </w:r>
      <w:r w:rsidR="008C7125" w:rsidRPr="008C7125">
        <w:rPr>
          <w:rFonts w:asciiTheme="majorBidi" w:hAnsiTheme="majorBidi" w:cstheme="majorBidi"/>
          <w:sz w:val="24"/>
          <w:szCs w:val="24"/>
          <w:lang w:val="id-ID"/>
        </w:rPr>
        <w:tab/>
      </w:r>
      <w:r w:rsidR="008C7125">
        <w:rPr>
          <w:rFonts w:asciiTheme="majorBidi" w:hAnsiTheme="majorBidi" w:cstheme="majorBidi"/>
          <w:sz w:val="24"/>
          <w:szCs w:val="24"/>
          <w:lang w:val="id-ID"/>
        </w:rPr>
        <w:tab/>
      </w:r>
      <w:r w:rsidR="002D325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4-dU</w:t>
      </w:r>
      <w:r>
        <w:rPr>
          <w:rFonts w:asciiTheme="majorBidi" w:hAnsiTheme="majorBidi" w:cstheme="majorBidi"/>
          <w:sz w:val="24"/>
          <w:szCs w:val="24"/>
          <w:lang w:val="id-ID"/>
        </w:rPr>
        <w:tab/>
        <w:t xml:space="preserve">      </w:t>
      </w:r>
      <w:r w:rsidR="00BD70EA" w:rsidRPr="008C7125">
        <w:rPr>
          <w:rFonts w:asciiTheme="majorBidi" w:hAnsiTheme="majorBidi" w:cstheme="majorBidi"/>
          <w:sz w:val="24"/>
          <w:szCs w:val="24"/>
          <w:lang w:val="id-ID"/>
        </w:rPr>
        <w:t>d-dL</w:t>
      </w:r>
      <w:r>
        <w:rPr>
          <w:rFonts w:asciiTheme="majorBidi" w:hAnsiTheme="majorBidi" w:cstheme="majorBidi"/>
          <w:sz w:val="24"/>
          <w:szCs w:val="24"/>
          <w:lang w:val="id-ID"/>
        </w:rPr>
        <w:t xml:space="preserve"> </w:t>
      </w:r>
      <w:r>
        <w:rPr>
          <w:rFonts w:asciiTheme="majorBidi" w:hAnsiTheme="majorBidi" w:cstheme="majorBidi"/>
          <w:sz w:val="24"/>
          <w:szCs w:val="24"/>
          <w:lang w:val="id-ID"/>
        </w:rPr>
        <w:tab/>
        <w:t xml:space="preserve">   </w:t>
      </w:r>
      <w:r w:rsidR="00BD70EA" w:rsidRPr="008C7125">
        <w:rPr>
          <w:rFonts w:asciiTheme="majorBidi" w:hAnsiTheme="majorBidi" w:cstheme="majorBidi"/>
          <w:sz w:val="24"/>
          <w:szCs w:val="24"/>
          <w:lang w:val="id-ID"/>
        </w:rPr>
        <w:t>4</w:t>
      </w:r>
    </w:p>
    <w:p w:rsidR="00BD70EA" w:rsidRPr="008C7125" w:rsidRDefault="008C7125" w:rsidP="008C7125">
      <w:pPr>
        <w:tabs>
          <w:tab w:val="left" w:pos="426"/>
        </w:tabs>
        <w:spacing w:before="40" w:after="40" w:line="480" w:lineRule="auto"/>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960B96">
        <w:rPr>
          <w:rFonts w:asciiTheme="majorBidi" w:hAnsiTheme="majorBidi" w:cstheme="majorBidi"/>
          <w:sz w:val="24"/>
          <w:szCs w:val="24"/>
          <w:lang w:val="id-ID"/>
        </w:rPr>
        <w:t xml:space="preserve">    </w:t>
      </w:r>
      <w:r w:rsidR="00E74007" w:rsidRPr="008C7125">
        <w:rPr>
          <w:rFonts w:asciiTheme="majorBidi" w:hAnsiTheme="majorBidi" w:cstheme="majorBidi"/>
          <w:sz w:val="24"/>
          <w:szCs w:val="24"/>
          <w:lang w:val="id-ID"/>
        </w:rPr>
        <w:t>1.2395</w:t>
      </w:r>
      <w:r w:rsidR="00960B96">
        <w:rPr>
          <w:rFonts w:asciiTheme="majorBidi" w:hAnsiTheme="majorBidi" w:cstheme="majorBidi"/>
          <w:sz w:val="24"/>
          <w:szCs w:val="24"/>
          <w:lang w:val="id-ID"/>
        </w:rPr>
        <w:tab/>
        <w:t xml:space="preserve"> </w:t>
      </w:r>
      <w:r w:rsidR="00E74007" w:rsidRPr="008C7125">
        <w:rPr>
          <w:rFonts w:asciiTheme="majorBidi" w:hAnsiTheme="majorBidi" w:cstheme="majorBidi"/>
          <w:sz w:val="24"/>
          <w:szCs w:val="24"/>
          <w:lang w:val="id-ID"/>
        </w:rPr>
        <w:t>1.4289</w:t>
      </w:r>
      <w:r w:rsidR="00960B96">
        <w:rPr>
          <w:rFonts w:asciiTheme="majorBidi" w:hAnsiTheme="majorBidi" w:cstheme="majorBidi"/>
          <w:sz w:val="24"/>
          <w:szCs w:val="24"/>
          <w:lang w:val="id-ID"/>
        </w:rPr>
        <w:t xml:space="preserve">    </w:t>
      </w:r>
      <w:r w:rsidR="00BD70EA" w:rsidRPr="008C7125">
        <w:rPr>
          <w:rFonts w:asciiTheme="majorBidi" w:hAnsiTheme="majorBidi" w:cstheme="majorBidi"/>
          <w:sz w:val="24"/>
          <w:szCs w:val="24"/>
          <w:lang w:val="id-ID"/>
        </w:rPr>
        <w:t xml:space="preserve"> </w:t>
      </w:r>
      <w:r w:rsidR="009255C2" w:rsidRPr="008C7125">
        <w:rPr>
          <w:rFonts w:asciiTheme="majorBidi" w:hAnsiTheme="majorBidi" w:cstheme="majorBidi"/>
          <w:b/>
          <w:sz w:val="24"/>
          <w:szCs w:val="24"/>
          <w:u w:val="single"/>
          <w:lang w:val="id-ID"/>
        </w:rPr>
        <w:t>2.018</w:t>
      </w:r>
      <w:r w:rsidR="00960B96">
        <w:rPr>
          <w:rFonts w:asciiTheme="majorBidi" w:hAnsiTheme="majorBidi" w:cstheme="majorBidi"/>
          <w:sz w:val="24"/>
          <w:szCs w:val="24"/>
          <w:lang w:val="id-ID"/>
        </w:rPr>
        <w:t xml:space="preserve">     </w:t>
      </w:r>
      <w:r w:rsidR="00E74007" w:rsidRPr="008C7125">
        <w:rPr>
          <w:rFonts w:asciiTheme="majorBidi" w:hAnsiTheme="majorBidi" w:cstheme="majorBidi"/>
          <w:sz w:val="24"/>
          <w:szCs w:val="24"/>
          <w:lang w:val="id-ID"/>
        </w:rPr>
        <w:t>2.5711</w:t>
      </w:r>
      <w:r w:rsidR="00960B96">
        <w:rPr>
          <w:rFonts w:asciiTheme="majorBidi" w:hAnsiTheme="majorBidi" w:cstheme="majorBidi"/>
          <w:sz w:val="24"/>
          <w:szCs w:val="24"/>
          <w:lang w:val="id-ID"/>
        </w:rPr>
        <w:t xml:space="preserve">         </w:t>
      </w:r>
      <w:r w:rsidR="009255C2" w:rsidRPr="008C7125">
        <w:rPr>
          <w:rFonts w:asciiTheme="majorBidi" w:hAnsiTheme="majorBidi" w:cstheme="majorBidi"/>
          <w:sz w:val="24"/>
          <w:szCs w:val="24"/>
          <w:lang w:val="id-ID"/>
        </w:rPr>
        <w:t xml:space="preserve"> </w:t>
      </w:r>
      <w:r w:rsidR="001C540A" w:rsidRPr="008C7125">
        <w:rPr>
          <w:rFonts w:asciiTheme="majorBidi" w:hAnsiTheme="majorBidi" w:cstheme="majorBidi"/>
          <w:sz w:val="24"/>
          <w:szCs w:val="24"/>
          <w:lang w:val="id-ID"/>
        </w:rPr>
        <w:t>0.76135</w:t>
      </w:r>
      <w:r w:rsidR="00BD70EA" w:rsidRPr="008C7125">
        <w:rPr>
          <w:rFonts w:asciiTheme="majorBidi" w:hAnsiTheme="majorBidi" w:cstheme="majorBidi"/>
          <w:sz w:val="24"/>
          <w:szCs w:val="24"/>
          <w:lang w:val="id-ID"/>
        </w:rPr>
        <w:t xml:space="preserve"> </w:t>
      </w:r>
      <w:r w:rsidR="00960B96">
        <w:rPr>
          <w:rFonts w:asciiTheme="majorBidi" w:hAnsiTheme="majorBidi" w:cstheme="majorBidi"/>
          <w:sz w:val="24"/>
          <w:szCs w:val="24"/>
          <w:lang w:val="id-ID"/>
        </w:rPr>
        <w:t xml:space="preserve">       </w:t>
      </w:r>
      <w:r w:rsidR="00BD70EA" w:rsidRPr="008C7125">
        <w:rPr>
          <w:rFonts w:asciiTheme="majorBidi" w:hAnsiTheme="majorBidi" w:cstheme="majorBidi"/>
          <w:sz w:val="24"/>
          <w:szCs w:val="24"/>
          <w:lang w:val="id-ID"/>
        </w:rPr>
        <w:t xml:space="preserve">  4</w:t>
      </w:r>
    </w:p>
    <w:p w:rsidR="00095DBF" w:rsidRPr="00E054E6" w:rsidRDefault="00E054E6" w:rsidP="00A352C3">
      <w:pPr>
        <w:tabs>
          <w:tab w:val="left" w:pos="426"/>
        </w:tabs>
        <w:spacing w:before="40" w:after="40" w:line="480" w:lineRule="auto"/>
        <w:ind w:left="851"/>
        <w:rPr>
          <w:rFonts w:asciiTheme="majorBidi" w:hAnsiTheme="majorBidi" w:cstheme="majorBidi"/>
          <w:b/>
          <w:sz w:val="24"/>
          <w:szCs w:val="24"/>
          <w:lang w:val="id-ID"/>
        </w:rPr>
      </w:pPr>
      <w:r>
        <w:rPr>
          <w:rFonts w:asciiTheme="majorBidi" w:hAnsiTheme="majorBidi" w:cstheme="majorBidi"/>
          <w:sz w:val="24"/>
          <w:szCs w:val="24"/>
          <w:lang w:val="id-ID"/>
        </w:rPr>
        <w:t>Sumber: Husein Umar (2013:143).</w:t>
      </w:r>
    </w:p>
    <w:p w:rsidR="009336C3" w:rsidRPr="00C01C74" w:rsidRDefault="009336C3" w:rsidP="00A352C3">
      <w:pPr>
        <w:pStyle w:val="ListParagraph"/>
        <w:numPr>
          <w:ilvl w:val="0"/>
          <w:numId w:val="4"/>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Uji Heteroskedastisitas</w:t>
      </w:r>
    </w:p>
    <w:p w:rsidR="00D0043C" w:rsidRDefault="009336C3" w:rsidP="008C7125">
      <w:pPr>
        <w:pStyle w:val="ListParagraph"/>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Uji heteroskedastisitas bertujuan menguji apakah dalam model regresi terjadi ketidaksamaan variance dari residual satu pengamatan ke pengamatan yang lain. Jika variance dari residual satu pengamatan ke pengamatan lain tetap, maka disebut Homoskedastisitas dan jika berbed</w:t>
      </w:r>
      <w:r w:rsidR="005E2A1D" w:rsidRPr="00C01C74">
        <w:rPr>
          <w:rFonts w:asciiTheme="majorBidi" w:hAnsiTheme="majorBidi" w:cstheme="majorBidi"/>
          <w:sz w:val="24"/>
          <w:szCs w:val="24"/>
          <w:lang w:val="id-ID"/>
        </w:rPr>
        <w:t>a disebut Heteroskedastisitas. M</w:t>
      </w:r>
      <w:r w:rsidRPr="00C01C74">
        <w:rPr>
          <w:rFonts w:asciiTheme="majorBidi" w:hAnsiTheme="majorBidi" w:cstheme="majorBidi"/>
          <w:sz w:val="24"/>
          <w:szCs w:val="24"/>
          <w:lang w:val="id-ID"/>
        </w:rPr>
        <w:t>odel regresi yang baik adalah yang Homoskedastisitas atau tidak terjadi Heteroskedastisitas.</w:t>
      </w:r>
    </w:p>
    <w:p w:rsidR="003C2839" w:rsidRPr="008C7125" w:rsidRDefault="003C2839" w:rsidP="008C7125">
      <w:pPr>
        <w:pStyle w:val="ListParagraph"/>
        <w:spacing w:before="40" w:after="40" w:line="480" w:lineRule="auto"/>
        <w:ind w:left="851" w:firstLine="720"/>
        <w:jc w:val="both"/>
        <w:rPr>
          <w:rFonts w:asciiTheme="majorBidi" w:hAnsiTheme="majorBidi" w:cstheme="majorBidi"/>
          <w:sz w:val="24"/>
          <w:szCs w:val="24"/>
          <w:lang w:val="id-ID"/>
        </w:rPr>
      </w:pPr>
    </w:p>
    <w:p w:rsidR="00B36269" w:rsidRPr="00C01C74" w:rsidRDefault="00B36269" w:rsidP="00D0043C">
      <w:pPr>
        <w:spacing w:before="40" w:after="40" w:line="480" w:lineRule="auto"/>
        <w:jc w:val="center"/>
        <w:rPr>
          <w:rFonts w:asciiTheme="majorBidi" w:hAnsiTheme="majorBidi" w:cstheme="majorBidi"/>
          <w:b/>
          <w:bCs/>
          <w:sz w:val="24"/>
          <w:szCs w:val="24"/>
          <w:lang w:val="id-ID"/>
        </w:rPr>
      </w:pPr>
      <w:r w:rsidRPr="00C01C74">
        <w:rPr>
          <w:rFonts w:asciiTheme="majorBidi" w:hAnsiTheme="majorBidi" w:cstheme="majorBidi"/>
          <w:b/>
          <w:bCs/>
          <w:sz w:val="24"/>
          <w:szCs w:val="24"/>
          <w:lang w:val="id-ID"/>
        </w:rPr>
        <w:lastRenderedPageBreak/>
        <w:t>Gambar 4.3</w:t>
      </w:r>
    </w:p>
    <w:p w:rsidR="00B36269" w:rsidRPr="00E054E6" w:rsidRDefault="00B36269"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b/>
          <w:bCs/>
          <w:sz w:val="24"/>
          <w:szCs w:val="24"/>
          <w:lang w:val="id-ID"/>
        </w:rPr>
        <w:t>Uji Heteroskedastisitas</w:t>
      </w:r>
    </w:p>
    <w:p w:rsidR="00D0043C" w:rsidRDefault="009336C3" w:rsidP="002D3257">
      <w:pPr>
        <w:pStyle w:val="ListParagraph"/>
        <w:autoSpaceDE w:val="0"/>
        <w:autoSpaceDN w:val="0"/>
        <w:adjustRightInd w:val="0"/>
        <w:spacing w:before="40" w:after="40" w:line="240" w:lineRule="auto"/>
        <w:ind w:left="0"/>
        <w:jc w:val="center"/>
        <w:rPr>
          <w:rFonts w:asciiTheme="majorBidi" w:hAnsiTheme="majorBidi" w:cstheme="majorBidi"/>
          <w:sz w:val="24"/>
          <w:szCs w:val="24"/>
          <w:lang w:val="id-ID"/>
        </w:rPr>
      </w:pPr>
      <w:r w:rsidRPr="00C01C74">
        <w:rPr>
          <w:rFonts w:asciiTheme="majorBidi" w:hAnsiTheme="majorBidi" w:cstheme="majorBidi"/>
          <w:noProof/>
        </w:rPr>
        <w:drawing>
          <wp:inline distT="0" distB="0" distL="0" distR="0" wp14:anchorId="63E4E872" wp14:editId="5FB6390D">
            <wp:extent cx="3886200" cy="287331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7653"/>
                    <a:stretch/>
                  </pic:blipFill>
                  <pic:spPr bwMode="auto">
                    <a:xfrm>
                      <a:off x="0" y="0"/>
                      <a:ext cx="3903850" cy="2886362"/>
                    </a:xfrm>
                    <a:prstGeom prst="rect">
                      <a:avLst/>
                    </a:prstGeom>
                    <a:noFill/>
                    <a:ln>
                      <a:noFill/>
                    </a:ln>
                    <a:extLst>
                      <a:ext uri="{53640926-AAD7-44D8-BBD7-CCE9431645EC}">
                        <a14:shadowObscured xmlns:a14="http://schemas.microsoft.com/office/drawing/2010/main"/>
                      </a:ext>
                    </a:extLst>
                  </pic:spPr>
                </pic:pic>
              </a:graphicData>
            </a:graphic>
          </wp:inline>
        </w:drawing>
      </w:r>
    </w:p>
    <w:p w:rsidR="009336C3" w:rsidRPr="00B36269" w:rsidRDefault="00E054E6" w:rsidP="00A352C3">
      <w:pPr>
        <w:pStyle w:val="ListParagraph"/>
        <w:autoSpaceDE w:val="0"/>
        <w:autoSpaceDN w:val="0"/>
        <w:adjustRightInd w:val="0"/>
        <w:spacing w:before="40" w:after="40" w:line="240" w:lineRule="auto"/>
        <w:ind w:left="851"/>
        <w:rPr>
          <w:rFonts w:asciiTheme="majorBidi" w:hAnsiTheme="majorBidi" w:cstheme="majorBidi"/>
          <w:sz w:val="24"/>
          <w:szCs w:val="24"/>
          <w:lang w:val="id-ID"/>
        </w:rPr>
      </w:pPr>
      <w:r w:rsidRPr="00B36269">
        <w:rPr>
          <w:rFonts w:asciiTheme="majorBidi" w:hAnsiTheme="majorBidi" w:cstheme="majorBidi"/>
          <w:sz w:val="24"/>
          <w:szCs w:val="24"/>
          <w:lang w:val="id-ID"/>
        </w:rPr>
        <w:t>Sumber: Data Olahan SPSS 16.0</w:t>
      </w:r>
    </w:p>
    <w:p w:rsidR="00E054E6" w:rsidRPr="00C01C74" w:rsidRDefault="00E054E6" w:rsidP="00A352C3">
      <w:pPr>
        <w:pStyle w:val="ListParagraph"/>
        <w:autoSpaceDE w:val="0"/>
        <w:autoSpaceDN w:val="0"/>
        <w:adjustRightInd w:val="0"/>
        <w:spacing w:before="40" w:after="40" w:line="240" w:lineRule="auto"/>
        <w:ind w:left="851"/>
        <w:rPr>
          <w:rFonts w:asciiTheme="majorBidi" w:hAnsiTheme="majorBidi" w:cstheme="majorBidi"/>
          <w:sz w:val="24"/>
          <w:szCs w:val="24"/>
          <w:lang w:val="id-ID"/>
        </w:rPr>
      </w:pPr>
    </w:p>
    <w:p w:rsidR="00960B96" w:rsidRPr="003C2839" w:rsidRDefault="009336C3" w:rsidP="003C2839">
      <w:pPr>
        <w:pStyle w:val="ListParagraph"/>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Dari gambar diatas terlihat bahwa titik-titik menyebar secara acak, serta tersebar baik di atas maupun dibawah angka 0 pada sumbu Y.  Hal ini dapat disimpulkan bahwa tidak terjadi </w:t>
      </w:r>
      <w:proofErr w:type="spellStart"/>
      <w:r w:rsidRPr="00C01C74">
        <w:rPr>
          <w:rFonts w:asciiTheme="majorBidi" w:hAnsiTheme="majorBidi" w:cstheme="majorBidi"/>
          <w:sz w:val="24"/>
          <w:szCs w:val="24"/>
        </w:rPr>
        <w:t>heterokedastisitas</w:t>
      </w:r>
      <w:proofErr w:type="spellEnd"/>
      <w:r w:rsidRPr="00C01C74">
        <w:rPr>
          <w:rFonts w:asciiTheme="majorBidi" w:hAnsiTheme="majorBidi" w:cstheme="majorBidi"/>
          <w:sz w:val="24"/>
          <w:szCs w:val="24"/>
          <w:lang w:val="id-ID"/>
        </w:rPr>
        <w:t xml:space="preserve"> pada model regresi sehingga model regresi layak dipakai untuk penelitian.</w:t>
      </w:r>
    </w:p>
    <w:p w:rsidR="009336C3" w:rsidRPr="00C01C74" w:rsidRDefault="009336C3" w:rsidP="00A352C3">
      <w:pPr>
        <w:pStyle w:val="ListParagraph"/>
        <w:numPr>
          <w:ilvl w:val="0"/>
          <w:numId w:val="3"/>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Analisis Koefisien Korelasi</w:t>
      </w:r>
    </w:p>
    <w:p w:rsidR="009336C3" w:rsidRPr="00C01C74" w:rsidRDefault="009336C3" w:rsidP="00A352C3">
      <w:pPr>
        <w:pStyle w:val="ListParagraph"/>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Analisis korelasi digunakan untuk mengetahui derajat hubungan linier antara satu variabel dengan variabel lain. Suatu variabel dikatakan memiliki hubungan dengan variabel </w:t>
      </w:r>
      <w:r w:rsidRPr="00C01C74">
        <w:rPr>
          <w:rFonts w:asciiTheme="majorBidi" w:hAnsiTheme="majorBidi" w:cstheme="majorBidi"/>
          <w:sz w:val="24"/>
          <w:szCs w:val="24"/>
          <w:lang w:val="id-ID"/>
        </w:rPr>
        <w:lastRenderedPageBreak/>
        <w:t>lain jika perubahan satu variabel diikuti dengan perubahan variabel lain. Jika arah perubahannya searah maka kedua variabel memiliki korelasi positif. Sebaliknya, jika perubahannya berlawanan arah, kedua variabel tersebut memiliki korelasi negatif.</w:t>
      </w:r>
    </w:p>
    <w:tbl>
      <w:tblPr>
        <w:tblW w:w="71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gridCol w:w="1440"/>
      </w:tblGrid>
      <w:tr w:rsidR="008C7125" w:rsidRPr="00EC04CA" w:rsidTr="008C7125">
        <w:trPr>
          <w:cantSplit/>
          <w:tblHeader/>
          <w:jc w:val="center"/>
        </w:trPr>
        <w:tc>
          <w:tcPr>
            <w:tcW w:w="7107" w:type="dxa"/>
            <w:gridSpan w:val="6"/>
            <w:tcBorders>
              <w:top w:val="nil"/>
              <w:left w:val="nil"/>
              <w:bottom w:val="nil"/>
              <w:right w:val="nil"/>
            </w:tcBorders>
            <w:shd w:val="clear" w:color="auto" w:fill="FFFFFF"/>
            <w:tcMar>
              <w:top w:w="30" w:type="dxa"/>
              <w:left w:w="30" w:type="dxa"/>
              <w:bottom w:w="30" w:type="dxa"/>
              <w:right w:w="30" w:type="dxa"/>
            </w:tcMar>
            <w:vAlign w:val="center"/>
          </w:tcPr>
          <w:p w:rsidR="008C7125"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Tabel 4.4</w:t>
            </w:r>
          </w:p>
          <w:p w:rsidR="008C7125" w:rsidRPr="003973D4"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sidRPr="003973D4">
              <w:rPr>
                <w:rFonts w:ascii="Times New Roman" w:hAnsi="Times New Roman" w:cs="Times New Roman"/>
                <w:b/>
                <w:bCs/>
                <w:color w:val="000000"/>
                <w:sz w:val="24"/>
                <w:szCs w:val="24"/>
                <w:lang w:val="id-ID"/>
              </w:rPr>
              <w:t>Koefisien Korelasi</w:t>
            </w:r>
          </w:p>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b/>
                <w:bCs/>
                <w:color w:val="000000"/>
                <w:sz w:val="18"/>
                <w:szCs w:val="18"/>
              </w:rPr>
              <w:t xml:space="preserve">Model </w:t>
            </w:r>
            <w:proofErr w:type="spellStart"/>
            <w:r w:rsidRPr="00EC04CA">
              <w:rPr>
                <w:rFonts w:ascii="Arial" w:hAnsi="Arial" w:cs="Arial"/>
                <w:b/>
                <w:bCs/>
                <w:color w:val="000000"/>
                <w:sz w:val="18"/>
                <w:szCs w:val="18"/>
              </w:rPr>
              <w:t>Summary</w:t>
            </w:r>
            <w:r w:rsidRPr="00EC04CA">
              <w:rPr>
                <w:rFonts w:ascii="Arial" w:hAnsi="Arial" w:cs="Arial"/>
                <w:b/>
                <w:bCs/>
                <w:color w:val="000000"/>
                <w:sz w:val="18"/>
                <w:szCs w:val="18"/>
                <w:vertAlign w:val="superscript"/>
              </w:rPr>
              <w:t>b</w:t>
            </w:r>
            <w:proofErr w:type="spellEnd"/>
          </w:p>
        </w:tc>
      </w:tr>
      <w:tr w:rsidR="008C7125" w:rsidRPr="00EC04CA" w:rsidTr="008C712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Durbin-Watson</w:t>
            </w:r>
          </w:p>
        </w:tc>
      </w:tr>
      <w:tr w:rsidR="008C7125" w:rsidRPr="00EC04CA" w:rsidTr="008C7125">
        <w:trPr>
          <w:cantSplit/>
          <w:tblHeader/>
          <w:jc w:val="cent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.483</w:t>
            </w:r>
            <w:r w:rsidRPr="00EC04CA">
              <w:rPr>
                <w:rFonts w:ascii="Arial" w:hAnsi="Arial" w:cs="Arial"/>
                <w:color w:val="000000"/>
                <w:sz w:val="18"/>
                <w:szCs w:val="18"/>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.233</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.195</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.67635</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2.018</w:t>
            </w:r>
          </w:p>
        </w:tc>
      </w:tr>
      <w:tr w:rsidR="008C7125" w:rsidRPr="00EC04CA" w:rsidTr="008C7125">
        <w:trPr>
          <w:cantSplit/>
          <w:jc w:val="center"/>
        </w:trPr>
        <w:tc>
          <w:tcPr>
            <w:tcW w:w="4227" w:type="dxa"/>
            <w:gridSpan w:val="4"/>
            <w:tcBorders>
              <w:top w:val="nil"/>
              <w:left w:val="nil"/>
              <w:bottom w:val="nil"/>
              <w:right w:val="nil"/>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sidRPr="00EC04CA">
              <w:rPr>
                <w:rFonts w:ascii="Arial" w:hAnsi="Arial" w:cs="Arial"/>
                <w:color w:val="000000"/>
                <w:sz w:val="18"/>
                <w:szCs w:val="18"/>
              </w:rPr>
              <w:t xml:space="preserve">a. </w:t>
            </w:r>
            <w:r>
              <w:rPr>
                <w:rFonts w:ascii="Arial" w:hAnsi="Arial" w:cs="Arial"/>
                <w:color w:val="000000"/>
                <w:sz w:val="18"/>
                <w:szCs w:val="18"/>
              </w:rPr>
              <w:t xml:space="preserve">Predictors: (Constant), </w:t>
            </w:r>
            <w:r>
              <w:rPr>
                <w:rFonts w:ascii="Arial" w:hAnsi="Arial" w:cs="Arial"/>
                <w:color w:val="000000"/>
                <w:sz w:val="18"/>
                <w:szCs w:val="18"/>
                <w:lang w:val="id-ID"/>
              </w:rPr>
              <w:t>Penerbitan Sukuk / SER</w:t>
            </w:r>
          </w:p>
        </w:tc>
        <w:tc>
          <w:tcPr>
            <w:tcW w:w="1440"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r>
      <w:tr w:rsidR="008C7125" w:rsidRPr="00EC04CA" w:rsidTr="008C7125">
        <w:trPr>
          <w:cantSplit/>
          <w:jc w:val="center"/>
        </w:trPr>
        <w:tc>
          <w:tcPr>
            <w:tcW w:w="2787" w:type="dxa"/>
            <w:gridSpan w:val="3"/>
            <w:tcBorders>
              <w:top w:val="nil"/>
              <w:left w:val="nil"/>
              <w:bottom w:val="nil"/>
              <w:right w:val="nil"/>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rPr>
              <w:t xml:space="preserve">b. Dependent Variable: </w:t>
            </w:r>
            <w:r>
              <w:rPr>
                <w:rFonts w:ascii="Arial" w:hAnsi="Arial" w:cs="Arial"/>
                <w:color w:val="000000"/>
                <w:sz w:val="18"/>
                <w:szCs w:val="18"/>
                <w:lang w:val="id-ID"/>
              </w:rPr>
              <w:t>ROA</w:t>
            </w:r>
          </w:p>
        </w:tc>
        <w:tc>
          <w:tcPr>
            <w:tcW w:w="1440"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r>
    </w:tbl>
    <w:p w:rsidR="009336C3" w:rsidRPr="00C01C74" w:rsidRDefault="00E054E6" w:rsidP="00A352C3">
      <w:pPr>
        <w:spacing w:before="40" w:after="4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Sumber: Data Olahan SPSS 16.0</w:t>
      </w:r>
    </w:p>
    <w:p w:rsidR="003202C5" w:rsidRDefault="009336C3" w:rsidP="002D3257">
      <w:pPr>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Berdasarkan  koefisien korelasi</w:t>
      </w:r>
      <w:r w:rsidR="0064084B" w:rsidRPr="00C01C74">
        <w:rPr>
          <w:rFonts w:asciiTheme="majorBidi" w:hAnsiTheme="majorBidi" w:cstheme="majorBidi"/>
          <w:sz w:val="24"/>
          <w:szCs w:val="24"/>
          <w:lang w:val="id-ID"/>
        </w:rPr>
        <w:t xml:space="preserve"> R = </w:t>
      </w:r>
      <w:r w:rsidRPr="00C01C74">
        <w:rPr>
          <w:rFonts w:asciiTheme="majorBidi" w:hAnsiTheme="majorBidi" w:cstheme="majorBidi"/>
          <w:sz w:val="24"/>
          <w:szCs w:val="24"/>
          <w:lang w:val="id-ID"/>
        </w:rPr>
        <w:t>0.483 menyatakan kekuatan hubungan antara variabel independent (Penerbitan Sukuk / SER) terhadap variabel dependent (ROA) sebesar 48,3% yang artinya hubungan Penerbitan Sukuk / SER memiliki hubungan yang Sedang  terhadap ROA.</w:t>
      </w:r>
    </w:p>
    <w:p w:rsidR="003C2839" w:rsidRDefault="003C2839" w:rsidP="002D3257">
      <w:pPr>
        <w:spacing w:before="40" w:after="40" w:line="480" w:lineRule="auto"/>
        <w:ind w:left="851" w:firstLine="720"/>
        <w:jc w:val="both"/>
        <w:rPr>
          <w:rFonts w:asciiTheme="majorBidi" w:hAnsiTheme="majorBidi" w:cstheme="majorBidi"/>
          <w:sz w:val="24"/>
          <w:szCs w:val="24"/>
          <w:lang w:val="id-ID"/>
        </w:rPr>
      </w:pPr>
    </w:p>
    <w:p w:rsidR="003C2839" w:rsidRDefault="003C2839" w:rsidP="002D3257">
      <w:pPr>
        <w:spacing w:before="40" w:after="40" w:line="480" w:lineRule="auto"/>
        <w:ind w:left="851" w:firstLine="720"/>
        <w:jc w:val="both"/>
        <w:rPr>
          <w:rFonts w:asciiTheme="majorBidi" w:hAnsiTheme="majorBidi" w:cstheme="majorBidi"/>
          <w:sz w:val="24"/>
          <w:szCs w:val="24"/>
          <w:lang w:val="id-ID"/>
        </w:rPr>
      </w:pPr>
    </w:p>
    <w:p w:rsidR="003C2839" w:rsidRPr="00C01C74" w:rsidRDefault="003C2839" w:rsidP="002D3257">
      <w:pPr>
        <w:spacing w:before="40" w:after="40" w:line="480" w:lineRule="auto"/>
        <w:ind w:left="851" w:firstLine="720"/>
        <w:jc w:val="both"/>
        <w:rPr>
          <w:rFonts w:asciiTheme="majorBidi" w:hAnsiTheme="majorBidi" w:cstheme="majorBidi"/>
          <w:sz w:val="24"/>
          <w:szCs w:val="24"/>
          <w:lang w:val="id-ID"/>
        </w:rPr>
      </w:pPr>
    </w:p>
    <w:p w:rsidR="009336C3" w:rsidRPr="00C01C74" w:rsidRDefault="009336C3" w:rsidP="00D0043C">
      <w:pPr>
        <w:spacing w:before="40" w:after="40" w:line="480" w:lineRule="auto"/>
        <w:jc w:val="center"/>
        <w:rPr>
          <w:rFonts w:asciiTheme="majorBidi" w:hAnsiTheme="majorBidi" w:cstheme="majorBidi"/>
          <w:sz w:val="24"/>
          <w:szCs w:val="24"/>
          <w:lang w:val="id-ID"/>
        </w:rPr>
      </w:pPr>
      <w:proofErr w:type="spellStart"/>
      <w:r w:rsidRPr="00C01C74">
        <w:rPr>
          <w:rFonts w:asciiTheme="majorBidi" w:hAnsiTheme="majorBidi" w:cstheme="majorBidi"/>
          <w:b/>
          <w:bCs/>
          <w:sz w:val="24"/>
          <w:szCs w:val="24"/>
        </w:rPr>
        <w:lastRenderedPageBreak/>
        <w:t>Tabel</w:t>
      </w:r>
      <w:proofErr w:type="spellEnd"/>
      <w:r w:rsidRPr="00C01C74">
        <w:rPr>
          <w:rFonts w:asciiTheme="majorBidi" w:hAnsiTheme="majorBidi" w:cstheme="majorBidi"/>
          <w:b/>
          <w:bCs/>
          <w:sz w:val="24"/>
          <w:szCs w:val="24"/>
        </w:rPr>
        <w:t xml:space="preserve"> 4.</w:t>
      </w:r>
      <w:r w:rsidR="002D3F3D" w:rsidRPr="00C01C74">
        <w:rPr>
          <w:rFonts w:asciiTheme="majorBidi" w:hAnsiTheme="majorBidi" w:cstheme="majorBidi"/>
          <w:b/>
          <w:bCs/>
          <w:sz w:val="24"/>
          <w:szCs w:val="24"/>
          <w:lang w:val="id-ID"/>
        </w:rPr>
        <w:t>5</w:t>
      </w:r>
    </w:p>
    <w:p w:rsidR="009336C3" w:rsidRPr="00C01C74" w:rsidRDefault="009336C3" w:rsidP="00D0043C">
      <w:pPr>
        <w:spacing w:before="40" w:after="40" w:line="480" w:lineRule="auto"/>
        <w:jc w:val="center"/>
        <w:rPr>
          <w:rFonts w:asciiTheme="majorBidi" w:hAnsiTheme="majorBidi" w:cstheme="majorBidi"/>
          <w:b/>
          <w:bCs/>
          <w:sz w:val="24"/>
          <w:szCs w:val="24"/>
        </w:rPr>
      </w:pPr>
      <w:proofErr w:type="spellStart"/>
      <w:r w:rsidRPr="00C01C74">
        <w:rPr>
          <w:rFonts w:asciiTheme="majorBidi" w:hAnsiTheme="majorBidi" w:cstheme="majorBidi"/>
          <w:b/>
          <w:bCs/>
          <w:sz w:val="24"/>
          <w:szCs w:val="24"/>
        </w:rPr>
        <w:t>Pedoman</w:t>
      </w:r>
      <w:proofErr w:type="spellEnd"/>
      <w:r w:rsidRPr="00C01C74">
        <w:rPr>
          <w:rFonts w:asciiTheme="majorBidi" w:hAnsiTheme="majorBidi" w:cstheme="majorBidi"/>
          <w:b/>
          <w:bCs/>
          <w:sz w:val="24"/>
          <w:szCs w:val="24"/>
        </w:rPr>
        <w:t xml:space="preserve"> </w:t>
      </w:r>
      <w:proofErr w:type="spellStart"/>
      <w:r w:rsidRPr="00C01C74">
        <w:rPr>
          <w:rFonts w:asciiTheme="majorBidi" w:hAnsiTheme="majorBidi" w:cstheme="majorBidi"/>
          <w:b/>
          <w:bCs/>
          <w:sz w:val="24"/>
          <w:szCs w:val="24"/>
        </w:rPr>
        <w:t>Uji</w:t>
      </w:r>
      <w:proofErr w:type="spellEnd"/>
      <w:r w:rsidRPr="00C01C74">
        <w:rPr>
          <w:rFonts w:asciiTheme="majorBidi" w:hAnsiTheme="majorBidi" w:cstheme="majorBidi"/>
          <w:b/>
          <w:bCs/>
          <w:sz w:val="24"/>
          <w:szCs w:val="24"/>
        </w:rPr>
        <w:t xml:space="preserve"> </w:t>
      </w:r>
      <w:proofErr w:type="spellStart"/>
      <w:r w:rsidRPr="00C01C74">
        <w:rPr>
          <w:rFonts w:asciiTheme="majorBidi" w:hAnsiTheme="majorBidi" w:cstheme="majorBidi"/>
          <w:b/>
          <w:bCs/>
          <w:sz w:val="24"/>
          <w:szCs w:val="24"/>
        </w:rPr>
        <w:t>Koefisien</w:t>
      </w:r>
      <w:proofErr w:type="spellEnd"/>
      <w:r w:rsidRPr="00C01C74">
        <w:rPr>
          <w:rFonts w:asciiTheme="majorBidi" w:hAnsiTheme="majorBidi" w:cstheme="majorBidi"/>
          <w:b/>
          <w:bCs/>
          <w:sz w:val="24"/>
          <w:szCs w:val="24"/>
        </w:rPr>
        <w:t xml:space="preserve"> </w:t>
      </w:r>
      <w:proofErr w:type="spellStart"/>
      <w:r w:rsidRPr="00C01C74">
        <w:rPr>
          <w:rFonts w:asciiTheme="majorBidi" w:hAnsiTheme="majorBidi" w:cstheme="majorBidi"/>
          <w:b/>
          <w:bCs/>
          <w:sz w:val="24"/>
          <w:szCs w:val="24"/>
        </w:rPr>
        <w:t>Korelasi</w:t>
      </w:r>
      <w:proofErr w:type="spellEnd"/>
    </w:p>
    <w:tbl>
      <w:tblPr>
        <w:tblStyle w:val="TableGrid"/>
        <w:tblW w:w="5139" w:type="dxa"/>
        <w:jc w:val="center"/>
        <w:tblInd w:w="108" w:type="dxa"/>
        <w:tblLook w:val="0400" w:firstRow="0" w:lastRow="0" w:firstColumn="0" w:lastColumn="0" w:noHBand="0" w:noVBand="1"/>
      </w:tblPr>
      <w:tblGrid>
        <w:gridCol w:w="2480"/>
        <w:gridCol w:w="2659"/>
      </w:tblGrid>
      <w:tr w:rsidR="009336C3" w:rsidRPr="00C01C74" w:rsidTr="00D0043C">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9336C3" w:rsidRPr="00C01C74" w:rsidRDefault="009336C3" w:rsidP="00D0043C">
            <w:pPr>
              <w:spacing w:before="40" w:after="40" w:line="480" w:lineRule="auto"/>
              <w:jc w:val="center"/>
              <w:rPr>
                <w:rFonts w:asciiTheme="majorBidi" w:hAnsiTheme="majorBidi" w:cstheme="majorBidi"/>
                <w:b/>
                <w:bCs/>
                <w:sz w:val="24"/>
                <w:szCs w:val="24"/>
                <w:lang w:val="id-ID"/>
              </w:rPr>
            </w:pPr>
            <w:r w:rsidRPr="00C01C74">
              <w:rPr>
                <w:rFonts w:asciiTheme="majorBidi" w:hAnsiTheme="majorBidi" w:cstheme="majorBidi"/>
                <w:b/>
                <w:bCs/>
                <w:sz w:val="24"/>
                <w:szCs w:val="24"/>
                <w:lang w:val="id-ID"/>
              </w:rPr>
              <w:t>Interval Koefisien</w:t>
            </w:r>
          </w:p>
        </w:tc>
        <w:tc>
          <w:tcPr>
            <w:tcW w:w="2659" w:type="dxa"/>
            <w:tcBorders>
              <w:top w:val="single" w:sz="4" w:space="0" w:color="auto"/>
              <w:left w:val="single" w:sz="4" w:space="0" w:color="auto"/>
              <w:bottom w:val="single" w:sz="4" w:space="0" w:color="auto"/>
              <w:right w:val="single" w:sz="4" w:space="0" w:color="auto"/>
            </w:tcBorders>
            <w:vAlign w:val="center"/>
          </w:tcPr>
          <w:p w:rsidR="009336C3" w:rsidRPr="00C01C74" w:rsidRDefault="009336C3" w:rsidP="00D0043C">
            <w:pPr>
              <w:spacing w:before="40" w:after="40" w:line="480" w:lineRule="auto"/>
              <w:jc w:val="center"/>
              <w:rPr>
                <w:rFonts w:asciiTheme="majorBidi" w:hAnsiTheme="majorBidi" w:cstheme="majorBidi"/>
                <w:b/>
                <w:bCs/>
                <w:sz w:val="24"/>
                <w:szCs w:val="24"/>
                <w:lang w:val="id-ID"/>
              </w:rPr>
            </w:pPr>
            <w:r w:rsidRPr="00C01C74">
              <w:rPr>
                <w:rFonts w:asciiTheme="majorBidi" w:hAnsiTheme="majorBidi" w:cstheme="majorBidi"/>
                <w:b/>
                <w:bCs/>
                <w:sz w:val="24"/>
                <w:szCs w:val="24"/>
                <w:lang w:val="id-ID"/>
              </w:rPr>
              <w:t>Tingkat Hubungan</w:t>
            </w:r>
          </w:p>
        </w:tc>
      </w:tr>
      <w:tr w:rsidR="009336C3" w:rsidRPr="00C01C74" w:rsidTr="00D0043C">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9336C3" w:rsidRPr="00C01C74" w:rsidRDefault="009336C3"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0,00 - 0,199</w:t>
            </w:r>
          </w:p>
        </w:tc>
        <w:tc>
          <w:tcPr>
            <w:tcW w:w="2659" w:type="dxa"/>
            <w:tcBorders>
              <w:top w:val="single" w:sz="4" w:space="0" w:color="auto"/>
              <w:left w:val="single" w:sz="4" w:space="0" w:color="auto"/>
              <w:bottom w:val="single" w:sz="4" w:space="0" w:color="auto"/>
              <w:right w:val="single" w:sz="4" w:space="0" w:color="auto"/>
            </w:tcBorders>
            <w:vAlign w:val="center"/>
          </w:tcPr>
          <w:p w:rsidR="009336C3" w:rsidRPr="00C01C74" w:rsidRDefault="009336C3"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Sangat Rendah</w:t>
            </w:r>
          </w:p>
        </w:tc>
      </w:tr>
      <w:tr w:rsidR="004543BD" w:rsidRPr="00C01C74" w:rsidTr="00D0043C">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0,20 - 0,399</w:t>
            </w:r>
          </w:p>
        </w:tc>
        <w:tc>
          <w:tcPr>
            <w:tcW w:w="2659"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Rendah</w:t>
            </w:r>
          </w:p>
        </w:tc>
      </w:tr>
      <w:tr w:rsidR="004543BD" w:rsidRPr="00C01C74" w:rsidTr="00D0043C">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0,40 - 0,599</w:t>
            </w:r>
          </w:p>
        </w:tc>
        <w:tc>
          <w:tcPr>
            <w:tcW w:w="2659"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Sedang</w:t>
            </w:r>
          </w:p>
        </w:tc>
      </w:tr>
      <w:tr w:rsidR="004543BD" w:rsidRPr="00C01C74" w:rsidTr="00D0043C">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0,60 - 0,799</w:t>
            </w:r>
          </w:p>
        </w:tc>
        <w:tc>
          <w:tcPr>
            <w:tcW w:w="2659"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Kuat</w:t>
            </w:r>
          </w:p>
        </w:tc>
      </w:tr>
      <w:tr w:rsidR="004543BD" w:rsidRPr="00C01C74" w:rsidTr="00D0043C">
        <w:trPr>
          <w:jc w:val="center"/>
        </w:trPr>
        <w:tc>
          <w:tcPr>
            <w:tcW w:w="2480"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0,80 - 1,000</w:t>
            </w:r>
          </w:p>
        </w:tc>
        <w:tc>
          <w:tcPr>
            <w:tcW w:w="2659" w:type="dxa"/>
            <w:tcBorders>
              <w:top w:val="single" w:sz="4" w:space="0" w:color="auto"/>
              <w:left w:val="single" w:sz="4" w:space="0" w:color="auto"/>
              <w:bottom w:val="single" w:sz="4" w:space="0" w:color="auto"/>
              <w:right w:val="single" w:sz="4" w:space="0" w:color="auto"/>
            </w:tcBorders>
            <w:vAlign w:val="center"/>
          </w:tcPr>
          <w:p w:rsidR="004543BD" w:rsidRPr="00C01C74" w:rsidRDefault="004543BD" w:rsidP="00D0043C">
            <w:pPr>
              <w:spacing w:before="40" w:after="40" w:line="480" w:lineRule="auto"/>
              <w:jc w:val="center"/>
              <w:rPr>
                <w:rFonts w:asciiTheme="majorBidi" w:hAnsiTheme="majorBidi" w:cstheme="majorBidi"/>
                <w:sz w:val="24"/>
                <w:szCs w:val="24"/>
                <w:lang w:val="id-ID"/>
              </w:rPr>
            </w:pPr>
            <w:r w:rsidRPr="00C01C74">
              <w:rPr>
                <w:rFonts w:asciiTheme="majorBidi" w:hAnsiTheme="majorBidi" w:cstheme="majorBidi"/>
                <w:sz w:val="24"/>
                <w:szCs w:val="24"/>
                <w:lang w:val="id-ID"/>
              </w:rPr>
              <w:t>Sangat Kuat</w:t>
            </w:r>
          </w:p>
        </w:tc>
      </w:tr>
    </w:tbl>
    <w:p w:rsidR="009336C3" w:rsidRPr="00E054E6" w:rsidRDefault="00E054E6" w:rsidP="00D0043C">
      <w:pPr>
        <w:spacing w:before="40" w:after="40" w:line="480" w:lineRule="auto"/>
        <w:ind w:left="1571"/>
        <w:jc w:val="both"/>
        <w:rPr>
          <w:rFonts w:asciiTheme="majorBidi" w:hAnsiTheme="majorBidi" w:cstheme="majorBidi"/>
          <w:sz w:val="24"/>
          <w:szCs w:val="24"/>
          <w:lang w:val="id-ID"/>
        </w:rPr>
      </w:pPr>
      <w:r>
        <w:rPr>
          <w:rFonts w:asciiTheme="majorBidi" w:hAnsiTheme="majorBidi" w:cstheme="majorBidi"/>
          <w:sz w:val="24"/>
          <w:szCs w:val="24"/>
          <w:lang w:val="id-ID"/>
        </w:rPr>
        <w:t>Sumber: Suliyanto (2009:15)</w:t>
      </w:r>
    </w:p>
    <w:p w:rsidR="009336C3" w:rsidRPr="00C01C74" w:rsidRDefault="009336C3" w:rsidP="00A352C3">
      <w:pPr>
        <w:pStyle w:val="ListParagraph"/>
        <w:numPr>
          <w:ilvl w:val="0"/>
          <w:numId w:val="3"/>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Analisis Koefisien Determinasi (R)</w:t>
      </w:r>
    </w:p>
    <w:p w:rsidR="009336C3" w:rsidRPr="00C01C74" w:rsidRDefault="009336C3" w:rsidP="00A352C3">
      <w:pPr>
        <w:pStyle w:val="ListParagraph"/>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Koefisien determinasi (R</w:t>
      </w:r>
      <w:r w:rsidRPr="00C01C74">
        <w:rPr>
          <w:rFonts w:asciiTheme="majorBidi" w:hAnsiTheme="majorBidi" w:cstheme="majorBidi"/>
          <w:sz w:val="24"/>
          <w:szCs w:val="24"/>
          <w:vertAlign w:val="superscript"/>
          <w:lang w:val="id-ID"/>
        </w:rPr>
        <w:t>2</w:t>
      </w:r>
      <w:r w:rsidRPr="00C01C74">
        <w:rPr>
          <w:rFonts w:asciiTheme="majorBidi" w:hAnsiTheme="majorBidi" w:cstheme="majorBidi"/>
          <w:sz w:val="24"/>
          <w:szCs w:val="24"/>
          <w:lang w:val="id-ID"/>
        </w:rPr>
        <w:t>) pada intinya mengukur seberapa jauh kemampuan model dalam menerangkan variasi variabel dependen. Nilai koefisien determinasi adalah antara nol dan satu. Nilai R</w:t>
      </w:r>
      <w:r w:rsidRPr="00C01C74">
        <w:rPr>
          <w:rFonts w:asciiTheme="majorBidi" w:hAnsiTheme="majorBidi" w:cstheme="majorBidi"/>
          <w:sz w:val="24"/>
          <w:szCs w:val="24"/>
          <w:vertAlign w:val="superscript"/>
          <w:lang w:val="id-ID"/>
        </w:rPr>
        <w:t>2</w:t>
      </w:r>
      <w:r w:rsidRPr="00C01C74">
        <w:rPr>
          <w:rFonts w:asciiTheme="majorBidi" w:hAnsiTheme="majorBidi" w:cstheme="majorBidi"/>
          <w:sz w:val="24"/>
          <w:szCs w:val="24"/>
          <w:lang w:val="id-ID"/>
        </w:rPr>
        <w:t xml:space="preserve"> yang kecil berarti kemampuan variabel-variabel independen dalam menjelaskan variasi variabel dependen amat terbatas. Nilai yang mendekati satu berarti variabel-variabel independen memberikan hampir semua informasi yang dibutuhkan untuk memprediksi variasi variabel independen. Secara umum koefisien determinasi untuk data </w:t>
      </w:r>
      <w:r w:rsidRPr="00C01C74">
        <w:rPr>
          <w:rFonts w:asciiTheme="majorBidi" w:hAnsiTheme="majorBidi" w:cstheme="majorBidi"/>
          <w:sz w:val="24"/>
          <w:szCs w:val="24"/>
          <w:lang w:val="id-ID"/>
        </w:rPr>
        <w:lastRenderedPageBreak/>
        <w:t>silang (</w:t>
      </w:r>
      <w:r w:rsidRPr="00C01C74">
        <w:rPr>
          <w:rFonts w:asciiTheme="majorBidi" w:hAnsiTheme="majorBidi" w:cstheme="majorBidi"/>
          <w:i/>
          <w:iCs/>
          <w:sz w:val="24"/>
          <w:szCs w:val="24"/>
          <w:lang w:val="id-ID"/>
        </w:rPr>
        <w:t>crossection</w:t>
      </w:r>
      <w:r w:rsidRPr="00C01C74">
        <w:rPr>
          <w:rFonts w:asciiTheme="majorBidi" w:hAnsiTheme="majorBidi" w:cstheme="majorBidi"/>
          <w:sz w:val="24"/>
          <w:szCs w:val="24"/>
          <w:lang w:val="id-ID"/>
        </w:rPr>
        <w:t>) relatif rendah karena adanya variasi yang besar antara masing-masing pengamatan, sedangkan untuk data runtutan waktu (</w:t>
      </w:r>
      <w:r w:rsidRPr="00C01C74">
        <w:rPr>
          <w:rFonts w:asciiTheme="majorBidi" w:hAnsiTheme="majorBidi" w:cstheme="majorBidi"/>
          <w:i/>
          <w:iCs/>
          <w:sz w:val="24"/>
          <w:szCs w:val="24"/>
          <w:lang w:val="id-ID"/>
        </w:rPr>
        <w:t>time series</w:t>
      </w:r>
      <w:r w:rsidRPr="00C01C74">
        <w:rPr>
          <w:rFonts w:asciiTheme="majorBidi" w:hAnsiTheme="majorBidi" w:cstheme="majorBidi"/>
          <w:sz w:val="24"/>
          <w:szCs w:val="24"/>
          <w:lang w:val="id-ID"/>
        </w:rPr>
        <w:t>) biasanya mempunyai nilai koefisien determinasi yang tinggi.</w:t>
      </w:r>
    </w:p>
    <w:tbl>
      <w:tblPr>
        <w:tblW w:w="686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7"/>
        <w:gridCol w:w="966"/>
        <w:gridCol w:w="1030"/>
        <w:gridCol w:w="1391"/>
        <w:gridCol w:w="1391"/>
        <w:gridCol w:w="1392"/>
      </w:tblGrid>
      <w:tr w:rsidR="008C7125" w:rsidRPr="00EC04CA" w:rsidTr="008C7125">
        <w:trPr>
          <w:cantSplit/>
          <w:trHeight w:val="1456"/>
          <w:tblHeader/>
          <w:jc w:val="center"/>
        </w:trPr>
        <w:tc>
          <w:tcPr>
            <w:tcW w:w="6867" w:type="dxa"/>
            <w:gridSpan w:val="6"/>
            <w:tcBorders>
              <w:top w:val="nil"/>
              <w:left w:val="nil"/>
              <w:bottom w:val="nil"/>
              <w:right w:val="nil"/>
            </w:tcBorders>
            <w:shd w:val="clear" w:color="auto" w:fill="FFFFFF"/>
            <w:tcMar>
              <w:top w:w="30" w:type="dxa"/>
              <w:left w:w="30" w:type="dxa"/>
              <w:bottom w:w="30" w:type="dxa"/>
              <w:right w:w="30" w:type="dxa"/>
            </w:tcMar>
            <w:vAlign w:val="center"/>
          </w:tcPr>
          <w:p w:rsidR="008C7125"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Tabel 4.6</w:t>
            </w:r>
          </w:p>
          <w:p w:rsidR="008C7125" w:rsidRPr="00820F11"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sidRPr="00820F11">
              <w:rPr>
                <w:rFonts w:ascii="Times New Roman" w:hAnsi="Times New Roman" w:cs="Times New Roman"/>
                <w:b/>
                <w:bCs/>
                <w:color w:val="000000"/>
                <w:sz w:val="24"/>
                <w:szCs w:val="24"/>
                <w:lang w:val="id-ID"/>
              </w:rPr>
              <w:t>Koefisien Determinasi</w:t>
            </w:r>
          </w:p>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b/>
                <w:bCs/>
                <w:color w:val="000000"/>
                <w:sz w:val="18"/>
                <w:szCs w:val="18"/>
              </w:rPr>
              <w:t xml:space="preserve">Model </w:t>
            </w:r>
            <w:proofErr w:type="spellStart"/>
            <w:r w:rsidRPr="00EC04CA">
              <w:rPr>
                <w:rFonts w:ascii="Arial" w:hAnsi="Arial" w:cs="Arial"/>
                <w:b/>
                <w:bCs/>
                <w:color w:val="000000"/>
                <w:sz w:val="18"/>
                <w:szCs w:val="18"/>
              </w:rPr>
              <w:t>Summary</w:t>
            </w:r>
            <w:r w:rsidRPr="00EC04CA">
              <w:rPr>
                <w:rFonts w:ascii="Arial" w:hAnsi="Arial" w:cs="Arial"/>
                <w:b/>
                <w:bCs/>
                <w:color w:val="000000"/>
                <w:sz w:val="18"/>
                <w:szCs w:val="18"/>
                <w:vertAlign w:val="superscript"/>
              </w:rPr>
              <w:t>b</w:t>
            </w:r>
            <w:proofErr w:type="spellEnd"/>
          </w:p>
        </w:tc>
      </w:tr>
      <w:tr w:rsidR="008C7125" w:rsidRPr="00EC04CA" w:rsidTr="008C7125">
        <w:trPr>
          <w:cantSplit/>
          <w:trHeight w:val="644"/>
          <w:tblHeader/>
          <w:jc w:val="center"/>
        </w:trPr>
        <w:tc>
          <w:tcPr>
            <w:tcW w:w="6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Model</w:t>
            </w:r>
          </w:p>
        </w:tc>
        <w:tc>
          <w:tcPr>
            <w:tcW w:w="96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R</w:t>
            </w:r>
          </w:p>
        </w:tc>
        <w:tc>
          <w:tcPr>
            <w:tcW w:w="10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R Square</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Adjusted R Square</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Std. Error of the Estimate</w:t>
            </w:r>
          </w:p>
        </w:tc>
        <w:tc>
          <w:tcPr>
            <w:tcW w:w="13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EC04CA" w:rsidRDefault="008C7125" w:rsidP="00700D3F">
            <w:pPr>
              <w:autoSpaceDE w:val="0"/>
              <w:autoSpaceDN w:val="0"/>
              <w:adjustRightInd w:val="0"/>
              <w:spacing w:after="0" w:line="320" w:lineRule="atLeast"/>
              <w:jc w:val="center"/>
              <w:rPr>
                <w:rFonts w:ascii="Arial" w:hAnsi="Arial" w:cs="Arial"/>
                <w:color w:val="000000"/>
                <w:sz w:val="18"/>
                <w:szCs w:val="18"/>
              </w:rPr>
            </w:pPr>
            <w:r w:rsidRPr="00EC04CA">
              <w:rPr>
                <w:rFonts w:ascii="Arial" w:hAnsi="Arial" w:cs="Arial"/>
                <w:color w:val="000000"/>
                <w:sz w:val="18"/>
                <w:szCs w:val="18"/>
              </w:rPr>
              <w:t>Durbin-Watson</w:t>
            </w:r>
          </w:p>
        </w:tc>
      </w:tr>
      <w:tr w:rsidR="008C7125" w:rsidRPr="00EC04CA" w:rsidTr="008C7125">
        <w:trPr>
          <w:cantSplit/>
          <w:trHeight w:val="322"/>
          <w:tblHeader/>
          <w:jc w:val="center"/>
        </w:trPr>
        <w:tc>
          <w:tcPr>
            <w:tcW w:w="69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320" w:lineRule="atLeast"/>
              <w:rPr>
                <w:rFonts w:ascii="Arial" w:hAnsi="Arial" w:cs="Arial"/>
                <w:color w:val="000000"/>
                <w:sz w:val="18"/>
                <w:szCs w:val="18"/>
              </w:rPr>
            </w:pPr>
            <w:r w:rsidRPr="00EC04CA">
              <w:rPr>
                <w:rFonts w:ascii="Arial" w:hAnsi="Arial" w:cs="Arial"/>
                <w:color w:val="000000"/>
                <w:sz w:val="18"/>
                <w:szCs w:val="18"/>
              </w:rPr>
              <w:t>1</w:t>
            </w:r>
          </w:p>
        </w:tc>
        <w:tc>
          <w:tcPr>
            <w:tcW w:w="96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.483</w:t>
            </w:r>
            <w:r w:rsidRPr="00EC04CA">
              <w:rPr>
                <w:rFonts w:ascii="Arial" w:hAnsi="Arial" w:cs="Arial"/>
                <w:color w:val="000000"/>
                <w:sz w:val="18"/>
                <w:szCs w:val="18"/>
                <w:vertAlign w:val="superscript"/>
              </w:rPr>
              <w:t>a</w:t>
            </w:r>
          </w:p>
        </w:tc>
        <w:tc>
          <w:tcPr>
            <w:tcW w:w="103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.233</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.195</w:t>
            </w:r>
          </w:p>
        </w:tc>
        <w:tc>
          <w:tcPr>
            <w:tcW w:w="139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.67635</w:t>
            </w:r>
          </w:p>
        </w:tc>
        <w:tc>
          <w:tcPr>
            <w:tcW w:w="139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C7125" w:rsidRPr="00EC04CA" w:rsidRDefault="008C7125" w:rsidP="00700D3F">
            <w:pPr>
              <w:autoSpaceDE w:val="0"/>
              <w:autoSpaceDN w:val="0"/>
              <w:adjustRightInd w:val="0"/>
              <w:spacing w:after="0" w:line="320" w:lineRule="atLeast"/>
              <w:jc w:val="right"/>
              <w:rPr>
                <w:rFonts w:ascii="Arial" w:hAnsi="Arial" w:cs="Arial"/>
                <w:color w:val="000000"/>
                <w:sz w:val="18"/>
                <w:szCs w:val="18"/>
              </w:rPr>
            </w:pPr>
            <w:r w:rsidRPr="00EC04CA">
              <w:rPr>
                <w:rFonts w:ascii="Arial" w:hAnsi="Arial" w:cs="Arial"/>
                <w:color w:val="000000"/>
                <w:sz w:val="18"/>
                <w:szCs w:val="18"/>
              </w:rPr>
              <w:t>2.018</w:t>
            </w:r>
          </w:p>
        </w:tc>
      </w:tr>
      <w:tr w:rsidR="008C7125" w:rsidRPr="00EC04CA" w:rsidTr="008C7125">
        <w:trPr>
          <w:cantSplit/>
          <w:trHeight w:val="322"/>
          <w:jc w:val="center"/>
        </w:trPr>
        <w:tc>
          <w:tcPr>
            <w:tcW w:w="4084" w:type="dxa"/>
            <w:gridSpan w:val="4"/>
            <w:tcBorders>
              <w:top w:val="nil"/>
              <w:left w:val="nil"/>
              <w:bottom w:val="nil"/>
              <w:right w:val="nil"/>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rPr>
              <w:t xml:space="preserve">a. Predictors: (Constant), </w:t>
            </w:r>
            <w:r>
              <w:rPr>
                <w:rFonts w:ascii="Arial" w:hAnsi="Arial" w:cs="Arial"/>
                <w:color w:val="000000"/>
                <w:sz w:val="18"/>
                <w:szCs w:val="18"/>
                <w:lang w:val="id-ID"/>
              </w:rPr>
              <w:t>Penerbitan Sukuk / SER</w:t>
            </w:r>
          </w:p>
        </w:tc>
        <w:tc>
          <w:tcPr>
            <w:tcW w:w="1391"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392"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r>
      <w:tr w:rsidR="008C7125" w:rsidRPr="00EC04CA" w:rsidTr="008C7125">
        <w:trPr>
          <w:cantSplit/>
          <w:trHeight w:val="337"/>
          <w:jc w:val="center"/>
        </w:trPr>
        <w:tc>
          <w:tcPr>
            <w:tcW w:w="2693" w:type="dxa"/>
            <w:gridSpan w:val="3"/>
            <w:tcBorders>
              <w:top w:val="nil"/>
              <w:left w:val="nil"/>
              <w:bottom w:val="nil"/>
              <w:right w:val="nil"/>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rPr>
              <w:t xml:space="preserve">b. Dependent Variable: </w:t>
            </w:r>
            <w:r>
              <w:rPr>
                <w:rFonts w:ascii="Arial" w:hAnsi="Arial" w:cs="Arial"/>
                <w:color w:val="000000"/>
                <w:sz w:val="18"/>
                <w:szCs w:val="18"/>
                <w:lang w:val="id-ID"/>
              </w:rPr>
              <w:t>ROA</w:t>
            </w:r>
          </w:p>
        </w:tc>
        <w:tc>
          <w:tcPr>
            <w:tcW w:w="1391"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391"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c>
          <w:tcPr>
            <w:tcW w:w="1392" w:type="dxa"/>
            <w:tcBorders>
              <w:top w:val="nil"/>
              <w:left w:val="nil"/>
              <w:bottom w:val="nil"/>
              <w:right w:val="nil"/>
            </w:tcBorders>
            <w:shd w:val="clear" w:color="auto" w:fill="FFFFFF"/>
            <w:tcMar>
              <w:top w:w="30" w:type="dxa"/>
              <w:left w:w="30" w:type="dxa"/>
              <w:bottom w:w="30" w:type="dxa"/>
              <w:right w:w="30" w:type="dxa"/>
            </w:tcMar>
          </w:tcPr>
          <w:p w:rsidR="008C7125" w:rsidRPr="00EC04CA" w:rsidRDefault="008C7125" w:rsidP="00700D3F">
            <w:pPr>
              <w:autoSpaceDE w:val="0"/>
              <w:autoSpaceDN w:val="0"/>
              <w:adjustRightInd w:val="0"/>
              <w:spacing w:after="0" w:line="240" w:lineRule="auto"/>
              <w:rPr>
                <w:rFonts w:ascii="Times New Roman" w:hAnsi="Times New Roman" w:cs="Times New Roman"/>
                <w:sz w:val="24"/>
                <w:szCs w:val="24"/>
              </w:rPr>
            </w:pPr>
          </w:p>
        </w:tc>
      </w:tr>
    </w:tbl>
    <w:p w:rsidR="009336C3" w:rsidRPr="00C01C74" w:rsidRDefault="00E054E6" w:rsidP="00A352C3">
      <w:pPr>
        <w:spacing w:before="40" w:after="4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Sumber: Data Olahan SPSS 16.0</w:t>
      </w:r>
    </w:p>
    <w:p w:rsidR="00960B96" w:rsidRDefault="009336C3" w:rsidP="003C2839">
      <w:pPr>
        <w:pStyle w:val="ListParagraph"/>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Berdasarkan hasil output pengolahan data pada tabel 4.6 menunjukan bahwa nilai R</w:t>
      </w:r>
      <w:r w:rsidRPr="00C01C74">
        <w:rPr>
          <w:rFonts w:asciiTheme="majorBidi" w:hAnsiTheme="majorBidi" w:cstheme="majorBidi"/>
          <w:sz w:val="24"/>
          <w:szCs w:val="24"/>
          <w:vertAlign w:val="superscript"/>
          <w:lang w:val="id-ID"/>
        </w:rPr>
        <w:t>2</w:t>
      </w:r>
      <w:r w:rsidR="00E74007">
        <w:rPr>
          <w:rFonts w:asciiTheme="majorBidi" w:hAnsiTheme="majorBidi" w:cstheme="majorBidi"/>
          <w:sz w:val="24"/>
          <w:szCs w:val="24"/>
          <w:lang w:val="id-ID"/>
        </w:rPr>
        <w:t xml:space="preserve"> adalah 0.233 atau 23.3</w:t>
      </w:r>
      <w:r w:rsidRPr="00C01C74">
        <w:rPr>
          <w:rFonts w:asciiTheme="majorBidi" w:hAnsiTheme="majorBidi" w:cstheme="majorBidi"/>
          <w:sz w:val="24"/>
          <w:szCs w:val="24"/>
          <w:lang w:val="id-ID"/>
        </w:rPr>
        <w:t>% yang berarti bahwa hub</w:t>
      </w:r>
      <w:r w:rsidR="00626537">
        <w:rPr>
          <w:rFonts w:asciiTheme="majorBidi" w:hAnsiTheme="majorBidi" w:cstheme="majorBidi"/>
          <w:sz w:val="24"/>
          <w:szCs w:val="24"/>
          <w:lang w:val="id-ID"/>
        </w:rPr>
        <w:t>ungan variabel penerbitan sukuk/</w:t>
      </w:r>
      <w:r w:rsidR="00E74007">
        <w:rPr>
          <w:rFonts w:asciiTheme="majorBidi" w:hAnsiTheme="majorBidi" w:cstheme="majorBidi"/>
          <w:sz w:val="24"/>
          <w:szCs w:val="24"/>
          <w:lang w:val="id-ID"/>
        </w:rPr>
        <w:t>SER memberikan pengaruh 23.3</w:t>
      </w:r>
      <w:r w:rsidRPr="00C01C74">
        <w:rPr>
          <w:rFonts w:asciiTheme="majorBidi" w:hAnsiTheme="majorBidi" w:cstheme="majorBidi"/>
          <w:sz w:val="24"/>
          <w:szCs w:val="24"/>
          <w:lang w:val="id-ID"/>
        </w:rPr>
        <w:t>% terhadap ROA. Serta terdapat variabel lain selain penerbitan sukuk / SER y</w:t>
      </w:r>
      <w:r w:rsidR="00E74007">
        <w:rPr>
          <w:rFonts w:asciiTheme="majorBidi" w:hAnsiTheme="majorBidi" w:cstheme="majorBidi"/>
          <w:sz w:val="24"/>
          <w:szCs w:val="24"/>
          <w:lang w:val="id-ID"/>
        </w:rPr>
        <w:t>ang memengaruhi ROA sebesar 76.7</w:t>
      </w:r>
      <w:r w:rsidRPr="00C01C74">
        <w:rPr>
          <w:rFonts w:asciiTheme="majorBidi" w:hAnsiTheme="majorBidi" w:cstheme="majorBidi"/>
          <w:sz w:val="24"/>
          <w:szCs w:val="24"/>
          <w:lang w:val="id-ID"/>
        </w:rPr>
        <w:t xml:space="preserve">%. </w:t>
      </w:r>
    </w:p>
    <w:p w:rsidR="003C2839" w:rsidRDefault="003C2839" w:rsidP="003C2839">
      <w:pPr>
        <w:pStyle w:val="ListParagraph"/>
        <w:spacing w:before="40" w:after="40" w:line="480" w:lineRule="auto"/>
        <w:ind w:left="851" w:firstLine="720"/>
        <w:jc w:val="both"/>
        <w:rPr>
          <w:rFonts w:asciiTheme="majorBidi" w:hAnsiTheme="majorBidi" w:cstheme="majorBidi"/>
          <w:sz w:val="24"/>
          <w:szCs w:val="24"/>
          <w:lang w:val="id-ID"/>
        </w:rPr>
      </w:pPr>
    </w:p>
    <w:p w:rsidR="003C2839" w:rsidRDefault="003C2839" w:rsidP="003C2839">
      <w:pPr>
        <w:pStyle w:val="ListParagraph"/>
        <w:spacing w:before="40" w:after="40" w:line="480" w:lineRule="auto"/>
        <w:ind w:left="851" w:firstLine="720"/>
        <w:jc w:val="both"/>
        <w:rPr>
          <w:rFonts w:asciiTheme="majorBidi" w:hAnsiTheme="majorBidi" w:cstheme="majorBidi"/>
          <w:sz w:val="24"/>
          <w:szCs w:val="24"/>
          <w:lang w:val="id-ID"/>
        </w:rPr>
      </w:pPr>
    </w:p>
    <w:p w:rsidR="003C2839" w:rsidRPr="003C2839" w:rsidRDefault="003C2839" w:rsidP="003C2839">
      <w:pPr>
        <w:pStyle w:val="ListParagraph"/>
        <w:spacing w:before="40" w:after="40" w:line="480" w:lineRule="auto"/>
        <w:ind w:left="851" w:firstLine="720"/>
        <w:jc w:val="both"/>
        <w:rPr>
          <w:rFonts w:asciiTheme="majorBidi" w:hAnsiTheme="majorBidi" w:cstheme="majorBidi"/>
          <w:sz w:val="24"/>
          <w:szCs w:val="24"/>
          <w:lang w:val="id-ID"/>
        </w:rPr>
      </w:pPr>
    </w:p>
    <w:p w:rsidR="009336C3" w:rsidRPr="00C01C74" w:rsidRDefault="009336C3" w:rsidP="00A352C3">
      <w:pPr>
        <w:pStyle w:val="ListParagraph"/>
        <w:numPr>
          <w:ilvl w:val="0"/>
          <w:numId w:val="3"/>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lastRenderedPageBreak/>
        <w:t>Uji Analisis Regresi Linier Sederhana</w:t>
      </w:r>
    </w:p>
    <w:p w:rsidR="004543BD" w:rsidRPr="00960B96" w:rsidRDefault="009336C3" w:rsidP="00960B96">
      <w:pPr>
        <w:pStyle w:val="ListParagraph"/>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Adapun hasil uji analisi regresi linier sederhana ant</w:t>
      </w:r>
      <w:r w:rsidR="003202C5" w:rsidRPr="00C01C74">
        <w:rPr>
          <w:rFonts w:asciiTheme="majorBidi" w:hAnsiTheme="majorBidi" w:cstheme="majorBidi"/>
          <w:sz w:val="24"/>
          <w:szCs w:val="24"/>
          <w:lang w:val="id-ID"/>
        </w:rPr>
        <w:t>ara pengaruh penerbitan sukuk/</w:t>
      </w:r>
      <w:r w:rsidRPr="00C01C74">
        <w:rPr>
          <w:rFonts w:asciiTheme="majorBidi" w:hAnsiTheme="majorBidi" w:cstheme="majorBidi"/>
          <w:sz w:val="24"/>
          <w:szCs w:val="24"/>
          <w:lang w:val="id-ID"/>
        </w:rPr>
        <w:t>SER terhadap ROA adalah sebagai berikut:</w:t>
      </w:r>
    </w:p>
    <w:tbl>
      <w:tblPr>
        <w:tblW w:w="688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92"/>
        <w:gridCol w:w="940"/>
        <w:gridCol w:w="748"/>
        <w:gridCol w:w="896"/>
        <w:gridCol w:w="1191"/>
        <w:gridCol w:w="480"/>
        <w:gridCol w:w="685"/>
        <w:gridCol w:w="761"/>
        <w:gridCol w:w="687"/>
      </w:tblGrid>
      <w:tr w:rsidR="00345931" w:rsidRPr="00D60FB7" w:rsidTr="00345931">
        <w:trPr>
          <w:cantSplit/>
          <w:trHeight w:val="247"/>
          <w:tblHeader/>
          <w:jc w:val="center"/>
        </w:trPr>
        <w:tc>
          <w:tcPr>
            <w:tcW w:w="6880" w:type="dxa"/>
            <w:gridSpan w:val="9"/>
            <w:tcBorders>
              <w:top w:val="nil"/>
              <w:left w:val="nil"/>
              <w:bottom w:val="nil"/>
              <w:right w:val="nil"/>
            </w:tcBorders>
            <w:shd w:val="clear" w:color="auto" w:fill="FFFFFF"/>
            <w:tcMar>
              <w:top w:w="30" w:type="dxa"/>
              <w:left w:w="30" w:type="dxa"/>
              <w:bottom w:w="30" w:type="dxa"/>
              <w:right w:w="30" w:type="dxa"/>
            </w:tcMar>
            <w:vAlign w:val="center"/>
          </w:tcPr>
          <w:p w:rsidR="00345931" w:rsidRDefault="00345931"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Tabel 4.7</w:t>
            </w:r>
          </w:p>
          <w:p w:rsidR="00345931" w:rsidRPr="000759DA" w:rsidRDefault="00345931"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sidRPr="000759DA">
              <w:rPr>
                <w:rFonts w:ascii="Times New Roman" w:hAnsi="Times New Roman" w:cs="Times New Roman"/>
                <w:b/>
                <w:bCs/>
                <w:color w:val="000000"/>
                <w:sz w:val="24"/>
                <w:szCs w:val="24"/>
                <w:lang w:val="id-ID"/>
              </w:rPr>
              <w:t>Analisis Regresi Linier Sederhana</w:t>
            </w:r>
          </w:p>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proofErr w:type="spellStart"/>
            <w:r w:rsidRPr="00D60FB7">
              <w:rPr>
                <w:rFonts w:ascii="Arial" w:hAnsi="Arial" w:cs="Arial"/>
                <w:b/>
                <w:bCs/>
                <w:color w:val="000000"/>
                <w:sz w:val="18"/>
                <w:szCs w:val="18"/>
              </w:rPr>
              <w:t>Coefficients</w:t>
            </w:r>
            <w:r w:rsidRPr="00D60FB7">
              <w:rPr>
                <w:rFonts w:ascii="Arial" w:hAnsi="Arial" w:cs="Arial"/>
                <w:b/>
                <w:bCs/>
                <w:color w:val="000000"/>
                <w:sz w:val="18"/>
                <w:szCs w:val="18"/>
                <w:vertAlign w:val="superscript"/>
              </w:rPr>
              <w:t>a</w:t>
            </w:r>
            <w:proofErr w:type="spellEnd"/>
          </w:p>
        </w:tc>
      </w:tr>
      <w:tr w:rsidR="00345931" w:rsidRPr="00D60FB7" w:rsidTr="00345931">
        <w:trPr>
          <w:cantSplit/>
          <w:trHeight w:val="491"/>
          <w:tblHeader/>
          <w:jc w:val="center"/>
        </w:trPr>
        <w:tc>
          <w:tcPr>
            <w:tcW w:w="143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rPr>
                <w:rFonts w:ascii="Arial" w:hAnsi="Arial" w:cs="Arial"/>
                <w:color w:val="000000"/>
                <w:sz w:val="18"/>
                <w:szCs w:val="18"/>
              </w:rPr>
            </w:pPr>
            <w:r w:rsidRPr="00D60FB7">
              <w:rPr>
                <w:rFonts w:ascii="Arial" w:hAnsi="Arial" w:cs="Arial"/>
                <w:color w:val="000000"/>
                <w:sz w:val="18"/>
                <w:szCs w:val="18"/>
              </w:rPr>
              <w:t>Model</w:t>
            </w:r>
          </w:p>
        </w:tc>
        <w:tc>
          <w:tcPr>
            <w:tcW w:w="164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Unstandardized Coefficients</w:t>
            </w:r>
          </w:p>
        </w:tc>
        <w:tc>
          <w:tcPr>
            <w:tcW w:w="1191" w:type="dxa"/>
            <w:tcBorders>
              <w:top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Standardized Coefficients</w:t>
            </w:r>
          </w:p>
        </w:tc>
        <w:tc>
          <w:tcPr>
            <w:tcW w:w="48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t</w:t>
            </w:r>
          </w:p>
        </w:tc>
        <w:tc>
          <w:tcPr>
            <w:tcW w:w="685"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Sig.</w:t>
            </w:r>
          </w:p>
        </w:tc>
        <w:tc>
          <w:tcPr>
            <w:tcW w:w="144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proofErr w:type="spellStart"/>
            <w:r w:rsidRPr="00D60FB7">
              <w:rPr>
                <w:rFonts w:ascii="Arial" w:hAnsi="Arial" w:cs="Arial"/>
                <w:color w:val="000000"/>
                <w:sz w:val="18"/>
                <w:szCs w:val="18"/>
              </w:rPr>
              <w:t>Collinearity</w:t>
            </w:r>
            <w:proofErr w:type="spellEnd"/>
            <w:r w:rsidRPr="00D60FB7">
              <w:rPr>
                <w:rFonts w:ascii="Arial" w:hAnsi="Arial" w:cs="Arial"/>
                <w:color w:val="000000"/>
                <w:sz w:val="18"/>
                <w:szCs w:val="18"/>
              </w:rPr>
              <w:t xml:space="preserve"> Statistics</w:t>
            </w:r>
          </w:p>
        </w:tc>
      </w:tr>
      <w:tr w:rsidR="00345931" w:rsidRPr="00D60FB7" w:rsidTr="00345931">
        <w:trPr>
          <w:cantSplit/>
          <w:trHeight w:val="107"/>
          <w:tblHeader/>
          <w:jc w:val="center"/>
        </w:trPr>
        <w:tc>
          <w:tcPr>
            <w:tcW w:w="143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240" w:lineRule="auto"/>
              <w:rPr>
                <w:rFonts w:ascii="Arial" w:hAnsi="Arial" w:cs="Arial"/>
                <w:color w:val="000000"/>
                <w:sz w:val="18"/>
                <w:szCs w:val="18"/>
              </w:rPr>
            </w:pPr>
          </w:p>
        </w:tc>
        <w:tc>
          <w:tcPr>
            <w:tcW w:w="74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B</w:t>
            </w:r>
          </w:p>
        </w:tc>
        <w:tc>
          <w:tcPr>
            <w:tcW w:w="896" w:type="dxa"/>
            <w:tcBorders>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Std. Error</w:t>
            </w:r>
          </w:p>
        </w:tc>
        <w:tc>
          <w:tcPr>
            <w:tcW w:w="1191" w:type="dxa"/>
            <w:tcBorders>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Beta</w:t>
            </w:r>
          </w:p>
        </w:tc>
        <w:tc>
          <w:tcPr>
            <w:tcW w:w="48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240" w:lineRule="auto"/>
              <w:rPr>
                <w:rFonts w:ascii="Arial" w:hAnsi="Arial" w:cs="Arial"/>
                <w:color w:val="000000"/>
                <w:sz w:val="18"/>
                <w:szCs w:val="18"/>
              </w:rPr>
            </w:pPr>
          </w:p>
        </w:tc>
        <w:tc>
          <w:tcPr>
            <w:tcW w:w="685"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240" w:lineRule="auto"/>
              <w:rPr>
                <w:rFonts w:ascii="Arial" w:hAnsi="Arial" w:cs="Arial"/>
                <w:color w:val="000000"/>
                <w:sz w:val="18"/>
                <w:szCs w:val="18"/>
              </w:rPr>
            </w:pPr>
          </w:p>
        </w:tc>
        <w:tc>
          <w:tcPr>
            <w:tcW w:w="761" w:type="dxa"/>
            <w:tcBorders>
              <w:bottom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Tolerance</w:t>
            </w:r>
          </w:p>
        </w:tc>
        <w:tc>
          <w:tcPr>
            <w:tcW w:w="68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45931" w:rsidRPr="00D60FB7" w:rsidRDefault="00345931"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VIF</w:t>
            </w:r>
          </w:p>
        </w:tc>
      </w:tr>
      <w:tr w:rsidR="00345931" w:rsidRPr="00D60FB7" w:rsidTr="00345931">
        <w:trPr>
          <w:cantSplit/>
          <w:trHeight w:val="257"/>
          <w:tblHeader/>
          <w:jc w:val="center"/>
        </w:trPr>
        <w:tc>
          <w:tcPr>
            <w:tcW w:w="49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320" w:lineRule="atLeast"/>
              <w:rPr>
                <w:rFonts w:ascii="Arial" w:hAnsi="Arial" w:cs="Arial"/>
                <w:color w:val="000000"/>
                <w:sz w:val="18"/>
                <w:szCs w:val="18"/>
              </w:rPr>
            </w:pPr>
            <w:r w:rsidRPr="00D60FB7">
              <w:rPr>
                <w:rFonts w:ascii="Arial" w:hAnsi="Arial" w:cs="Arial"/>
                <w:color w:val="000000"/>
                <w:sz w:val="18"/>
                <w:szCs w:val="18"/>
              </w:rPr>
              <w:t>1</w:t>
            </w:r>
          </w:p>
        </w:tc>
        <w:tc>
          <w:tcPr>
            <w:tcW w:w="94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320" w:lineRule="atLeast"/>
              <w:rPr>
                <w:rFonts w:ascii="Arial" w:hAnsi="Arial" w:cs="Arial"/>
                <w:color w:val="000000"/>
                <w:sz w:val="18"/>
                <w:szCs w:val="18"/>
              </w:rPr>
            </w:pPr>
            <w:r w:rsidRPr="00D60FB7">
              <w:rPr>
                <w:rFonts w:ascii="Arial" w:hAnsi="Arial" w:cs="Arial"/>
                <w:color w:val="000000"/>
                <w:sz w:val="18"/>
                <w:szCs w:val="18"/>
              </w:rPr>
              <w:t>(Constant)</w:t>
            </w:r>
          </w:p>
        </w:tc>
        <w:tc>
          <w:tcPr>
            <w:tcW w:w="74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-.573</w:t>
            </w:r>
          </w:p>
        </w:tc>
        <w:tc>
          <w:tcPr>
            <w:tcW w:w="896" w:type="dxa"/>
            <w:tcBorders>
              <w:top w:val="single" w:sz="16" w:space="0" w:color="000000"/>
              <w:bottom w:val="nil"/>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.632</w:t>
            </w:r>
          </w:p>
        </w:tc>
        <w:tc>
          <w:tcPr>
            <w:tcW w:w="1191" w:type="dxa"/>
            <w:tcBorders>
              <w:top w:val="single" w:sz="16" w:space="0" w:color="000000"/>
              <w:bottom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480" w:type="dxa"/>
            <w:tcBorders>
              <w:top w:val="single" w:sz="16" w:space="0" w:color="000000"/>
              <w:bottom w:val="nil"/>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-.906</w:t>
            </w:r>
          </w:p>
        </w:tc>
        <w:tc>
          <w:tcPr>
            <w:tcW w:w="685" w:type="dxa"/>
            <w:tcBorders>
              <w:top w:val="single" w:sz="16" w:space="0" w:color="000000"/>
              <w:bottom w:val="nil"/>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.376</w:t>
            </w:r>
          </w:p>
        </w:tc>
        <w:tc>
          <w:tcPr>
            <w:tcW w:w="761" w:type="dxa"/>
            <w:tcBorders>
              <w:top w:val="single" w:sz="16" w:space="0" w:color="000000"/>
              <w:bottom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68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r>
      <w:tr w:rsidR="00345931" w:rsidRPr="00D60FB7" w:rsidTr="00345931">
        <w:trPr>
          <w:cantSplit/>
          <w:trHeight w:val="107"/>
          <w:tblHeader/>
          <w:jc w:val="center"/>
        </w:trPr>
        <w:tc>
          <w:tcPr>
            <w:tcW w:w="4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45931" w:rsidRPr="000759DA" w:rsidRDefault="00345931"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lang w:val="id-ID"/>
              </w:rPr>
              <w:t>Penerbitan Sukuk / SER</w:t>
            </w:r>
          </w:p>
        </w:tc>
        <w:tc>
          <w:tcPr>
            <w:tcW w:w="74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7.387E-6</w:t>
            </w:r>
          </w:p>
        </w:tc>
        <w:tc>
          <w:tcPr>
            <w:tcW w:w="896" w:type="dxa"/>
            <w:tcBorders>
              <w:top w:val="nil"/>
              <w:bottom w:val="single" w:sz="16" w:space="0" w:color="000000"/>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.000</w:t>
            </w:r>
          </w:p>
        </w:tc>
        <w:tc>
          <w:tcPr>
            <w:tcW w:w="1191" w:type="dxa"/>
            <w:tcBorders>
              <w:top w:val="nil"/>
              <w:bottom w:val="single" w:sz="16" w:space="0" w:color="000000"/>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.483</w:t>
            </w:r>
          </w:p>
        </w:tc>
        <w:tc>
          <w:tcPr>
            <w:tcW w:w="480" w:type="dxa"/>
            <w:tcBorders>
              <w:top w:val="nil"/>
              <w:bottom w:val="single" w:sz="16" w:space="0" w:color="000000"/>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2.466</w:t>
            </w:r>
          </w:p>
        </w:tc>
        <w:tc>
          <w:tcPr>
            <w:tcW w:w="685" w:type="dxa"/>
            <w:tcBorders>
              <w:top w:val="nil"/>
              <w:bottom w:val="single" w:sz="16" w:space="0" w:color="000000"/>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.023</w:t>
            </w:r>
          </w:p>
        </w:tc>
        <w:tc>
          <w:tcPr>
            <w:tcW w:w="761" w:type="dxa"/>
            <w:tcBorders>
              <w:top w:val="nil"/>
              <w:bottom w:val="single" w:sz="16" w:space="0" w:color="000000"/>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1.000</w:t>
            </w:r>
          </w:p>
        </w:tc>
        <w:tc>
          <w:tcPr>
            <w:tcW w:w="68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45931" w:rsidRPr="00D60FB7" w:rsidRDefault="00345931"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1.000</w:t>
            </w:r>
          </w:p>
        </w:tc>
      </w:tr>
      <w:tr w:rsidR="00345931" w:rsidRPr="00D60FB7" w:rsidTr="00345931">
        <w:trPr>
          <w:cantSplit/>
          <w:trHeight w:val="235"/>
          <w:jc w:val="center"/>
        </w:trPr>
        <w:tc>
          <w:tcPr>
            <w:tcW w:w="2180" w:type="dxa"/>
            <w:gridSpan w:val="3"/>
            <w:tcBorders>
              <w:top w:val="nil"/>
              <w:left w:val="nil"/>
              <w:bottom w:val="nil"/>
              <w:right w:val="nil"/>
            </w:tcBorders>
            <w:shd w:val="clear" w:color="auto" w:fill="FFFFFF"/>
            <w:tcMar>
              <w:top w:w="30" w:type="dxa"/>
              <w:left w:w="30" w:type="dxa"/>
              <w:bottom w:w="30" w:type="dxa"/>
              <w:right w:w="30" w:type="dxa"/>
            </w:tcMar>
          </w:tcPr>
          <w:p w:rsidR="00345931" w:rsidRPr="0064084B" w:rsidRDefault="00345931"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rPr>
              <w:t xml:space="preserve">a. Dependent Variable: </w:t>
            </w:r>
            <w:r>
              <w:rPr>
                <w:rFonts w:ascii="Arial" w:hAnsi="Arial" w:cs="Arial"/>
                <w:color w:val="000000"/>
                <w:sz w:val="18"/>
                <w:szCs w:val="18"/>
                <w:lang w:val="id-ID"/>
              </w:rPr>
              <w:t>ROA</w:t>
            </w:r>
          </w:p>
        </w:tc>
        <w:tc>
          <w:tcPr>
            <w:tcW w:w="896" w:type="dxa"/>
            <w:tcBorders>
              <w:top w:val="nil"/>
              <w:left w:val="nil"/>
              <w:bottom w:val="nil"/>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1191" w:type="dxa"/>
            <w:tcBorders>
              <w:top w:val="nil"/>
              <w:left w:val="nil"/>
              <w:bottom w:val="nil"/>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685" w:type="dxa"/>
            <w:tcBorders>
              <w:top w:val="nil"/>
              <w:left w:val="nil"/>
              <w:bottom w:val="nil"/>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761" w:type="dxa"/>
            <w:tcBorders>
              <w:top w:val="nil"/>
              <w:left w:val="nil"/>
              <w:bottom w:val="nil"/>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c>
          <w:tcPr>
            <w:tcW w:w="687" w:type="dxa"/>
            <w:tcBorders>
              <w:top w:val="nil"/>
              <w:left w:val="nil"/>
              <w:bottom w:val="nil"/>
              <w:right w:val="nil"/>
            </w:tcBorders>
            <w:shd w:val="clear" w:color="auto" w:fill="FFFFFF"/>
            <w:tcMar>
              <w:top w:w="30" w:type="dxa"/>
              <w:left w:w="30" w:type="dxa"/>
              <w:bottom w:w="30" w:type="dxa"/>
              <w:right w:w="30" w:type="dxa"/>
            </w:tcMar>
          </w:tcPr>
          <w:p w:rsidR="00345931" w:rsidRPr="00D60FB7" w:rsidRDefault="00345931" w:rsidP="00700D3F">
            <w:pPr>
              <w:autoSpaceDE w:val="0"/>
              <w:autoSpaceDN w:val="0"/>
              <w:adjustRightInd w:val="0"/>
              <w:spacing w:after="0" w:line="240" w:lineRule="auto"/>
              <w:rPr>
                <w:rFonts w:ascii="Times New Roman" w:hAnsi="Times New Roman" w:cs="Times New Roman"/>
                <w:sz w:val="24"/>
                <w:szCs w:val="24"/>
              </w:rPr>
            </w:pPr>
          </w:p>
        </w:tc>
      </w:tr>
    </w:tbl>
    <w:p w:rsidR="009336C3" w:rsidRDefault="00E054E6" w:rsidP="00A352C3">
      <w:pPr>
        <w:pStyle w:val="ListParagraph"/>
        <w:autoSpaceDE w:val="0"/>
        <w:autoSpaceDN w:val="0"/>
        <w:adjustRightInd w:val="0"/>
        <w:spacing w:before="40" w:after="40" w:line="400" w:lineRule="atLeast"/>
        <w:ind w:left="851"/>
        <w:rPr>
          <w:rFonts w:asciiTheme="majorBidi" w:hAnsiTheme="majorBidi" w:cstheme="majorBidi"/>
          <w:sz w:val="24"/>
          <w:szCs w:val="24"/>
          <w:lang w:val="id-ID"/>
        </w:rPr>
      </w:pPr>
      <w:r>
        <w:rPr>
          <w:rFonts w:asciiTheme="majorBidi" w:hAnsiTheme="majorBidi" w:cstheme="majorBidi"/>
          <w:sz w:val="24"/>
          <w:szCs w:val="24"/>
          <w:lang w:val="id-ID"/>
        </w:rPr>
        <w:t>Sumber: Data Olahan SPSS 16.0</w:t>
      </w:r>
    </w:p>
    <w:p w:rsidR="00E054E6" w:rsidRPr="003C2839" w:rsidRDefault="00E054E6" w:rsidP="00A352C3">
      <w:pPr>
        <w:pStyle w:val="ListParagraph"/>
        <w:autoSpaceDE w:val="0"/>
        <w:autoSpaceDN w:val="0"/>
        <w:adjustRightInd w:val="0"/>
        <w:spacing w:before="40" w:after="40" w:line="400" w:lineRule="atLeast"/>
        <w:ind w:left="851"/>
        <w:rPr>
          <w:rFonts w:asciiTheme="majorBidi" w:hAnsiTheme="majorBidi" w:cstheme="majorBidi"/>
          <w:sz w:val="24"/>
          <w:szCs w:val="24"/>
          <w:lang w:val="id-ID"/>
        </w:rPr>
      </w:pPr>
    </w:p>
    <w:p w:rsidR="00C01C74" w:rsidRPr="00C01C74" w:rsidRDefault="001C540A" w:rsidP="00A352C3">
      <w:pPr>
        <w:tabs>
          <w:tab w:val="left" w:pos="426"/>
        </w:tabs>
        <w:spacing w:before="40" w:after="40" w:line="480" w:lineRule="auto"/>
        <w:ind w:left="851"/>
        <w:jc w:val="both"/>
        <w:rPr>
          <w:rFonts w:asciiTheme="majorBidi" w:hAnsiTheme="majorBidi" w:cstheme="majorBidi"/>
          <w:bCs/>
          <w:sz w:val="24"/>
          <w:szCs w:val="24"/>
          <w:lang w:val="id-ID"/>
        </w:rPr>
      </w:pPr>
      <w:r w:rsidRPr="00C01C74">
        <w:rPr>
          <w:rFonts w:asciiTheme="majorBidi" w:hAnsiTheme="majorBidi" w:cstheme="majorBidi"/>
          <w:bCs/>
          <w:sz w:val="24"/>
          <w:szCs w:val="24"/>
          <w:lang w:val="id-ID"/>
        </w:rPr>
        <w:tab/>
        <w:t>Berdasarkan tabel diatas persamaan regresi diperoleh Y’ = (0.573) + 7.387 X</w:t>
      </w:r>
      <w:r w:rsidRPr="00C01C74">
        <w:rPr>
          <w:rFonts w:asciiTheme="majorBidi" w:hAnsiTheme="majorBidi" w:cstheme="majorBidi"/>
          <w:bCs/>
          <w:sz w:val="24"/>
          <w:szCs w:val="24"/>
          <w:vertAlign w:val="subscript"/>
          <w:lang w:val="id-ID"/>
        </w:rPr>
        <w:t>1</w:t>
      </w:r>
      <w:r w:rsidR="00E74007">
        <w:rPr>
          <w:rFonts w:asciiTheme="majorBidi" w:hAnsiTheme="majorBidi" w:cstheme="majorBidi"/>
          <w:bCs/>
          <w:sz w:val="24"/>
          <w:szCs w:val="24"/>
          <w:lang w:val="id-ID"/>
        </w:rPr>
        <w:t xml:space="preserve"> konstanta sebesar (</w:t>
      </w:r>
      <w:r w:rsidRPr="00C01C74">
        <w:rPr>
          <w:rFonts w:asciiTheme="majorBidi" w:hAnsiTheme="majorBidi" w:cstheme="majorBidi"/>
          <w:bCs/>
          <w:sz w:val="24"/>
          <w:szCs w:val="24"/>
          <w:lang w:val="id-ID"/>
        </w:rPr>
        <w:t>0.573</w:t>
      </w:r>
      <w:r w:rsidR="00E74007">
        <w:rPr>
          <w:rFonts w:asciiTheme="majorBidi" w:hAnsiTheme="majorBidi" w:cstheme="majorBidi"/>
          <w:bCs/>
          <w:sz w:val="24"/>
          <w:szCs w:val="24"/>
          <w:lang w:val="id-ID"/>
        </w:rPr>
        <w:t>)</w:t>
      </w:r>
      <w:r w:rsidRPr="00C01C74">
        <w:rPr>
          <w:rFonts w:asciiTheme="majorBidi" w:hAnsiTheme="majorBidi" w:cstheme="majorBidi"/>
          <w:bCs/>
          <w:sz w:val="24"/>
          <w:szCs w:val="24"/>
          <w:lang w:val="id-ID"/>
        </w:rPr>
        <w:t xml:space="preserve"> menyatakan apabi</w:t>
      </w:r>
      <w:r w:rsidR="0018383C" w:rsidRPr="00C01C74">
        <w:rPr>
          <w:rFonts w:asciiTheme="majorBidi" w:hAnsiTheme="majorBidi" w:cstheme="majorBidi"/>
          <w:bCs/>
          <w:sz w:val="24"/>
          <w:szCs w:val="24"/>
          <w:lang w:val="id-ID"/>
        </w:rPr>
        <w:t>la tidak ada pe</w:t>
      </w:r>
      <w:r w:rsidR="00E74007">
        <w:rPr>
          <w:rFonts w:asciiTheme="majorBidi" w:hAnsiTheme="majorBidi" w:cstheme="majorBidi"/>
          <w:bCs/>
          <w:sz w:val="24"/>
          <w:szCs w:val="24"/>
          <w:lang w:val="id-ID"/>
        </w:rPr>
        <w:t>nerbitan sukuk maka ROA adalah (</w:t>
      </w:r>
      <w:r w:rsidR="0018383C" w:rsidRPr="00C01C74">
        <w:rPr>
          <w:rFonts w:asciiTheme="majorBidi" w:hAnsiTheme="majorBidi" w:cstheme="majorBidi"/>
          <w:bCs/>
          <w:sz w:val="24"/>
          <w:szCs w:val="24"/>
          <w:lang w:val="id-ID"/>
        </w:rPr>
        <w:t>0.573</w:t>
      </w:r>
      <w:r w:rsidR="00E74007">
        <w:rPr>
          <w:rFonts w:asciiTheme="majorBidi" w:hAnsiTheme="majorBidi" w:cstheme="majorBidi"/>
          <w:bCs/>
          <w:sz w:val="24"/>
          <w:szCs w:val="24"/>
          <w:lang w:val="id-ID"/>
        </w:rPr>
        <w:t>)</w:t>
      </w:r>
      <w:r w:rsidRPr="00C01C74">
        <w:rPr>
          <w:rFonts w:asciiTheme="majorBidi" w:hAnsiTheme="majorBidi" w:cstheme="majorBidi"/>
          <w:bCs/>
          <w:sz w:val="24"/>
          <w:szCs w:val="24"/>
          <w:lang w:val="id-ID"/>
        </w:rPr>
        <w:t xml:space="preserve">. </w:t>
      </w:r>
      <w:r w:rsidR="0018383C" w:rsidRPr="00C01C74">
        <w:rPr>
          <w:rFonts w:asciiTheme="majorBidi" w:hAnsiTheme="majorBidi" w:cstheme="majorBidi"/>
          <w:bCs/>
          <w:sz w:val="24"/>
          <w:szCs w:val="24"/>
          <w:lang w:val="id-ID"/>
        </w:rPr>
        <w:t>Koefisien regresi sebesar 7.387</w:t>
      </w:r>
      <w:r w:rsidRPr="00C01C74">
        <w:rPr>
          <w:rFonts w:asciiTheme="majorBidi" w:hAnsiTheme="majorBidi" w:cstheme="majorBidi"/>
          <w:bCs/>
          <w:sz w:val="24"/>
          <w:szCs w:val="24"/>
          <w:lang w:val="id-ID"/>
        </w:rPr>
        <w:t xml:space="preserve"> menyatakan bahwa setiap kenaikan 1 rupiah</w:t>
      </w:r>
      <w:r w:rsidR="00E74007">
        <w:rPr>
          <w:rFonts w:asciiTheme="majorBidi" w:hAnsiTheme="majorBidi" w:cstheme="majorBidi"/>
          <w:bCs/>
          <w:sz w:val="24"/>
          <w:szCs w:val="24"/>
          <w:lang w:val="id-ID"/>
        </w:rPr>
        <w:t xml:space="preserve"> sukuk</w:t>
      </w:r>
      <w:r w:rsidRPr="00C01C74">
        <w:rPr>
          <w:rFonts w:asciiTheme="majorBidi" w:hAnsiTheme="majorBidi" w:cstheme="majorBidi"/>
          <w:bCs/>
          <w:sz w:val="24"/>
          <w:szCs w:val="24"/>
          <w:lang w:val="id-ID"/>
        </w:rPr>
        <w:t xml:space="preserve"> akan memp</w:t>
      </w:r>
      <w:r w:rsidR="0018383C" w:rsidRPr="00C01C74">
        <w:rPr>
          <w:rFonts w:asciiTheme="majorBidi" w:hAnsiTheme="majorBidi" w:cstheme="majorBidi"/>
          <w:bCs/>
          <w:sz w:val="24"/>
          <w:szCs w:val="24"/>
          <w:lang w:val="id-ID"/>
        </w:rPr>
        <w:t xml:space="preserve">engaruhi kenaikan sebesar </w:t>
      </w:r>
      <w:r w:rsidR="0018383C" w:rsidRPr="00C01C74">
        <w:rPr>
          <w:rFonts w:asciiTheme="majorBidi" w:hAnsiTheme="majorBidi" w:cstheme="majorBidi"/>
          <w:bCs/>
          <w:sz w:val="24"/>
          <w:szCs w:val="24"/>
          <w:lang w:val="id-ID"/>
        </w:rPr>
        <w:lastRenderedPageBreak/>
        <w:t>7.387</w:t>
      </w:r>
      <w:r w:rsidRPr="00C01C74">
        <w:rPr>
          <w:rFonts w:asciiTheme="majorBidi" w:hAnsiTheme="majorBidi" w:cstheme="majorBidi"/>
          <w:bCs/>
          <w:sz w:val="24"/>
          <w:szCs w:val="24"/>
          <w:lang w:val="id-ID"/>
        </w:rPr>
        <w:t>. dan terlihat juga bahwa nilai t</w:t>
      </w:r>
      <w:r w:rsidRPr="00C01C74">
        <w:rPr>
          <w:rFonts w:asciiTheme="majorBidi" w:hAnsiTheme="majorBidi" w:cstheme="majorBidi"/>
          <w:bCs/>
          <w:sz w:val="24"/>
          <w:szCs w:val="24"/>
          <w:vertAlign w:val="subscript"/>
          <w:lang w:val="id-ID"/>
        </w:rPr>
        <w:t>hitung</w:t>
      </w:r>
      <w:r w:rsidR="0018383C" w:rsidRPr="00C01C74">
        <w:rPr>
          <w:rFonts w:asciiTheme="majorBidi" w:hAnsiTheme="majorBidi" w:cstheme="majorBidi"/>
          <w:bCs/>
          <w:sz w:val="24"/>
          <w:szCs w:val="24"/>
          <w:lang w:val="id-ID"/>
        </w:rPr>
        <w:t xml:space="preserve"> adalah 2.466</w:t>
      </w:r>
      <w:r w:rsidRPr="00C01C74">
        <w:rPr>
          <w:rFonts w:asciiTheme="majorBidi" w:hAnsiTheme="majorBidi" w:cstheme="majorBidi"/>
          <w:bCs/>
          <w:sz w:val="24"/>
          <w:szCs w:val="24"/>
          <w:lang w:val="id-ID"/>
        </w:rPr>
        <w:t xml:space="preserve"> dan t</w:t>
      </w:r>
      <w:r w:rsidRPr="00C01C74">
        <w:rPr>
          <w:rFonts w:asciiTheme="majorBidi" w:hAnsiTheme="majorBidi" w:cstheme="majorBidi"/>
          <w:bCs/>
          <w:sz w:val="24"/>
          <w:szCs w:val="24"/>
          <w:vertAlign w:val="subscript"/>
          <w:lang w:val="id-ID"/>
        </w:rPr>
        <w:t xml:space="preserve">tabel </w:t>
      </w:r>
      <w:r w:rsidR="00B101CD" w:rsidRPr="00C01C74">
        <w:rPr>
          <w:rFonts w:asciiTheme="majorBidi" w:hAnsiTheme="majorBidi" w:cstheme="majorBidi"/>
          <w:bCs/>
          <w:sz w:val="24"/>
          <w:szCs w:val="24"/>
          <w:lang w:val="id-ID"/>
        </w:rPr>
        <w:t>adalah 1.72074</w:t>
      </w:r>
      <w:r w:rsidR="0018383C" w:rsidRPr="00C01C74">
        <w:rPr>
          <w:rFonts w:asciiTheme="majorBidi" w:hAnsiTheme="majorBidi" w:cstheme="majorBidi"/>
          <w:bCs/>
          <w:sz w:val="24"/>
          <w:szCs w:val="24"/>
          <w:lang w:val="id-ID"/>
        </w:rPr>
        <w:t xml:space="preserve">. Hasil dari </w:t>
      </w:r>
      <w:r w:rsidR="00626537" w:rsidRPr="00C01C74">
        <w:rPr>
          <w:rFonts w:asciiTheme="majorBidi" w:hAnsiTheme="majorBidi" w:cstheme="majorBidi"/>
          <w:bCs/>
          <w:sz w:val="24"/>
          <w:szCs w:val="24"/>
          <w:lang w:val="id-ID"/>
        </w:rPr>
        <w:t>t</w:t>
      </w:r>
      <w:r w:rsidR="00626537" w:rsidRPr="00C01C74">
        <w:rPr>
          <w:rFonts w:asciiTheme="majorBidi" w:hAnsiTheme="majorBidi" w:cstheme="majorBidi"/>
          <w:bCs/>
          <w:sz w:val="24"/>
          <w:szCs w:val="24"/>
          <w:vertAlign w:val="subscript"/>
          <w:lang w:val="id-ID"/>
        </w:rPr>
        <w:t>hitung</w:t>
      </w:r>
      <w:r w:rsidR="00626537" w:rsidRPr="00C01C74">
        <w:rPr>
          <w:rFonts w:asciiTheme="majorBidi" w:hAnsiTheme="majorBidi" w:cstheme="majorBidi"/>
          <w:bCs/>
          <w:sz w:val="24"/>
          <w:szCs w:val="24"/>
          <w:lang w:val="id-ID"/>
        </w:rPr>
        <w:t xml:space="preserve"> </w:t>
      </w:r>
      <w:r w:rsidR="0018383C" w:rsidRPr="00C01C74">
        <w:rPr>
          <w:rFonts w:asciiTheme="majorBidi" w:hAnsiTheme="majorBidi" w:cstheme="majorBidi"/>
          <w:bCs/>
          <w:sz w:val="24"/>
          <w:szCs w:val="24"/>
          <w:lang w:val="id-ID"/>
        </w:rPr>
        <w:t xml:space="preserve">&gt; </w:t>
      </w:r>
      <w:r w:rsidR="00626537" w:rsidRPr="00C01C74">
        <w:rPr>
          <w:rFonts w:asciiTheme="majorBidi" w:hAnsiTheme="majorBidi" w:cstheme="majorBidi"/>
          <w:bCs/>
          <w:sz w:val="24"/>
          <w:szCs w:val="24"/>
          <w:lang w:val="id-ID"/>
        </w:rPr>
        <w:t>t</w:t>
      </w:r>
      <w:r w:rsidR="00626537" w:rsidRPr="00C01C74">
        <w:rPr>
          <w:rFonts w:asciiTheme="majorBidi" w:hAnsiTheme="majorBidi" w:cstheme="majorBidi"/>
          <w:bCs/>
          <w:sz w:val="24"/>
          <w:szCs w:val="24"/>
          <w:vertAlign w:val="subscript"/>
          <w:lang w:val="id-ID"/>
        </w:rPr>
        <w:t>tabel</w:t>
      </w:r>
      <w:r w:rsidR="00626537" w:rsidRPr="00C01C74">
        <w:rPr>
          <w:rFonts w:asciiTheme="majorBidi" w:hAnsiTheme="majorBidi" w:cstheme="majorBidi"/>
          <w:bCs/>
          <w:sz w:val="24"/>
          <w:szCs w:val="24"/>
          <w:lang w:val="id-ID"/>
        </w:rPr>
        <w:t xml:space="preserve"> </w:t>
      </w:r>
      <w:r w:rsidR="0018383C" w:rsidRPr="00C01C74">
        <w:rPr>
          <w:rFonts w:asciiTheme="majorBidi" w:hAnsiTheme="majorBidi" w:cstheme="majorBidi"/>
          <w:bCs/>
          <w:sz w:val="24"/>
          <w:szCs w:val="24"/>
          <w:lang w:val="id-ID"/>
        </w:rPr>
        <w:t>yaitu 2.466</w:t>
      </w:r>
      <w:r w:rsidRPr="00C01C74">
        <w:rPr>
          <w:rFonts w:asciiTheme="majorBidi" w:hAnsiTheme="majorBidi" w:cstheme="majorBidi"/>
          <w:bCs/>
          <w:sz w:val="24"/>
          <w:szCs w:val="24"/>
          <w:lang w:val="id-ID"/>
        </w:rPr>
        <w:t xml:space="preserve"> </w:t>
      </w:r>
      <w:r w:rsidR="0018383C" w:rsidRPr="00C01C74">
        <w:rPr>
          <w:rFonts w:asciiTheme="majorBidi" w:hAnsiTheme="majorBidi" w:cstheme="majorBidi"/>
          <w:bCs/>
          <w:sz w:val="24"/>
          <w:szCs w:val="24"/>
          <w:lang w:val="id-ID"/>
        </w:rPr>
        <w:t xml:space="preserve">&gt; </w:t>
      </w:r>
      <w:r w:rsidR="00B101CD" w:rsidRPr="00C01C74">
        <w:rPr>
          <w:rFonts w:asciiTheme="majorBidi" w:hAnsiTheme="majorBidi" w:cstheme="majorBidi"/>
          <w:bCs/>
          <w:sz w:val="24"/>
          <w:szCs w:val="24"/>
          <w:lang w:val="id-ID"/>
        </w:rPr>
        <w:t xml:space="preserve">1.72074 </w:t>
      </w:r>
      <w:r w:rsidRPr="00C01C74">
        <w:rPr>
          <w:rFonts w:asciiTheme="majorBidi" w:hAnsiTheme="majorBidi" w:cstheme="majorBidi"/>
          <w:bCs/>
          <w:sz w:val="24"/>
          <w:szCs w:val="24"/>
          <w:lang w:val="id-ID"/>
        </w:rPr>
        <w:t>yang berarti terdapat pengaruh signifikan antara</w:t>
      </w:r>
      <w:r w:rsidR="0018383C" w:rsidRPr="00C01C74">
        <w:rPr>
          <w:rFonts w:asciiTheme="majorBidi" w:hAnsiTheme="majorBidi" w:cstheme="majorBidi"/>
          <w:bCs/>
          <w:sz w:val="24"/>
          <w:szCs w:val="24"/>
          <w:lang w:val="id-ID"/>
        </w:rPr>
        <w:t xml:space="preserve"> penerbitan sukuk / SER terhadap ROA Bank Muamalat I</w:t>
      </w:r>
      <w:r w:rsidR="004543BD" w:rsidRPr="00C01C74">
        <w:rPr>
          <w:rFonts w:asciiTheme="majorBidi" w:hAnsiTheme="majorBidi" w:cstheme="majorBidi"/>
          <w:bCs/>
          <w:sz w:val="24"/>
          <w:szCs w:val="24"/>
          <w:lang w:val="id-ID"/>
        </w:rPr>
        <w:t>n</w:t>
      </w:r>
      <w:r w:rsidR="0018383C" w:rsidRPr="00C01C74">
        <w:rPr>
          <w:rFonts w:asciiTheme="majorBidi" w:hAnsiTheme="majorBidi" w:cstheme="majorBidi"/>
          <w:bCs/>
          <w:sz w:val="24"/>
          <w:szCs w:val="24"/>
          <w:lang w:val="id-ID"/>
        </w:rPr>
        <w:t>donesia</w:t>
      </w:r>
      <w:r w:rsidRPr="00C01C74">
        <w:rPr>
          <w:rFonts w:asciiTheme="majorBidi" w:hAnsiTheme="majorBidi" w:cstheme="majorBidi"/>
          <w:bCs/>
          <w:sz w:val="24"/>
          <w:szCs w:val="24"/>
          <w:lang w:val="id-ID"/>
        </w:rPr>
        <w:t>.</w:t>
      </w:r>
    </w:p>
    <w:p w:rsidR="001C031A" w:rsidRPr="00C01C74" w:rsidRDefault="009336C3" w:rsidP="00A352C3">
      <w:pPr>
        <w:pStyle w:val="ListParagraph"/>
        <w:numPr>
          <w:ilvl w:val="0"/>
          <w:numId w:val="3"/>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Uji Hipotesis (Uji t)</w:t>
      </w:r>
    </w:p>
    <w:p w:rsidR="002D3257" w:rsidRDefault="001C031A" w:rsidP="00960B96">
      <w:pPr>
        <w:pStyle w:val="ListParagraph"/>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Uji statistik (Uji t) pada dasarnya menunjukan seberapa jauh variabel penjelas secara individual dalam menerangkan varibel terikat. Uji t digunakan untuk mengetahui pengaruh variabel bebas secara parsial terhadap variabel terikat. Pengambilan keputusan dilakukan berdasarkan  perbandingan nilai t</w:t>
      </w:r>
      <w:r w:rsidRPr="00C01C74">
        <w:rPr>
          <w:rFonts w:asciiTheme="majorBidi" w:hAnsiTheme="majorBidi" w:cstheme="majorBidi"/>
          <w:sz w:val="24"/>
          <w:szCs w:val="24"/>
          <w:vertAlign w:val="subscript"/>
          <w:lang w:val="id-ID"/>
        </w:rPr>
        <w:t xml:space="preserve">hitung </w:t>
      </w:r>
      <w:r w:rsidRPr="00C01C74">
        <w:rPr>
          <w:rFonts w:asciiTheme="majorBidi" w:hAnsiTheme="majorBidi" w:cstheme="majorBidi"/>
          <w:sz w:val="24"/>
          <w:szCs w:val="24"/>
          <w:lang w:val="id-ID"/>
        </w:rPr>
        <w:t>masing-masing koefisien regresi dengan nilai t</w:t>
      </w:r>
      <w:r w:rsidRPr="00C01C74">
        <w:rPr>
          <w:rFonts w:asciiTheme="majorBidi" w:hAnsiTheme="majorBidi" w:cstheme="majorBidi"/>
          <w:sz w:val="24"/>
          <w:szCs w:val="24"/>
          <w:vertAlign w:val="subscript"/>
          <w:lang w:val="id-ID"/>
        </w:rPr>
        <w:t>tabel</w:t>
      </w:r>
      <w:r w:rsidRPr="00C01C74">
        <w:rPr>
          <w:rFonts w:asciiTheme="majorBidi" w:hAnsiTheme="majorBidi" w:cstheme="majorBidi"/>
          <w:sz w:val="24"/>
          <w:szCs w:val="24"/>
          <w:lang w:val="id-ID"/>
        </w:rPr>
        <w:t xml:space="preserve"> dengan signifikan yang digunakan. </w:t>
      </w:r>
    </w:p>
    <w:p w:rsidR="00960B96" w:rsidRDefault="00960B96" w:rsidP="00960B96">
      <w:pPr>
        <w:pStyle w:val="ListParagraph"/>
        <w:spacing w:before="40" w:after="40" w:line="480" w:lineRule="auto"/>
        <w:ind w:left="851" w:firstLine="720"/>
        <w:jc w:val="both"/>
        <w:rPr>
          <w:rFonts w:asciiTheme="majorBidi" w:hAnsiTheme="majorBidi" w:cstheme="majorBidi"/>
          <w:sz w:val="24"/>
          <w:szCs w:val="24"/>
          <w:lang w:val="id-ID"/>
        </w:rPr>
      </w:pPr>
    </w:p>
    <w:p w:rsidR="00960B96" w:rsidRDefault="00960B96" w:rsidP="00960B96">
      <w:pPr>
        <w:pStyle w:val="ListParagraph"/>
        <w:spacing w:before="40" w:after="40" w:line="480" w:lineRule="auto"/>
        <w:ind w:left="851" w:firstLine="720"/>
        <w:jc w:val="both"/>
        <w:rPr>
          <w:rFonts w:asciiTheme="majorBidi" w:hAnsiTheme="majorBidi" w:cstheme="majorBidi"/>
          <w:sz w:val="24"/>
          <w:szCs w:val="24"/>
          <w:lang w:val="id-ID"/>
        </w:rPr>
      </w:pPr>
    </w:p>
    <w:p w:rsidR="00960B96" w:rsidRDefault="00960B96" w:rsidP="00960B96">
      <w:pPr>
        <w:pStyle w:val="ListParagraph"/>
        <w:spacing w:before="40" w:after="40" w:line="480" w:lineRule="auto"/>
        <w:ind w:left="851" w:firstLine="720"/>
        <w:jc w:val="both"/>
        <w:rPr>
          <w:rFonts w:asciiTheme="majorBidi" w:hAnsiTheme="majorBidi" w:cstheme="majorBidi"/>
          <w:sz w:val="24"/>
          <w:szCs w:val="24"/>
          <w:lang w:val="id-ID"/>
        </w:rPr>
      </w:pPr>
    </w:p>
    <w:p w:rsidR="00960B96" w:rsidRDefault="00960B96" w:rsidP="00960B96">
      <w:pPr>
        <w:pStyle w:val="ListParagraph"/>
        <w:spacing w:before="40" w:after="40" w:line="480" w:lineRule="auto"/>
        <w:ind w:left="851" w:firstLine="720"/>
        <w:jc w:val="both"/>
        <w:rPr>
          <w:rFonts w:asciiTheme="majorBidi" w:hAnsiTheme="majorBidi" w:cstheme="majorBidi"/>
          <w:sz w:val="24"/>
          <w:szCs w:val="24"/>
          <w:lang w:val="id-ID"/>
        </w:rPr>
      </w:pPr>
    </w:p>
    <w:p w:rsidR="00960B96" w:rsidRDefault="00960B96" w:rsidP="00960B96">
      <w:pPr>
        <w:pStyle w:val="ListParagraph"/>
        <w:spacing w:before="40" w:after="40" w:line="480" w:lineRule="auto"/>
        <w:ind w:left="851" w:firstLine="720"/>
        <w:jc w:val="both"/>
        <w:rPr>
          <w:rFonts w:asciiTheme="majorBidi" w:hAnsiTheme="majorBidi" w:cstheme="majorBidi"/>
          <w:sz w:val="24"/>
          <w:szCs w:val="24"/>
          <w:lang w:val="id-ID"/>
        </w:rPr>
      </w:pPr>
    </w:p>
    <w:p w:rsidR="00960B96" w:rsidRPr="003C2839" w:rsidRDefault="00960B96" w:rsidP="003C2839">
      <w:pPr>
        <w:spacing w:before="40" w:after="40" w:line="480" w:lineRule="auto"/>
        <w:jc w:val="both"/>
        <w:rPr>
          <w:rFonts w:asciiTheme="majorBidi" w:hAnsiTheme="majorBidi" w:cstheme="majorBidi"/>
          <w:sz w:val="24"/>
          <w:szCs w:val="24"/>
          <w:lang w:val="id-ID"/>
        </w:rPr>
      </w:pPr>
    </w:p>
    <w:tbl>
      <w:tblPr>
        <w:tblW w:w="685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90"/>
        <w:gridCol w:w="787"/>
        <w:gridCol w:w="894"/>
        <w:gridCol w:w="892"/>
        <w:gridCol w:w="982"/>
        <w:gridCol w:w="682"/>
        <w:gridCol w:w="682"/>
        <w:gridCol w:w="758"/>
        <w:gridCol w:w="684"/>
      </w:tblGrid>
      <w:tr w:rsidR="008C7125" w:rsidRPr="00D60FB7" w:rsidTr="008C7125">
        <w:trPr>
          <w:cantSplit/>
          <w:trHeight w:val="247"/>
          <w:tblHeader/>
          <w:jc w:val="center"/>
        </w:trPr>
        <w:tc>
          <w:tcPr>
            <w:tcW w:w="6851" w:type="dxa"/>
            <w:gridSpan w:val="9"/>
            <w:tcBorders>
              <w:top w:val="nil"/>
              <w:left w:val="nil"/>
              <w:bottom w:val="nil"/>
              <w:right w:val="nil"/>
            </w:tcBorders>
            <w:shd w:val="clear" w:color="auto" w:fill="FFFFFF"/>
            <w:tcMar>
              <w:top w:w="30" w:type="dxa"/>
              <w:left w:w="30" w:type="dxa"/>
              <w:bottom w:w="30" w:type="dxa"/>
              <w:right w:w="30" w:type="dxa"/>
            </w:tcMar>
            <w:vAlign w:val="center"/>
          </w:tcPr>
          <w:p w:rsidR="008C7125"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lastRenderedPageBreak/>
              <w:t>Tabel 4.8</w:t>
            </w:r>
          </w:p>
          <w:p w:rsidR="008C7125" w:rsidRPr="00521D39" w:rsidRDefault="008C7125" w:rsidP="00700D3F">
            <w:pPr>
              <w:autoSpaceDE w:val="0"/>
              <w:autoSpaceDN w:val="0"/>
              <w:adjustRightInd w:val="0"/>
              <w:spacing w:after="0" w:line="480" w:lineRule="auto"/>
              <w:jc w:val="center"/>
              <w:rPr>
                <w:rFonts w:ascii="Times New Roman" w:hAnsi="Times New Roman" w:cs="Times New Roman"/>
                <w:b/>
                <w:bCs/>
                <w:color w:val="000000"/>
                <w:sz w:val="24"/>
                <w:szCs w:val="24"/>
                <w:lang w:val="id-ID"/>
              </w:rPr>
            </w:pPr>
            <w:r w:rsidRPr="00521D39">
              <w:rPr>
                <w:rFonts w:ascii="Times New Roman" w:hAnsi="Times New Roman" w:cs="Times New Roman"/>
                <w:b/>
                <w:bCs/>
                <w:color w:val="000000"/>
                <w:sz w:val="24"/>
                <w:szCs w:val="24"/>
                <w:lang w:val="id-ID"/>
              </w:rPr>
              <w:t>Uji Hipotesis</w:t>
            </w:r>
          </w:p>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proofErr w:type="spellStart"/>
            <w:r w:rsidRPr="00D60FB7">
              <w:rPr>
                <w:rFonts w:ascii="Arial" w:hAnsi="Arial" w:cs="Arial"/>
                <w:b/>
                <w:bCs/>
                <w:color w:val="000000"/>
                <w:sz w:val="18"/>
                <w:szCs w:val="18"/>
              </w:rPr>
              <w:t>Coefficients</w:t>
            </w:r>
            <w:r w:rsidRPr="00D60FB7">
              <w:rPr>
                <w:rFonts w:ascii="Arial" w:hAnsi="Arial" w:cs="Arial"/>
                <w:b/>
                <w:bCs/>
                <w:color w:val="000000"/>
                <w:sz w:val="18"/>
                <w:szCs w:val="18"/>
                <w:vertAlign w:val="superscript"/>
              </w:rPr>
              <w:t>a</w:t>
            </w:r>
            <w:proofErr w:type="spellEnd"/>
          </w:p>
        </w:tc>
      </w:tr>
      <w:tr w:rsidR="008C7125" w:rsidRPr="00D60FB7" w:rsidTr="008C7125">
        <w:trPr>
          <w:cantSplit/>
          <w:trHeight w:val="493"/>
          <w:tblHeader/>
          <w:jc w:val="center"/>
        </w:trPr>
        <w:tc>
          <w:tcPr>
            <w:tcW w:w="127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rPr>
                <w:rFonts w:ascii="Arial" w:hAnsi="Arial" w:cs="Arial"/>
                <w:color w:val="000000"/>
                <w:sz w:val="18"/>
                <w:szCs w:val="18"/>
              </w:rPr>
            </w:pPr>
            <w:r w:rsidRPr="00D60FB7">
              <w:rPr>
                <w:rFonts w:ascii="Arial" w:hAnsi="Arial" w:cs="Arial"/>
                <w:color w:val="000000"/>
                <w:sz w:val="18"/>
                <w:szCs w:val="18"/>
              </w:rPr>
              <w:t>Model</w:t>
            </w:r>
          </w:p>
        </w:tc>
        <w:tc>
          <w:tcPr>
            <w:tcW w:w="178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Unstandardized Coefficients</w:t>
            </w:r>
          </w:p>
        </w:tc>
        <w:tc>
          <w:tcPr>
            <w:tcW w:w="982" w:type="dxa"/>
            <w:tcBorders>
              <w:top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Standardized Coefficients</w:t>
            </w:r>
          </w:p>
        </w:tc>
        <w:tc>
          <w:tcPr>
            <w:tcW w:w="68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t</w:t>
            </w:r>
          </w:p>
        </w:tc>
        <w:tc>
          <w:tcPr>
            <w:tcW w:w="68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Sig.</w:t>
            </w:r>
          </w:p>
        </w:tc>
        <w:tc>
          <w:tcPr>
            <w:tcW w:w="1442"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proofErr w:type="spellStart"/>
            <w:r w:rsidRPr="00D60FB7">
              <w:rPr>
                <w:rFonts w:ascii="Arial" w:hAnsi="Arial" w:cs="Arial"/>
                <w:color w:val="000000"/>
                <w:sz w:val="18"/>
                <w:szCs w:val="18"/>
              </w:rPr>
              <w:t>Collinearity</w:t>
            </w:r>
            <w:proofErr w:type="spellEnd"/>
            <w:r w:rsidRPr="00D60FB7">
              <w:rPr>
                <w:rFonts w:ascii="Arial" w:hAnsi="Arial" w:cs="Arial"/>
                <w:color w:val="000000"/>
                <w:sz w:val="18"/>
                <w:szCs w:val="18"/>
              </w:rPr>
              <w:t xml:space="preserve"> Statistics</w:t>
            </w:r>
          </w:p>
        </w:tc>
      </w:tr>
      <w:tr w:rsidR="008C7125" w:rsidRPr="00D60FB7" w:rsidTr="008C7125">
        <w:trPr>
          <w:cantSplit/>
          <w:trHeight w:val="107"/>
          <w:tblHeader/>
          <w:jc w:val="center"/>
        </w:trPr>
        <w:tc>
          <w:tcPr>
            <w:tcW w:w="1277"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240" w:lineRule="auto"/>
              <w:rPr>
                <w:rFonts w:ascii="Arial" w:hAnsi="Arial" w:cs="Arial"/>
                <w:color w:val="000000"/>
                <w:sz w:val="18"/>
                <w:szCs w:val="18"/>
              </w:rPr>
            </w:pPr>
          </w:p>
        </w:tc>
        <w:tc>
          <w:tcPr>
            <w:tcW w:w="89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B</w:t>
            </w:r>
          </w:p>
        </w:tc>
        <w:tc>
          <w:tcPr>
            <w:tcW w:w="892" w:type="dxa"/>
            <w:tcBorders>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Std. Error</w:t>
            </w:r>
          </w:p>
        </w:tc>
        <w:tc>
          <w:tcPr>
            <w:tcW w:w="982" w:type="dxa"/>
            <w:tcBorders>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Beta</w:t>
            </w:r>
          </w:p>
        </w:tc>
        <w:tc>
          <w:tcPr>
            <w:tcW w:w="68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240" w:lineRule="auto"/>
              <w:rPr>
                <w:rFonts w:ascii="Arial" w:hAnsi="Arial" w:cs="Arial"/>
                <w:color w:val="000000"/>
                <w:sz w:val="18"/>
                <w:szCs w:val="18"/>
              </w:rPr>
            </w:pPr>
          </w:p>
        </w:tc>
        <w:tc>
          <w:tcPr>
            <w:tcW w:w="68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240" w:lineRule="auto"/>
              <w:rPr>
                <w:rFonts w:ascii="Arial" w:hAnsi="Arial" w:cs="Arial"/>
                <w:color w:val="000000"/>
                <w:sz w:val="18"/>
                <w:szCs w:val="18"/>
              </w:rPr>
            </w:pPr>
          </w:p>
        </w:tc>
        <w:tc>
          <w:tcPr>
            <w:tcW w:w="758" w:type="dxa"/>
            <w:tcBorders>
              <w:bottom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Tolerance</w:t>
            </w:r>
          </w:p>
        </w:tc>
        <w:tc>
          <w:tcPr>
            <w:tcW w:w="68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8C7125" w:rsidRPr="00D60FB7" w:rsidRDefault="008C7125" w:rsidP="00700D3F">
            <w:pPr>
              <w:autoSpaceDE w:val="0"/>
              <w:autoSpaceDN w:val="0"/>
              <w:adjustRightInd w:val="0"/>
              <w:spacing w:after="0" w:line="320" w:lineRule="atLeast"/>
              <w:jc w:val="center"/>
              <w:rPr>
                <w:rFonts w:ascii="Arial" w:hAnsi="Arial" w:cs="Arial"/>
                <w:color w:val="000000"/>
                <w:sz w:val="18"/>
                <w:szCs w:val="18"/>
              </w:rPr>
            </w:pPr>
            <w:r w:rsidRPr="00D60FB7">
              <w:rPr>
                <w:rFonts w:ascii="Arial" w:hAnsi="Arial" w:cs="Arial"/>
                <w:color w:val="000000"/>
                <w:sz w:val="18"/>
                <w:szCs w:val="18"/>
              </w:rPr>
              <w:t>VIF</w:t>
            </w:r>
          </w:p>
        </w:tc>
      </w:tr>
      <w:tr w:rsidR="008C7125" w:rsidRPr="00D60FB7" w:rsidTr="008C7125">
        <w:trPr>
          <w:cantSplit/>
          <w:trHeight w:val="258"/>
          <w:tblHeader/>
          <w:jc w:val="center"/>
        </w:trPr>
        <w:tc>
          <w:tcPr>
            <w:tcW w:w="4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320" w:lineRule="atLeast"/>
              <w:rPr>
                <w:rFonts w:ascii="Arial" w:hAnsi="Arial" w:cs="Arial"/>
                <w:color w:val="000000"/>
                <w:sz w:val="18"/>
                <w:szCs w:val="18"/>
              </w:rPr>
            </w:pPr>
            <w:r w:rsidRPr="00D60FB7">
              <w:rPr>
                <w:rFonts w:ascii="Arial" w:hAnsi="Arial" w:cs="Arial"/>
                <w:color w:val="000000"/>
                <w:sz w:val="18"/>
                <w:szCs w:val="18"/>
              </w:rPr>
              <w:t>1</w:t>
            </w:r>
          </w:p>
        </w:tc>
        <w:tc>
          <w:tcPr>
            <w:tcW w:w="7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320" w:lineRule="atLeast"/>
              <w:rPr>
                <w:rFonts w:ascii="Arial" w:hAnsi="Arial" w:cs="Arial"/>
                <w:color w:val="000000"/>
                <w:sz w:val="18"/>
                <w:szCs w:val="18"/>
              </w:rPr>
            </w:pPr>
            <w:r w:rsidRPr="00D60FB7">
              <w:rPr>
                <w:rFonts w:ascii="Arial" w:hAnsi="Arial" w:cs="Arial"/>
                <w:color w:val="000000"/>
                <w:sz w:val="18"/>
                <w:szCs w:val="18"/>
              </w:rPr>
              <w:t>(Constant)</w:t>
            </w:r>
          </w:p>
        </w:tc>
        <w:tc>
          <w:tcPr>
            <w:tcW w:w="89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-.573</w:t>
            </w:r>
          </w:p>
        </w:tc>
        <w:tc>
          <w:tcPr>
            <w:tcW w:w="892" w:type="dxa"/>
            <w:tcBorders>
              <w:top w:val="single" w:sz="16" w:space="0" w:color="000000"/>
              <w:bottom w:val="nil"/>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.632</w:t>
            </w:r>
          </w:p>
        </w:tc>
        <w:tc>
          <w:tcPr>
            <w:tcW w:w="982" w:type="dxa"/>
            <w:tcBorders>
              <w:top w:val="single" w:sz="16" w:space="0" w:color="000000"/>
              <w:bottom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682" w:type="dxa"/>
            <w:tcBorders>
              <w:top w:val="single" w:sz="16" w:space="0" w:color="000000"/>
              <w:bottom w:val="nil"/>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-.906</w:t>
            </w:r>
          </w:p>
        </w:tc>
        <w:tc>
          <w:tcPr>
            <w:tcW w:w="682" w:type="dxa"/>
            <w:tcBorders>
              <w:top w:val="single" w:sz="16" w:space="0" w:color="000000"/>
              <w:bottom w:val="nil"/>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.376</w:t>
            </w:r>
          </w:p>
        </w:tc>
        <w:tc>
          <w:tcPr>
            <w:tcW w:w="758" w:type="dxa"/>
            <w:tcBorders>
              <w:top w:val="single" w:sz="16" w:space="0" w:color="000000"/>
              <w:bottom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68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r>
      <w:tr w:rsidR="008C7125" w:rsidRPr="00D60FB7" w:rsidTr="008C7125">
        <w:trPr>
          <w:cantSplit/>
          <w:trHeight w:val="107"/>
          <w:tblHeader/>
          <w:jc w:val="center"/>
        </w:trPr>
        <w:tc>
          <w:tcPr>
            <w:tcW w:w="4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7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lang w:val="id-ID"/>
              </w:rPr>
              <w:t>Penerbitan Sukuk / SER</w:t>
            </w:r>
          </w:p>
        </w:tc>
        <w:tc>
          <w:tcPr>
            <w:tcW w:w="89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7.387E-6</w:t>
            </w:r>
          </w:p>
        </w:tc>
        <w:tc>
          <w:tcPr>
            <w:tcW w:w="892" w:type="dxa"/>
            <w:tcBorders>
              <w:top w:val="nil"/>
              <w:bottom w:val="single" w:sz="16" w:space="0" w:color="000000"/>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.000</w:t>
            </w:r>
          </w:p>
        </w:tc>
        <w:tc>
          <w:tcPr>
            <w:tcW w:w="982" w:type="dxa"/>
            <w:tcBorders>
              <w:top w:val="nil"/>
              <w:bottom w:val="single" w:sz="16" w:space="0" w:color="000000"/>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.483</w:t>
            </w:r>
          </w:p>
        </w:tc>
        <w:tc>
          <w:tcPr>
            <w:tcW w:w="682" w:type="dxa"/>
            <w:tcBorders>
              <w:top w:val="nil"/>
              <w:bottom w:val="single" w:sz="16" w:space="0" w:color="000000"/>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2.466</w:t>
            </w:r>
          </w:p>
        </w:tc>
        <w:tc>
          <w:tcPr>
            <w:tcW w:w="682" w:type="dxa"/>
            <w:tcBorders>
              <w:top w:val="nil"/>
              <w:bottom w:val="single" w:sz="16" w:space="0" w:color="000000"/>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.023</w:t>
            </w:r>
          </w:p>
        </w:tc>
        <w:tc>
          <w:tcPr>
            <w:tcW w:w="758" w:type="dxa"/>
            <w:tcBorders>
              <w:top w:val="nil"/>
              <w:bottom w:val="single" w:sz="16" w:space="0" w:color="000000"/>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1.000</w:t>
            </w:r>
          </w:p>
        </w:tc>
        <w:tc>
          <w:tcPr>
            <w:tcW w:w="68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C7125" w:rsidRPr="00D60FB7" w:rsidRDefault="008C7125" w:rsidP="00700D3F">
            <w:pPr>
              <w:autoSpaceDE w:val="0"/>
              <w:autoSpaceDN w:val="0"/>
              <w:adjustRightInd w:val="0"/>
              <w:spacing w:after="0" w:line="320" w:lineRule="atLeast"/>
              <w:jc w:val="right"/>
              <w:rPr>
                <w:rFonts w:ascii="Arial" w:hAnsi="Arial" w:cs="Arial"/>
                <w:color w:val="000000"/>
                <w:sz w:val="18"/>
                <w:szCs w:val="18"/>
              </w:rPr>
            </w:pPr>
            <w:r w:rsidRPr="00D60FB7">
              <w:rPr>
                <w:rFonts w:ascii="Arial" w:hAnsi="Arial" w:cs="Arial"/>
                <w:color w:val="000000"/>
                <w:sz w:val="18"/>
                <w:szCs w:val="18"/>
              </w:rPr>
              <w:t>1.000</w:t>
            </w:r>
          </w:p>
        </w:tc>
      </w:tr>
      <w:tr w:rsidR="008C7125" w:rsidRPr="00D60FB7" w:rsidTr="008C7125">
        <w:trPr>
          <w:cantSplit/>
          <w:trHeight w:val="235"/>
          <w:jc w:val="center"/>
        </w:trPr>
        <w:tc>
          <w:tcPr>
            <w:tcW w:w="2171" w:type="dxa"/>
            <w:gridSpan w:val="3"/>
            <w:tcBorders>
              <w:top w:val="nil"/>
              <w:left w:val="nil"/>
              <w:bottom w:val="nil"/>
              <w:right w:val="nil"/>
            </w:tcBorders>
            <w:shd w:val="clear" w:color="auto" w:fill="FFFFFF"/>
            <w:tcMar>
              <w:top w:w="30" w:type="dxa"/>
              <w:left w:w="30" w:type="dxa"/>
              <w:bottom w:w="30" w:type="dxa"/>
              <w:right w:w="30" w:type="dxa"/>
            </w:tcMar>
          </w:tcPr>
          <w:p w:rsidR="008C7125" w:rsidRPr="0064084B" w:rsidRDefault="008C7125" w:rsidP="00700D3F">
            <w:pPr>
              <w:autoSpaceDE w:val="0"/>
              <w:autoSpaceDN w:val="0"/>
              <w:adjustRightInd w:val="0"/>
              <w:spacing w:after="0" w:line="320" w:lineRule="atLeast"/>
              <w:rPr>
                <w:rFonts w:ascii="Arial" w:hAnsi="Arial" w:cs="Arial"/>
                <w:color w:val="000000"/>
                <w:sz w:val="18"/>
                <w:szCs w:val="18"/>
                <w:lang w:val="id-ID"/>
              </w:rPr>
            </w:pPr>
            <w:r>
              <w:rPr>
                <w:rFonts w:ascii="Arial" w:hAnsi="Arial" w:cs="Arial"/>
                <w:color w:val="000000"/>
                <w:sz w:val="18"/>
                <w:szCs w:val="18"/>
              </w:rPr>
              <w:t xml:space="preserve">a. Dependent Variable: </w:t>
            </w:r>
            <w:r>
              <w:rPr>
                <w:rFonts w:ascii="Arial" w:hAnsi="Arial" w:cs="Arial"/>
                <w:color w:val="000000"/>
                <w:sz w:val="18"/>
                <w:szCs w:val="18"/>
                <w:lang w:val="id-ID"/>
              </w:rPr>
              <w:t>ROA</w:t>
            </w:r>
          </w:p>
        </w:tc>
        <w:tc>
          <w:tcPr>
            <w:tcW w:w="892" w:type="dxa"/>
            <w:tcBorders>
              <w:top w:val="nil"/>
              <w:left w:val="nil"/>
              <w:bottom w:val="nil"/>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982" w:type="dxa"/>
            <w:tcBorders>
              <w:top w:val="nil"/>
              <w:left w:val="nil"/>
              <w:bottom w:val="nil"/>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682" w:type="dxa"/>
            <w:tcBorders>
              <w:top w:val="nil"/>
              <w:left w:val="nil"/>
              <w:bottom w:val="nil"/>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682" w:type="dxa"/>
            <w:tcBorders>
              <w:top w:val="nil"/>
              <w:left w:val="nil"/>
              <w:bottom w:val="nil"/>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c>
          <w:tcPr>
            <w:tcW w:w="684" w:type="dxa"/>
            <w:tcBorders>
              <w:top w:val="nil"/>
              <w:left w:val="nil"/>
              <w:bottom w:val="nil"/>
              <w:right w:val="nil"/>
            </w:tcBorders>
            <w:shd w:val="clear" w:color="auto" w:fill="FFFFFF"/>
            <w:tcMar>
              <w:top w:w="30" w:type="dxa"/>
              <w:left w:w="30" w:type="dxa"/>
              <w:bottom w:w="30" w:type="dxa"/>
              <w:right w:w="30" w:type="dxa"/>
            </w:tcMar>
          </w:tcPr>
          <w:p w:rsidR="008C7125" w:rsidRPr="00D60FB7" w:rsidRDefault="008C7125" w:rsidP="00700D3F">
            <w:pPr>
              <w:autoSpaceDE w:val="0"/>
              <w:autoSpaceDN w:val="0"/>
              <w:adjustRightInd w:val="0"/>
              <w:spacing w:after="0" w:line="240" w:lineRule="auto"/>
              <w:rPr>
                <w:rFonts w:ascii="Times New Roman" w:hAnsi="Times New Roman" w:cs="Times New Roman"/>
                <w:sz w:val="24"/>
                <w:szCs w:val="24"/>
              </w:rPr>
            </w:pPr>
          </w:p>
        </w:tc>
      </w:tr>
    </w:tbl>
    <w:p w:rsidR="00E054E6" w:rsidRDefault="00E054E6" w:rsidP="00A352C3">
      <w:pPr>
        <w:pStyle w:val="ListParagraph"/>
        <w:spacing w:before="40" w:after="4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Sumber: Data Olahan SPSS 16.0</w:t>
      </w:r>
    </w:p>
    <w:p w:rsidR="00A94B52" w:rsidRPr="00C01C74" w:rsidRDefault="004543BD" w:rsidP="00A352C3">
      <w:pPr>
        <w:pStyle w:val="ListParagraph"/>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Y= a </w:t>
      </w:r>
      <w:r w:rsidR="00C802F9" w:rsidRPr="00C01C74">
        <w:rPr>
          <w:rFonts w:asciiTheme="majorBidi" w:hAnsiTheme="majorBidi" w:cstheme="majorBidi"/>
          <w:sz w:val="24"/>
          <w:szCs w:val="24"/>
          <w:lang w:val="id-ID"/>
        </w:rPr>
        <w:t>+ bX atau (0.</w:t>
      </w:r>
      <w:r w:rsidR="00A94B52" w:rsidRPr="00C01C74">
        <w:rPr>
          <w:rFonts w:asciiTheme="majorBidi" w:hAnsiTheme="majorBidi" w:cstheme="majorBidi"/>
          <w:sz w:val="24"/>
          <w:szCs w:val="24"/>
          <w:lang w:val="id-ID"/>
        </w:rPr>
        <w:t>573) + 7.387</w:t>
      </w:r>
    </w:p>
    <w:p w:rsidR="004543BD" w:rsidRPr="00C01C74" w:rsidRDefault="00A94B52" w:rsidP="00A352C3">
      <w:pPr>
        <w:pStyle w:val="ListParagraph"/>
        <w:spacing w:before="40" w:after="40" w:line="480" w:lineRule="auto"/>
        <w:ind w:left="851" w:firstLine="360"/>
        <w:jc w:val="both"/>
        <w:rPr>
          <w:rFonts w:asciiTheme="majorBidi" w:hAnsiTheme="majorBidi" w:cstheme="majorBidi"/>
          <w:sz w:val="24"/>
          <w:szCs w:val="24"/>
          <w:lang w:val="id-ID"/>
        </w:rPr>
      </w:pPr>
      <w:r w:rsidRPr="00C01C74">
        <w:rPr>
          <w:rFonts w:asciiTheme="majorBidi" w:hAnsiTheme="majorBidi" w:cstheme="majorBidi"/>
          <w:sz w:val="24"/>
          <w:szCs w:val="24"/>
          <w:lang w:val="id-ID"/>
        </w:rPr>
        <w:t>K</w:t>
      </w:r>
      <w:r w:rsidR="00C802F9" w:rsidRPr="00C01C74">
        <w:rPr>
          <w:rFonts w:asciiTheme="majorBidi" w:hAnsiTheme="majorBidi" w:cstheme="majorBidi"/>
          <w:sz w:val="24"/>
          <w:szCs w:val="24"/>
          <w:lang w:val="id-ID"/>
        </w:rPr>
        <w:t>oefisien b dinamakan koefisien arah regresi dan menyatakan perubahan rata-rata variabel Y untuk setiap perubahan variabel X sebesar satu satuan. Perubahan ini merupakan pertambahan bila b bertanda positif dan penurunan bila b bertanda negatif. Sehingga dari persamaan tersebut dapat dijelaskan:</w:t>
      </w:r>
    </w:p>
    <w:p w:rsidR="00C802F9" w:rsidRPr="00C01C74" w:rsidRDefault="00C802F9" w:rsidP="00A352C3">
      <w:pPr>
        <w:pStyle w:val="ListParagraph"/>
        <w:numPr>
          <w:ilvl w:val="0"/>
          <w:numId w:val="5"/>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lastRenderedPageBreak/>
        <w:t>Konstanta sebesar (0.573) menyatakan bahwa jika tidak ada nilai trust maka partisipasi sebesar (0.573).</w:t>
      </w:r>
    </w:p>
    <w:p w:rsidR="00C802F9" w:rsidRPr="00C01C74" w:rsidRDefault="00C802F9" w:rsidP="00A352C3">
      <w:pPr>
        <w:pStyle w:val="ListParagraph"/>
        <w:numPr>
          <w:ilvl w:val="0"/>
          <w:numId w:val="5"/>
        </w:numPr>
        <w:spacing w:before="40" w:after="40" w:line="480" w:lineRule="auto"/>
        <w:ind w:left="851"/>
        <w:jc w:val="both"/>
        <w:rPr>
          <w:rFonts w:asciiTheme="majorBidi" w:hAnsiTheme="majorBidi" w:cstheme="majorBidi"/>
          <w:sz w:val="24"/>
          <w:szCs w:val="24"/>
          <w:lang w:val="id-ID"/>
        </w:rPr>
      </w:pPr>
      <w:r w:rsidRPr="00C01C74">
        <w:rPr>
          <w:rFonts w:asciiTheme="majorBidi" w:hAnsiTheme="majorBidi" w:cstheme="majorBidi"/>
          <w:sz w:val="24"/>
          <w:szCs w:val="24"/>
          <w:lang w:val="id-ID"/>
        </w:rPr>
        <w:t>Koefisien regresi X sebesar 7.387 menyatakan bahwa setiap penambahan trust, maka nilai partisipasi bertambah sebesar 7.387</w:t>
      </w:r>
    </w:p>
    <w:p w:rsidR="00611EB3" w:rsidRPr="00C01C74" w:rsidRDefault="001C031A" w:rsidP="00A352C3">
      <w:pPr>
        <w:spacing w:before="40" w:after="40" w:line="480" w:lineRule="auto"/>
        <w:ind w:left="851"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Berdasarkan tabel 4.8 Uji Hipotesis, maka pada Uji t menunjukan hasil t</w:t>
      </w:r>
      <w:r w:rsidRPr="00C01C74">
        <w:rPr>
          <w:rFonts w:asciiTheme="majorBidi" w:hAnsiTheme="majorBidi" w:cstheme="majorBidi"/>
          <w:sz w:val="24"/>
          <w:szCs w:val="24"/>
          <w:vertAlign w:val="subscript"/>
          <w:lang w:val="id-ID"/>
        </w:rPr>
        <w:t xml:space="preserve">hitung </w:t>
      </w:r>
      <w:r w:rsidRPr="00C01C74">
        <w:rPr>
          <w:rFonts w:asciiTheme="majorBidi" w:hAnsiTheme="majorBidi" w:cstheme="majorBidi"/>
          <w:sz w:val="24"/>
          <w:szCs w:val="24"/>
          <w:lang w:val="id-ID"/>
        </w:rPr>
        <w:t xml:space="preserve"> 2.466 &gt; t</w:t>
      </w:r>
      <w:r w:rsidRPr="00C01C74">
        <w:rPr>
          <w:rFonts w:asciiTheme="majorBidi" w:hAnsiTheme="majorBidi" w:cstheme="majorBidi"/>
          <w:sz w:val="24"/>
          <w:szCs w:val="24"/>
          <w:vertAlign w:val="subscript"/>
          <w:lang w:val="id-ID"/>
        </w:rPr>
        <w:t xml:space="preserve">tabel </w:t>
      </w:r>
      <w:r w:rsidRPr="00C01C74">
        <w:rPr>
          <w:rFonts w:asciiTheme="majorBidi" w:hAnsiTheme="majorBidi" w:cstheme="majorBidi"/>
          <w:sz w:val="24"/>
          <w:szCs w:val="24"/>
          <w:lang w:val="id-ID"/>
        </w:rPr>
        <w:t>1.72074 dan nilai signifikansi 0.023 &lt; 0.05 maka H</w:t>
      </w:r>
      <w:r w:rsidRPr="00C01C74">
        <w:rPr>
          <w:rFonts w:asciiTheme="majorBidi" w:hAnsiTheme="majorBidi" w:cstheme="majorBidi"/>
          <w:sz w:val="24"/>
          <w:szCs w:val="24"/>
          <w:vertAlign w:val="subscript"/>
          <w:lang w:val="id-ID"/>
        </w:rPr>
        <w:t xml:space="preserve">0 </w:t>
      </w:r>
      <w:r w:rsidRPr="00C01C74">
        <w:rPr>
          <w:rFonts w:asciiTheme="majorBidi" w:hAnsiTheme="majorBidi" w:cstheme="majorBidi"/>
          <w:sz w:val="24"/>
          <w:szCs w:val="24"/>
          <w:lang w:val="id-ID"/>
        </w:rPr>
        <w:t>di tolak dan H</w:t>
      </w:r>
      <w:r w:rsidRPr="00C01C74">
        <w:rPr>
          <w:rFonts w:asciiTheme="majorBidi" w:hAnsiTheme="majorBidi" w:cstheme="majorBidi"/>
          <w:sz w:val="24"/>
          <w:szCs w:val="24"/>
          <w:vertAlign w:val="subscript"/>
          <w:lang w:val="id-ID"/>
        </w:rPr>
        <w:t>1</w:t>
      </w:r>
      <w:r w:rsidRPr="00C01C74">
        <w:rPr>
          <w:rFonts w:asciiTheme="majorBidi" w:hAnsiTheme="majorBidi" w:cstheme="majorBidi"/>
          <w:sz w:val="24"/>
          <w:szCs w:val="24"/>
          <w:lang w:val="id-ID"/>
        </w:rPr>
        <w:t xml:space="preserve"> diterima. Yang berarti penerbitan sukuk berpengaruh signifikan terhadap ROA. Koefisien penerbitan sukuk sebesar 7.387</w:t>
      </w:r>
      <w:r w:rsidR="0014218D" w:rsidRPr="00C01C74">
        <w:rPr>
          <w:rFonts w:asciiTheme="majorBidi" w:hAnsiTheme="majorBidi" w:cstheme="majorBidi"/>
          <w:sz w:val="24"/>
          <w:szCs w:val="24"/>
          <w:lang w:val="id-ID"/>
        </w:rPr>
        <w:t xml:space="preserve"> menunjukan angka positif, artinya penerbitan sukuk mempunyai arah hubungan positif terhadap ROA pada Bank Muamalat Indonesia. </w:t>
      </w:r>
    </w:p>
    <w:p w:rsidR="003202C5" w:rsidRPr="00C01C74" w:rsidRDefault="003202C5" w:rsidP="003202C5">
      <w:pPr>
        <w:spacing w:before="40" w:after="40" w:line="480" w:lineRule="auto"/>
        <w:ind w:left="1440" w:firstLine="720"/>
        <w:jc w:val="both"/>
        <w:rPr>
          <w:rFonts w:asciiTheme="majorBidi" w:hAnsiTheme="majorBidi" w:cstheme="majorBidi"/>
          <w:sz w:val="24"/>
          <w:szCs w:val="24"/>
          <w:lang w:val="id-ID"/>
        </w:rPr>
      </w:pPr>
    </w:p>
    <w:p w:rsidR="00846604" w:rsidRPr="00C01C74" w:rsidRDefault="00CC11BD" w:rsidP="00A352C3">
      <w:pPr>
        <w:pStyle w:val="ListParagraph"/>
        <w:numPr>
          <w:ilvl w:val="0"/>
          <w:numId w:val="1"/>
        </w:numPr>
        <w:spacing w:before="40" w:after="40" w:line="480" w:lineRule="auto"/>
        <w:ind w:left="0"/>
        <w:jc w:val="both"/>
        <w:rPr>
          <w:rFonts w:asciiTheme="majorBidi" w:hAnsiTheme="majorBidi" w:cstheme="majorBidi"/>
          <w:b/>
          <w:bCs/>
          <w:sz w:val="24"/>
          <w:szCs w:val="24"/>
          <w:lang w:val="id-ID"/>
        </w:rPr>
      </w:pPr>
      <w:r w:rsidRPr="00C01C74">
        <w:rPr>
          <w:rFonts w:asciiTheme="majorBidi" w:hAnsiTheme="majorBidi" w:cstheme="majorBidi"/>
          <w:b/>
          <w:bCs/>
          <w:sz w:val="24"/>
          <w:szCs w:val="24"/>
          <w:lang w:val="id-ID"/>
        </w:rPr>
        <w:t>Pengaruh Sukuk terhadap ROA</w:t>
      </w:r>
    </w:p>
    <w:p w:rsidR="00CC11BD" w:rsidRPr="00C01C74" w:rsidRDefault="00EA40A5" w:rsidP="008C7125">
      <w:pPr>
        <w:pStyle w:val="ListParagraph"/>
        <w:spacing w:before="40" w:after="40" w:line="480" w:lineRule="auto"/>
        <w:ind w:left="0"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Pada dasarnya penerbitan sukuk digunakan untuk memperkuat struktur permodalan bank. Tambahan modal ini nantin</w:t>
      </w:r>
      <w:r w:rsidR="00B54ADD" w:rsidRPr="00C01C74">
        <w:rPr>
          <w:rFonts w:asciiTheme="majorBidi" w:hAnsiTheme="majorBidi" w:cstheme="majorBidi"/>
          <w:sz w:val="24"/>
          <w:szCs w:val="24"/>
          <w:lang w:val="id-ID"/>
        </w:rPr>
        <w:t>ya akan digunakan untuk menduku</w:t>
      </w:r>
      <w:r w:rsidRPr="00C01C74">
        <w:rPr>
          <w:rFonts w:asciiTheme="majorBidi" w:hAnsiTheme="majorBidi" w:cstheme="majorBidi"/>
          <w:sz w:val="24"/>
          <w:szCs w:val="24"/>
          <w:lang w:val="id-ID"/>
        </w:rPr>
        <w:t>ng ekspan</w:t>
      </w:r>
      <w:r w:rsidR="00B54ADD" w:rsidRPr="00C01C74">
        <w:rPr>
          <w:rFonts w:asciiTheme="majorBidi" w:hAnsiTheme="majorBidi" w:cstheme="majorBidi"/>
          <w:sz w:val="24"/>
          <w:szCs w:val="24"/>
          <w:lang w:val="id-ID"/>
        </w:rPr>
        <w:t>s</w:t>
      </w:r>
      <w:r w:rsidRPr="00C01C74">
        <w:rPr>
          <w:rFonts w:asciiTheme="majorBidi" w:hAnsiTheme="majorBidi" w:cstheme="majorBidi"/>
          <w:sz w:val="24"/>
          <w:szCs w:val="24"/>
          <w:lang w:val="id-ID"/>
        </w:rPr>
        <w:t xml:space="preserve">i kegiatan operasional bank. </w:t>
      </w:r>
      <w:r w:rsidR="007B00B0" w:rsidRPr="00C01C74">
        <w:rPr>
          <w:rFonts w:asciiTheme="majorBidi" w:hAnsiTheme="majorBidi" w:cstheme="majorBidi"/>
          <w:sz w:val="24"/>
          <w:szCs w:val="24"/>
          <w:lang w:val="id-ID"/>
        </w:rPr>
        <w:t xml:space="preserve">ROA digunakan untuk mengukur efektifitas perusahaan didalam menghasilkan keuntungan dengan memanfaatkan aktiva atau aset yang </w:t>
      </w:r>
      <w:r w:rsidR="007B00B0" w:rsidRPr="00C01C74">
        <w:rPr>
          <w:rFonts w:asciiTheme="majorBidi" w:hAnsiTheme="majorBidi" w:cstheme="majorBidi"/>
          <w:sz w:val="24"/>
          <w:szCs w:val="24"/>
          <w:lang w:val="id-ID"/>
        </w:rPr>
        <w:lastRenderedPageBreak/>
        <w:t xml:space="preserve">dimiliki. Semakin besar ROA suatu bank, semakin besar pula tingkat keuntungan yang dicapai bank tersebut dan semakin baik pula posisi bank tersebut dari segi </w:t>
      </w:r>
      <w:r w:rsidRPr="00C01C74">
        <w:rPr>
          <w:rFonts w:asciiTheme="majorBidi" w:hAnsiTheme="majorBidi" w:cstheme="majorBidi"/>
          <w:sz w:val="24"/>
          <w:szCs w:val="24"/>
          <w:lang w:val="id-ID"/>
        </w:rPr>
        <w:t xml:space="preserve">penggunaan aset. </w:t>
      </w:r>
    </w:p>
    <w:p w:rsidR="00614211" w:rsidRPr="00C01C74" w:rsidRDefault="00614211" w:rsidP="008C7125">
      <w:pPr>
        <w:pStyle w:val="ListParagraph"/>
        <w:spacing w:before="40" w:after="40" w:line="480" w:lineRule="auto"/>
        <w:ind w:left="0" w:firstLine="720"/>
        <w:jc w:val="both"/>
        <w:rPr>
          <w:rFonts w:asciiTheme="majorBidi" w:hAnsiTheme="majorBidi" w:cstheme="majorBidi"/>
          <w:sz w:val="24"/>
          <w:szCs w:val="24"/>
          <w:vertAlign w:val="subscript"/>
          <w:lang w:val="id-ID"/>
        </w:rPr>
      </w:pPr>
      <w:r w:rsidRPr="00C01C74">
        <w:rPr>
          <w:rFonts w:asciiTheme="majorBidi" w:hAnsiTheme="majorBidi" w:cstheme="majorBidi"/>
          <w:sz w:val="24"/>
          <w:szCs w:val="24"/>
          <w:lang w:val="id-ID"/>
        </w:rPr>
        <w:t>Berdasarkan hasil penelitian tersebut, penerbitan sukuk berpengaruh signifikan terhadap ROA Bank Muamalat Indonesia. Hal ini dinyatakan berdasarkan Uji t pada variabel ROA dengan nilai probabilitas menunjukan t</w:t>
      </w:r>
      <w:r w:rsidRPr="00C01C74">
        <w:rPr>
          <w:rFonts w:asciiTheme="majorBidi" w:hAnsiTheme="majorBidi" w:cstheme="majorBidi"/>
          <w:sz w:val="24"/>
          <w:szCs w:val="24"/>
          <w:vertAlign w:val="subscript"/>
          <w:lang w:val="id-ID"/>
        </w:rPr>
        <w:t xml:space="preserve">hitung </w:t>
      </w:r>
      <w:r w:rsidRPr="00C01C74">
        <w:rPr>
          <w:rFonts w:asciiTheme="majorBidi" w:hAnsiTheme="majorBidi" w:cstheme="majorBidi"/>
          <w:sz w:val="24"/>
          <w:szCs w:val="24"/>
          <w:lang w:val="id-ID"/>
        </w:rPr>
        <w:t xml:space="preserve"> 2.466 &gt; t</w:t>
      </w:r>
      <w:r w:rsidRPr="00C01C74">
        <w:rPr>
          <w:rFonts w:asciiTheme="majorBidi" w:hAnsiTheme="majorBidi" w:cstheme="majorBidi"/>
          <w:sz w:val="24"/>
          <w:szCs w:val="24"/>
          <w:vertAlign w:val="subscript"/>
          <w:lang w:val="id-ID"/>
        </w:rPr>
        <w:t xml:space="preserve">tabel </w:t>
      </w:r>
      <w:r w:rsidRPr="00C01C74">
        <w:rPr>
          <w:rFonts w:asciiTheme="majorBidi" w:hAnsiTheme="majorBidi" w:cstheme="majorBidi"/>
          <w:sz w:val="24"/>
          <w:szCs w:val="24"/>
          <w:lang w:val="id-ID"/>
        </w:rPr>
        <w:t>1.72074 dan nilai signifikansi 0.023 &lt; 0.05 maka H</w:t>
      </w:r>
      <w:r w:rsidRPr="00C01C74">
        <w:rPr>
          <w:rFonts w:asciiTheme="majorBidi" w:hAnsiTheme="majorBidi" w:cstheme="majorBidi"/>
          <w:sz w:val="24"/>
          <w:szCs w:val="24"/>
          <w:vertAlign w:val="subscript"/>
          <w:lang w:val="id-ID"/>
        </w:rPr>
        <w:t xml:space="preserve">0 </w:t>
      </w:r>
      <w:r w:rsidRPr="00C01C74">
        <w:rPr>
          <w:rFonts w:asciiTheme="majorBidi" w:hAnsiTheme="majorBidi" w:cstheme="majorBidi"/>
          <w:sz w:val="24"/>
          <w:szCs w:val="24"/>
          <w:lang w:val="id-ID"/>
        </w:rPr>
        <w:t>di tolak dan H</w:t>
      </w:r>
      <w:r w:rsidRPr="00C01C74">
        <w:rPr>
          <w:rFonts w:asciiTheme="majorBidi" w:hAnsiTheme="majorBidi" w:cstheme="majorBidi"/>
          <w:sz w:val="24"/>
          <w:szCs w:val="24"/>
          <w:vertAlign w:val="subscript"/>
          <w:lang w:val="id-ID"/>
        </w:rPr>
        <w:t>1</w:t>
      </w:r>
      <w:r w:rsidRPr="00C01C74">
        <w:rPr>
          <w:rFonts w:asciiTheme="majorBidi" w:hAnsiTheme="majorBidi" w:cstheme="majorBidi"/>
          <w:sz w:val="24"/>
          <w:szCs w:val="24"/>
          <w:lang w:val="id-ID"/>
        </w:rPr>
        <w:t xml:space="preserve"> diterima. </w:t>
      </w:r>
    </w:p>
    <w:p w:rsidR="00174E97" w:rsidRPr="002D3257" w:rsidRDefault="00614211" w:rsidP="002D3257">
      <w:pPr>
        <w:pStyle w:val="ListParagraph"/>
        <w:spacing w:before="40" w:after="40" w:line="480" w:lineRule="auto"/>
        <w:ind w:left="0" w:firstLine="720"/>
        <w:jc w:val="both"/>
        <w:rPr>
          <w:rFonts w:asciiTheme="majorBidi" w:hAnsiTheme="majorBidi" w:cstheme="majorBidi"/>
          <w:sz w:val="24"/>
          <w:szCs w:val="24"/>
          <w:lang w:val="id-ID"/>
        </w:rPr>
      </w:pPr>
      <w:r w:rsidRPr="00C01C74">
        <w:rPr>
          <w:rFonts w:asciiTheme="majorBidi" w:hAnsiTheme="majorBidi" w:cstheme="majorBidi"/>
          <w:sz w:val="24"/>
          <w:szCs w:val="24"/>
          <w:lang w:val="id-ID"/>
        </w:rPr>
        <w:t xml:space="preserve">Hasil penelitian ini mendukung penelitian yang dilakukan sebelumnya oleh </w:t>
      </w:r>
      <w:r w:rsidR="00E01B74" w:rsidRPr="00C01C74">
        <w:rPr>
          <w:rFonts w:asciiTheme="majorBidi" w:hAnsiTheme="majorBidi" w:cstheme="majorBidi"/>
          <w:sz w:val="24"/>
          <w:szCs w:val="24"/>
          <w:lang w:val="id-ID"/>
        </w:rPr>
        <w:t xml:space="preserve">Leo dan Rianda, </w:t>
      </w:r>
      <w:r w:rsidR="00E01B74" w:rsidRPr="00C01C74">
        <w:rPr>
          <w:rFonts w:asciiTheme="majorBidi" w:hAnsiTheme="majorBidi" w:cstheme="majorBidi"/>
          <w:i/>
          <w:iCs/>
          <w:sz w:val="24"/>
          <w:szCs w:val="24"/>
          <w:lang w:val="id-ID"/>
        </w:rPr>
        <w:t xml:space="preserve">Sukuk to Equity Ratio </w:t>
      </w:r>
      <w:r w:rsidR="00E01B74" w:rsidRPr="00C01C74">
        <w:rPr>
          <w:rFonts w:asciiTheme="majorBidi" w:hAnsiTheme="majorBidi" w:cstheme="majorBidi"/>
          <w:sz w:val="24"/>
          <w:szCs w:val="24"/>
          <w:lang w:val="id-ID"/>
        </w:rPr>
        <w:t xml:space="preserve">(SER) berpengaruh signifikan terhadap </w:t>
      </w:r>
      <w:r w:rsidR="003202C5" w:rsidRPr="00C01C74">
        <w:rPr>
          <w:rFonts w:asciiTheme="majorBidi" w:hAnsiTheme="majorBidi" w:cstheme="majorBidi"/>
          <w:i/>
          <w:iCs/>
          <w:sz w:val="24"/>
          <w:szCs w:val="24"/>
          <w:lang w:val="id-ID"/>
        </w:rPr>
        <w:t>Return O</w:t>
      </w:r>
      <w:r w:rsidR="00E01B74" w:rsidRPr="00C01C74">
        <w:rPr>
          <w:rFonts w:asciiTheme="majorBidi" w:hAnsiTheme="majorBidi" w:cstheme="majorBidi"/>
          <w:i/>
          <w:iCs/>
          <w:sz w:val="24"/>
          <w:szCs w:val="24"/>
          <w:lang w:val="id-ID"/>
        </w:rPr>
        <w:t xml:space="preserve">n Asset </w:t>
      </w:r>
      <w:r w:rsidR="00E01B74" w:rsidRPr="00C01C74">
        <w:rPr>
          <w:rFonts w:asciiTheme="majorBidi" w:hAnsiTheme="majorBidi" w:cstheme="majorBidi"/>
          <w:sz w:val="24"/>
          <w:szCs w:val="24"/>
          <w:lang w:val="id-ID"/>
        </w:rPr>
        <w:t xml:space="preserve">(ROA) karena perusahaan mengelola dengan amanah dan profesional. Maka dari itu pengelolaan tersebut berdampak pada investasi suatu perusahaan. SER pasti berpengaruh terhadap ROA karena terdapat </w:t>
      </w:r>
      <w:r w:rsidR="00E01B74" w:rsidRPr="00C01C74">
        <w:rPr>
          <w:rFonts w:asciiTheme="majorBidi" w:hAnsiTheme="majorBidi" w:cstheme="majorBidi"/>
          <w:i/>
          <w:iCs/>
          <w:sz w:val="24"/>
          <w:szCs w:val="24"/>
          <w:lang w:val="id-ID"/>
        </w:rPr>
        <w:t xml:space="preserve">Underlying Asset </w:t>
      </w:r>
      <w:r w:rsidR="00E01B74" w:rsidRPr="00C01C74">
        <w:rPr>
          <w:rFonts w:asciiTheme="majorBidi" w:hAnsiTheme="majorBidi" w:cstheme="majorBidi"/>
          <w:sz w:val="24"/>
          <w:szCs w:val="24"/>
          <w:lang w:val="id-ID"/>
        </w:rPr>
        <w:t xml:space="preserve">pada variabel tersebut. </w:t>
      </w:r>
    </w:p>
    <w:sectPr w:rsidR="00174E97" w:rsidRPr="002D3257" w:rsidSect="00960B96">
      <w:headerReference w:type="default" r:id="rId10"/>
      <w:footerReference w:type="first" r:id="rId11"/>
      <w:pgSz w:w="10319" w:h="14571" w:code="13"/>
      <w:pgMar w:top="1701" w:right="1701" w:bottom="1701" w:left="1701" w:header="720" w:footer="720" w:gutter="0"/>
      <w:pgNumType w:start="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26" w:rsidRDefault="00705D26" w:rsidP="00C67550">
      <w:pPr>
        <w:spacing w:after="0" w:line="240" w:lineRule="auto"/>
      </w:pPr>
      <w:r>
        <w:separator/>
      </w:r>
    </w:p>
  </w:endnote>
  <w:endnote w:type="continuationSeparator" w:id="0">
    <w:p w:rsidR="00705D26" w:rsidRDefault="00705D26" w:rsidP="00C6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87950"/>
      <w:docPartObj>
        <w:docPartGallery w:val="Page Numbers (Bottom of Page)"/>
        <w:docPartUnique/>
      </w:docPartObj>
    </w:sdtPr>
    <w:sdtEndPr>
      <w:rPr>
        <w:noProof/>
      </w:rPr>
    </w:sdtEndPr>
    <w:sdtContent>
      <w:p w:rsidR="00095DBF" w:rsidRDefault="00095DBF">
        <w:pPr>
          <w:pStyle w:val="Footer"/>
          <w:jc w:val="center"/>
        </w:pPr>
        <w:r w:rsidRPr="00095DBF">
          <w:rPr>
            <w:rFonts w:asciiTheme="majorBidi" w:hAnsiTheme="majorBidi" w:cstheme="majorBidi"/>
            <w:sz w:val="24"/>
            <w:szCs w:val="24"/>
          </w:rPr>
          <w:fldChar w:fldCharType="begin"/>
        </w:r>
        <w:r w:rsidRPr="00095DBF">
          <w:rPr>
            <w:rFonts w:asciiTheme="majorBidi" w:hAnsiTheme="majorBidi" w:cstheme="majorBidi"/>
            <w:sz w:val="24"/>
            <w:szCs w:val="24"/>
          </w:rPr>
          <w:instrText xml:space="preserve"> PAGE   \* MERGEFORMAT </w:instrText>
        </w:r>
        <w:r w:rsidRPr="00095DBF">
          <w:rPr>
            <w:rFonts w:asciiTheme="majorBidi" w:hAnsiTheme="majorBidi" w:cstheme="majorBidi"/>
            <w:sz w:val="24"/>
            <w:szCs w:val="24"/>
          </w:rPr>
          <w:fldChar w:fldCharType="separate"/>
        </w:r>
        <w:r w:rsidR="00CA1464">
          <w:rPr>
            <w:rFonts w:asciiTheme="majorBidi" w:hAnsiTheme="majorBidi" w:cstheme="majorBidi"/>
            <w:noProof/>
            <w:sz w:val="24"/>
            <w:szCs w:val="24"/>
          </w:rPr>
          <w:t>72</w:t>
        </w:r>
        <w:r w:rsidRPr="00095DBF">
          <w:rPr>
            <w:rFonts w:asciiTheme="majorBidi" w:hAnsiTheme="majorBidi" w:cstheme="majorBidi"/>
            <w:noProof/>
            <w:sz w:val="24"/>
            <w:szCs w:val="24"/>
          </w:rPr>
          <w:fldChar w:fldCharType="end"/>
        </w:r>
      </w:p>
    </w:sdtContent>
  </w:sdt>
  <w:p w:rsidR="00095DBF" w:rsidRDefault="00095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26" w:rsidRDefault="00705D26" w:rsidP="00C67550">
      <w:pPr>
        <w:spacing w:after="0" w:line="240" w:lineRule="auto"/>
      </w:pPr>
      <w:r>
        <w:separator/>
      </w:r>
    </w:p>
  </w:footnote>
  <w:footnote w:type="continuationSeparator" w:id="0">
    <w:p w:rsidR="00705D26" w:rsidRDefault="00705D26" w:rsidP="00C67550">
      <w:pPr>
        <w:spacing w:after="0" w:line="240" w:lineRule="auto"/>
      </w:pPr>
      <w:r>
        <w:continuationSeparator/>
      </w:r>
    </w:p>
  </w:footnote>
  <w:footnote w:id="1">
    <w:p w:rsidR="005F53C9" w:rsidRPr="00B54ADD" w:rsidRDefault="005F53C9" w:rsidP="005F53C9">
      <w:pPr>
        <w:pStyle w:val="FootnoteText"/>
        <w:ind w:firstLine="720"/>
        <w:rPr>
          <w:rFonts w:asciiTheme="majorBidi" w:hAnsiTheme="majorBidi" w:cstheme="majorBidi"/>
        </w:rPr>
      </w:pPr>
      <w:r w:rsidRPr="00B54ADD">
        <w:rPr>
          <w:rStyle w:val="FootnoteReference"/>
          <w:rFonts w:asciiTheme="majorBidi" w:hAnsiTheme="majorBidi" w:cstheme="majorBidi"/>
        </w:rPr>
        <w:footnoteRef/>
      </w:r>
      <w:hyperlink r:id="rId1" w:history="1">
        <w:r w:rsidRPr="00B54ADD">
          <w:rPr>
            <w:rStyle w:val="Hyperlink"/>
            <w:rFonts w:asciiTheme="majorBidi" w:hAnsiTheme="majorBidi" w:cstheme="majorBidi"/>
            <w:color w:val="auto"/>
            <w:u w:val="none"/>
            <w:shd w:val="clear" w:color="auto" w:fill="FFFFFF"/>
          </w:rPr>
          <w:t>https://ekonomi.kompas.com/read/2013/04/29/1933209/Bank.Muamalat.Keluarkan.Sukuk.Rp.1.5.Triliun.Diakses</w:t>
        </w:r>
      </w:hyperlink>
      <w:r w:rsidR="00C350E4">
        <w:rPr>
          <w:rFonts w:asciiTheme="majorBidi" w:hAnsiTheme="majorBidi" w:cstheme="majorBidi"/>
          <w:shd w:val="clear" w:color="auto" w:fill="FFFFFF"/>
        </w:rPr>
        <w:t xml:space="preserve"> pada 03 April 2018.</w:t>
      </w:r>
    </w:p>
  </w:footnote>
  <w:footnote w:id="2">
    <w:p w:rsidR="00B54ADD" w:rsidRPr="00B54ADD" w:rsidRDefault="00B54ADD" w:rsidP="00B54ADD">
      <w:pPr>
        <w:pStyle w:val="FootnoteText"/>
        <w:ind w:firstLine="720"/>
        <w:rPr>
          <w:rFonts w:asciiTheme="majorBidi" w:hAnsiTheme="majorBidi" w:cstheme="majorBidi"/>
        </w:rPr>
      </w:pPr>
      <w:r w:rsidRPr="00B54ADD">
        <w:rPr>
          <w:rStyle w:val="FootnoteReference"/>
          <w:rFonts w:asciiTheme="majorBidi" w:hAnsiTheme="majorBidi" w:cstheme="majorBidi"/>
        </w:rPr>
        <w:footnoteRef/>
      </w:r>
      <w:r w:rsidRPr="00B54ADD">
        <w:rPr>
          <w:rFonts w:asciiTheme="majorBidi" w:hAnsiTheme="majorBidi" w:cstheme="majorBidi"/>
        </w:rPr>
        <w:t xml:space="preserve"> </w:t>
      </w:r>
      <w:r>
        <w:rPr>
          <w:rFonts w:asciiTheme="majorBidi" w:hAnsiTheme="majorBidi" w:cstheme="majorBidi"/>
        </w:rPr>
        <w:t xml:space="preserve">Muhammad Kamal Zubair, “Obligasi dan Sukuk dalam Perspektif Keuangan Islam”, dalam </w:t>
      </w:r>
      <w:r w:rsidRPr="00B54ADD">
        <w:rPr>
          <w:rFonts w:asciiTheme="majorBidi" w:hAnsiTheme="majorBidi" w:cstheme="majorBidi"/>
          <w:i/>
          <w:iCs/>
        </w:rPr>
        <w:t>Asy-Syir’ah</w:t>
      </w:r>
      <w:r>
        <w:rPr>
          <w:rFonts w:asciiTheme="majorBidi" w:hAnsiTheme="majorBidi" w:cstheme="majorBidi"/>
          <w:i/>
          <w:iCs/>
        </w:rPr>
        <w:t>: Jurnal Ilmu Syari’ah dan Hukum</w:t>
      </w:r>
      <w:r>
        <w:rPr>
          <w:rFonts w:asciiTheme="majorBidi" w:hAnsiTheme="majorBidi" w:cstheme="majorBidi"/>
        </w:rPr>
        <w:t xml:space="preserve">, Vol. 46, No. 1 (Januari-Juni, 2012), 287.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569705802"/>
      <w:docPartObj>
        <w:docPartGallery w:val="Page Numbers (Top of Page)"/>
        <w:docPartUnique/>
      </w:docPartObj>
    </w:sdtPr>
    <w:sdtEndPr>
      <w:rPr>
        <w:noProof/>
      </w:rPr>
    </w:sdtEndPr>
    <w:sdtContent>
      <w:p w:rsidR="00CA1464" w:rsidRPr="00CA1464" w:rsidRDefault="00CA1464">
        <w:pPr>
          <w:pStyle w:val="Header"/>
          <w:rPr>
            <w:rFonts w:asciiTheme="majorBidi" w:hAnsiTheme="majorBidi" w:cstheme="majorBidi"/>
            <w:sz w:val="24"/>
            <w:szCs w:val="24"/>
          </w:rPr>
        </w:pPr>
        <w:r w:rsidRPr="00CA1464">
          <w:rPr>
            <w:rFonts w:asciiTheme="majorBidi" w:hAnsiTheme="majorBidi" w:cstheme="majorBidi"/>
            <w:sz w:val="24"/>
            <w:szCs w:val="24"/>
          </w:rPr>
          <w:fldChar w:fldCharType="begin"/>
        </w:r>
        <w:r w:rsidRPr="00CA1464">
          <w:rPr>
            <w:rFonts w:asciiTheme="majorBidi" w:hAnsiTheme="majorBidi" w:cstheme="majorBidi"/>
            <w:sz w:val="24"/>
            <w:szCs w:val="24"/>
          </w:rPr>
          <w:instrText xml:space="preserve"> PAGE   \* MERGEFORMAT </w:instrText>
        </w:r>
        <w:r w:rsidRPr="00CA1464">
          <w:rPr>
            <w:rFonts w:asciiTheme="majorBidi" w:hAnsiTheme="majorBidi" w:cstheme="majorBidi"/>
            <w:sz w:val="24"/>
            <w:szCs w:val="24"/>
          </w:rPr>
          <w:fldChar w:fldCharType="separate"/>
        </w:r>
        <w:r>
          <w:rPr>
            <w:rFonts w:asciiTheme="majorBidi" w:hAnsiTheme="majorBidi" w:cstheme="majorBidi"/>
            <w:noProof/>
            <w:sz w:val="24"/>
            <w:szCs w:val="24"/>
          </w:rPr>
          <w:t>73</w:t>
        </w:r>
        <w:r w:rsidRPr="00CA1464">
          <w:rPr>
            <w:rFonts w:asciiTheme="majorBidi" w:hAnsiTheme="majorBidi" w:cstheme="majorBidi"/>
            <w:noProof/>
            <w:sz w:val="24"/>
            <w:szCs w:val="24"/>
          </w:rPr>
          <w:fldChar w:fldCharType="end"/>
        </w:r>
      </w:p>
    </w:sdtContent>
  </w:sdt>
  <w:p w:rsidR="00095DBF" w:rsidRPr="00CA1464" w:rsidRDefault="00095DBF">
    <w:pPr>
      <w:pStyle w:val="Header"/>
      <w:rPr>
        <w:rFonts w:asciiTheme="majorBidi" w:hAnsiTheme="majorBidi" w:cstheme="majorBid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5FD"/>
    <w:multiLevelType w:val="hybridMultilevel"/>
    <w:tmpl w:val="C0086AAC"/>
    <w:lvl w:ilvl="0" w:tplc="E79AA978">
      <w:start w:val="1"/>
      <w:numFmt w:val="decimal"/>
      <w:lvlText w:val="2.%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A974F39"/>
    <w:multiLevelType w:val="hybridMultilevel"/>
    <w:tmpl w:val="E1E2451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671919"/>
    <w:multiLevelType w:val="hybridMultilevel"/>
    <w:tmpl w:val="391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571E4D"/>
    <w:multiLevelType w:val="hybridMultilevel"/>
    <w:tmpl w:val="5CE67D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20F04"/>
    <w:multiLevelType w:val="hybridMultilevel"/>
    <w:tmpl w:val="882EF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D2"/>
    <w:rsid w:val="0000313F"/>
    <w:rsid w:val="0002329B"/>
    <w:rsid w:val="000759DA"/>
    <w:rsid w:val="00095DBF"/>
    <w:rsid w:val="000A7219"/>
    <w:rsid w:val="000D25D8"/>
    <w:rsid w:val="000F3DBB"/>
    <w:rsid w:val="00105945"/>
    <w:rsid w:val="0011625F"/>
    <w:rsid w:val="0014218D"/>
    <w:rsid w:val="00143648"/>
    <w:rsid w:val="00173FA6"/>
    <w:rsid w:val="00174E97"/>
    <w:rsid w:val="0018383C"/>
    <w:rsid w:val="001962FB"/>
    <w:rsid w:val="001C031A"/>
    <w:rsid w:val="001C540A"/>
    <w:rsid w:val="00216586"/>
    <w:rsid w:val="002377D1"/>
    <w:rsid w:val="002834BD"/>
    <w:rsid w:val="002841A1"/>
    <w:rsid w:val="002B5C7F"/>
    <w:rsid w:val="002D3257"/>
    <w:rsid w:val="002D3F3D"/>
    <w:rsid w:val="003202C5"/>
    <w:rsid w:val="00344901"/>
    <w:rsid w:val="00345931"/>
    <w:rsid w:val="003973D4"/>
    <w:rsid w:val="003B48D9"/>
    <w:rsid w:val="003C103C"/>
    <w:rsid w:val="003C2839"/>
    <w:rsid w:val="004543BD"/>
    <w:rsid w:val="004655F5"/>
    <w:rsid w:val="004A5CAB"/>
    <w:rsid w:val="00521D39"/>
    <w:rsid w:val="005E2A1D"/>
    <w:rsid w:val="005F4AF1"/>
    <w:rsid w:val="005F53C9"/>
    <w:rsid w:val="00611EB3"/>
    <w:rsid w:val="00612745"/>
    <w:rsid w:val="00614211"/>
    <w:rsid w:val="00626537"/>
    <w:rsid w:val="0064084B"/>
    <w:rsid w:val="00656CEC"/>
    <w:rsid w:val="006D43E9"/>
    <w:rsid w:val="00705D26"/>
    <w:rsid w:val="0071247B"/>
    <w:rsid w:val="007304DA"/>
    <w:rsid w:val="007B00B0"/>
    <w:rsid w:val="007B0314"/>
    <w:rsid w:val="007C7AD2"/>
    <w:rsid w:val="007F3B45"/>
    <w:rsid w:val="00820F11"/>
    <w:rsid w:val="00835034"/>
    <w:rsid w:val="00846604"/>
    <w:rsid w:val="008B08B7"/>
    <w:rsid w:val="008C7125"/>
    <w:rsid w:val="008D2874"/>
    <w:rsid w:val="009002D2"/>
    <w:rsid w:val="009066D0"/>
    <w:rsid w:val="009255C2"/>
    <w:rsid w:val="009302A9"/>
    <w:rsid w:val="009336C3"/>
    <w:rsid w:val="00960B96"/>
    <w:rsid w:val="00971BA4"/>
    <w:rsid w:val="00987704"/>
    <w:rsid w:val="009D4EF9"/>
    <w:rsid w:val="00A04222"/>
    <w:rsid w:val="00A352C3"/>
    <w:rsid w:val="00A710E5"/>
    <w:rsid w:val="00A94B52"/>
    <w:rsid w:val="00AB61BD"/>
    <w:rsid w:val="00AD71C5"/>
    <w:rsid w:val="00B101CD"/>
    <w:rsid w:val="00B36269"/>
    <w:rsid w:val="00B54ADD"/>
    <w:rsid w:val="00B61C16"/>
    <w:rsid w:val="00B962A8"/>
    <w:rsid w:val="00B96B48"/>
    <w:rsid w:val="00BD70EA"/>
    <w:rsid w:val="00BE1E31"/>
    <w:rsid w:val="00BF3172"/>
    <w:rsid w:val="00C01C74"/>
    <w:rsid w:val="00C350E4"/>
    <w:rsid w:val="00C41494"/>
    <w:rsid w:val="00C47A46"/>
    <w:rsid w:val="00C63DEB"/>
    <w:rsid w:val="00C67550"/>
    <w:rsid w:val="00C77B5C"/>
    <w:rsid w:val="00C802F9"/>
    <w:rsid w:val="00CA1464"/>
    <w:rsid w:val="00CB6B35"/>
    <w:rsid w:val="00CC11BD"/>
    <w:rsid w:val="00CE420D"/>
    <w:rsid w:val="00D0043C"/>
    <w:rsid w:val="00D07E93"/>
    <w:rsid w:val="00D60FB7"/>
    <w:rsid w:val="00D6654C"/>
    <w:rsid w:val="00D71036"/>
    <w:rsid w:val="00DD6486"/>
    <w:rsid w:val="00E01B74"/>
    <w:rsid w:val="00E054E6"/>
    <w:rsid w:val="00E20459"/>
    <w:rsid w:val="00E41C1D"/>
    <w:rsid w:val="00E74007"/>
    <w:rsid w:val="00EA40A5"/>
    <w:rsid w:val="00EB6740"/>
    <w:rsid w:val="00EC04CA"/>
    <w:rsid w:val="00F813D2"/>
    <w:rsid w:val="00FA2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13D2"/>
    <w:pPr>
      <w:ind w:left="720"/>
      <w:contextualSpacing/>
    </w:pPr>
  </w:style>
  <w:style w:type="character" w:styleId="Strong">
    <w:name w:val="Strong"/>
    <w:basedOn w:val="DefaultParagraphFont"/>
    <w:uiPriority w:val="22"/>
    <w:qFormat/>
    <w:rsid w:val="00173FA6"/>
    <w:rPr>
      <w:b/>
      <w:bCs/>
    </w:rPr>
  </w:style>
  <w:style w:type="paragraph" w:styleId="BalloonText">
    <w:name w:val="Balloon Text"/>
    <w:basedOn w:val="Normal"/>
    <w:link w:val="BalloonTextChar"/>
    <w:uiPriority w:val="99"/>
    <w:semiHidden/>
    <w:unhideWhenUsed/>
    <w:rsid w:val="0002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9B"/>
    <w:rPr>
      <w:rFonts w:ascii="Tahoma" w:hAnsi="Tahoma" w:cs="Tahoma"/>
      <w:sz w:val="16"/>
      <w:szCs w:val="16"/>
    </w:rPr>
  </w:style>
  <w:style w:type="paragraph" w:styleId="FootnoteText">
    <w:name w:val="footnote text"/>
    <w:basedOn w:val="Normal"/>
    <w:link w:val="FootnoteTextChar"/>
    <w:uiPriority w:val="99"/>
    <w:unhideWhenUsed/>
    <w:rsid w:val="00C6755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C67550"/>
    <w:rPr>
      <w:sz w:val="20"/>
      <w:szCs w:val="20"/>
      <w:lang w:val="id-ID"/>
    </w:rPr>
  </w:style>
  <w:style w:type="character" w:styleId="FootnoteReference">
    <w:name w:val="footnote reference"/>
    <w:basedOn w:val="DefaultParagraphFont"/>
    <w:uiPriority w:val="99"/>
    <w:semiHidden/>
    <w:unhideWhenUsed/>
    <w:rsid w:val="00C67550"/>
    <w:rPr>
      <w:vertAlign w:val="superscript"/>
    </w:rPr>
  </w:style>
  <w:style w:type="table" w:styleId="TableGrid">
    <w:name w:val="Table Grid"/>
    <w:basedOn w:val="TableNormal"/>
    <w:uiPriority w:val="59"/>
    <w:rsid w:val="003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F53C9"/>
    <w:rPr>
      <w:color w:val="0000FF"/>
      <w:u w:val="single"/>
    </w:rPr>
  </w:style>
  <w:style w:type="character" w:customStyle="1" w:styleId="ListParagraphChar">
    <w:name w:val="List Paragraph Char"/>
    <w:link w:val="ListParagraph"/>
    <w:uiPriority w:val="34"/>
    <w:locked/>
    <w:rsid w:val="00BD70EA"/>
  </w:style>
  <w:style w:type="paragraph" w:styleId="Header">
    <w:name w:val="header"/>
    <w:basedOn w:val="Normal"/>
    <w:link w:val="HeaderChar"/>
    <w:uiPriority w:val="99"/>
    <w:unhideWhenUsed/>
    <w:rsid w:val="0009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BF"/>
  </w:style>
  <w:style w:type="paragraph" w:styleId="Footer">
    <w:name w:val="footer"/>
    <w:basedOn w:val="Normal"/>
    <w:link w:val="FooterChar"/>
    <w:uiPriority w:val="99"/>
    <w:unhideWhenUsed/>
    <w:rsid w:val="0009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13D2"/>
    <w:pPr>
      <w:ind w:left="720"/>
      <w:contextualSpacing/>
    </w:pPr>
  </w:style>
  <w:style w:type="character" w:styleId="Strong">
    <w:name w:val="Strong"/>
    <w:basedOn w:val="DefaultParagraphFont"/>
    <w:uiPriority w:val="22"/>
    <w:qFormat/>
    <w:rsid w:val="00173FA6"/>
    <w:rPr>
      <w:b/>
      <w:bCs/>
    </w:rPr>
  </w:style>
  <w:style w:type="paragraph" w:styleId="BalloonText">
    <w:name w:val="Balloon Text"/>
    <w:basedOn w:val="Normal"/>
    <w:link w:val="BalloonTextChar"/>
    <w:uiPriority w:val="99"/>
    <w:semiHidden/>
    <w:unhideWhenUsed/>
    <w:rsid w:val="0002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9B"/>
    <w:rPr>
      <w:rFonts w:ascii="Tahoma" w:hAnsi="Tahoma" w:cs="Tahoma"/>
      <w:sz w:val="16"/>
      <w:szCs w:val="16"/>
    </w:rPr>
  </w:style>
  <w:style w:type="paragraph" w:styleId="FootnoteText">
    <w:name w:val="footnote text"/>
    <w:basedOn w:val="Normal"/>
    <w:link w:val="FootnoteTextChar"/>
    <w:uiPriority w:val="99"/>
    <w:unhideWhenUsed/>
    <w:rsid w:val="00C67550"/>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C67550"/>
    <w:rPr>
      <w:sz w:val="20"/>
      <w:szCs w:val="20"/>
      <w:lang w:val="id-ID"/>
    </w:rPr>
  </w:style>
  <w:style w:type="character" w:styleId="FootnoteReference">
    <w:name w:val="footnote reference"/>
    <w:basedOn w:val="DefaultParagraphFont"/>
    <w:uiPriority w:val="99"/>
    <w:semiHidden/>
    <w:unhideWhenUsed/>
    <w:rsid w:val="00C67550"/>
    <w:rPr>
      <w:vertAlign w:val="superscript"/>
    </w:rPr>
  </w:style>
  <w:style w:type="table" w:styleId="TableGrid">
    <w:name w:val="Table Grid"/>
    <w:basedOn w:val="TableNormal"/>
    <w:uiPriority w:val="59"/>
    <w:rsid w:val="003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F53C9"/>
    <w:rPr>
      <w:color w:val="0000FF"/>
      <w:u w:val="single"/>
    </w:rPr>
  </w:style>
  <w:style w:type="character" w:customStyle="1" w:styleId="ListParagraphChar">
    <w:name w:val="List Paragraph Char"/>
    <w:link w:val="ListParagraph"/>
    <w:uiPriority w:val="34"/>
    <w:locked/>
    <w:rsid w:val="00BD70EA"/>
  </w:style>
  <w:style w:type="paragraph" w:styleId="Header">
    <w:name w:val="header"/>
    <w:basedOn w:val="Normal"/>
    <w:link w:val="HeaderChar"/>
    <w:uiPriority w:val="99"/>
    <w:unhideWhenUsed/>
    <w:rsid w:val="00095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BF"/>
  </w:style>
  <w:style w:type="paragraph" w:styleId="Footer">
    <w:name w:val="footer"/>
    <w:basedOn w:val="Normal"/>
    <w:link w:val="FooterChar"/>
    <w:uiPriority w:val="99"/>
    <w:unhideWhenUsed/>
    <w:rsid w:val="00095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konomi.kompas.com/read/2013/04/29/1933209/Bank.Muamalat.Keluarkan.Sukuk.Rp.1.5.Triliun.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2018-05-31T03:12:00Z</cp:lastPrinted>
  <dcterms:created xsi:type="dcterms:W3CDTF">2018-05-30T04:13:00Z</dcterms:created>
  <dcterms:modified xsi:type="dcterms:W3CDTF">2018-05-31T03:14:00Z</dcterms:modified>
</cp:coreProperties>
</file>