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3" w:rsidRPr="00196ACD" w:rsidRDefault="00C42F4D" w:rsidP="00DB72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b/>
          <w:bCs/>
          <w:sz w:val="24"/>
          <w:szCs w:val="24"/>
          <w:lang w:val="en-ID"/>
        </w:rPr>
        <w:t>BAB V</w:t>
      </w:r>
    </w:p>
    <w:p w:rsidR="00C42F4D" w:rsidRPr="00196ACD" w:rsidRDefault="00C42F4D" w:rsidP="00DB72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b/>
          <w:bCs/>
          <w:sz w:val="24"/>
          <w:szCs w:val="24"/>
          <w:lang w:val="en-ID"/>
        </w:rPr>
        <w:t>PENUTUP</w:t>
      </w:r>
    </w:p>
    <w:p w:rsidR="008E39AD" w:rsidRPr="00196ACD" w:rsidRDefault="008E39AD" w:rsidP="00196AC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196ACD">
        <w:rPr>
          <w:rFonts w:asciiTheme="majorBidi" w:hAnsiTheme="majorBidi" w:cstheme="majorBidi"/>
          <w:b/>
          <w:bCs/>
          <w:sz w:val="24"/>
          <w:szCs w:val="24"/>
          <w:lang w:val="en-ID"/>
        </w:rPr>
        <w:t>Kesimpulan</w:t>
      </w:r>
      <w:proofErr w:type="spellEnd"/>
    </w:p>
    <w:p w:rsidR="008E39AD" w:rsidRPr="00196ACD" w:rsidRDefault="008E39AD" w:rsidP="00196ACD">
      <w:pPr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     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penulisan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mengenai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diambil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beberapa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kesimpulan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196ACD">
        <w:rPr>
          <w:rFonts w:asciiTheme="majorBidi" w:hAnsiTheme="majorBidi" w:cstheme="majorBidi"/>
          <w:sz w:val="24"/>
          <w:szCs w:val="24"/>
          <w:lang w:val="en-ID"/>
        </w:rPr>
        <w:t>berikut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  <w:proofErr w:type="gramEnd"/>
    </w:p>
    <w:p w:rsidR="008E39AD" w:rsidRPr="00196ACD" w:rsidRDefault="008E39AD" w:rsidP="00196A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="00DB72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AlQuran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ialah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hukumnya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1. )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setiap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Tugas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utama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para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rasul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2. )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Hikmah</w:t>
      </w:r>
      <w:proofErr w:type="spellEnd"/>
      <w:r w:rsidR="00DB72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196ACD">
        <w:rPr>
          <w:rFonts w:asciiTheme="majorBidi" w:hAnsiTheme="majorBidi" w:cstheme="majorBidi"/>
          <w:sz w:val="24"/>
          <w:szCs w:val="24"/>
          <w:lang w:val="en-ID"/>
        </w:rPr>
        <w:t>(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bijaksana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)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harus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dipahami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3.) 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Berbantahan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Pr="00196ACD">
        <w:rPr>
          <w:rFonts w:asciiTheme="majorBidi" w:hAnsiTheme="majorBidi" w:cstheme="majorBidi"/>
          <w:sz w:val="24"/>
          <w:szCs w:val="24"/>
          <w:lang w:val="en-ID"/>
        </w:rPr>
        <w:t>cara</w:t>
      </w:r>
      <w:proofErr w:type="spellEnd"/>
      <w:proofErr w:type="gram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pemakaian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perumpamaan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larangan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memakai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orang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kafir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menyebabkan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ia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memakai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Allah, 3.) </w:t>
      </w:r>
      <w:proofErr w:type="spellStart"/>
      <w:proofErr w:type="gramStart"/>
      <w:r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proofErr w:type="gram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ada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paksaan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beragama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boleh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berlebih-lebihan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agama,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tekanan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akidah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aniaya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jangan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fanatik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karena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fanatik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ciri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orang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kafir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bersikap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keras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orang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kafir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memerangi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8E39AD" w:rsidRPr="00196ACD" w:rsidRDefault="008E39AD" w:rsidP="00196A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Ayat-ayat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berkaitan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</w:t>
      </w:r>
      <w:r w:rsidR="00DB7265">
        <w:rPr>
          <w:rFonts w:asciiTheme="majorBidi" w:hAnsiTheme="majorBidi" w:cstheme="majorBidi"/>
          <w:sz w:val="24"/>
          <w:szCs w:val="24"/>
          <w:lang w:val="en-ID"/>
        </w:rPr>
        <w:t>ah</w:t>
      </w:r>
      <w:proofErr w:type="spellEnd"/>
      <w:r w:rsidR="00DB72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B7265">
        <w:rPr>
          <w:rFonts w:asciiTheme="majorBidi" w:hAnsiTheme="majorBidi" w:cstheme="majorBidi"/>
          <w:sz w:val="24"/>
          <w:szCs w:val="24"/>
          <w:lang w:val="en-ID"/>
        </w:rPr>
        <w:t>ialah</w:t>
      </w:r>
      <w:proofErr w:type="spellEnd"/>
      <w:r w:rsidR="00DB7265">
        <w:rPr>
          <w:rFonts w:asciiTheme="majorBidi" w:hAnsiTheme="majorBidi" w:cstheme="majorBidi"/>
          <w:sz w:val="24"/>
          <w:szCs w:val="24"/>
          <w:lang w:val="en-ID"/>
        </w:rPr>
        <w:t>: QS</w:t>
      </w: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An-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Nahl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 xml:space="preserve">{41} 125, QS 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Fushshilat</w:t>
      </w:r>
      <w:proofErr w:type="spellEnd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: {16} 33, QS. Al-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Isra</w:t>
      </w:r>
      <w:proofErr w:type="spellEnd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{17} 40, An-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Nisa</w:t>
      </w:r>
      <w:proofErr w:type="spellEnd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: {4} 63, QS Al-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Isra</w:t>
      </w:r>
      <w:proofErr w:type="spellEnd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 xml:space="preserve">: {17} 23, QS 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ThaHa</w:t>
      </w:r>
      <w:proofErr w:type="spellEnd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: {20} 43-44, QS Al-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Isra</w:t>
      </w:r>
      <w:proofErr w:type="spellEnd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: {17} 28</w:t>
      </w:r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, QS Al-</w:t>
      </w:r>
      <w:proofErr w:type="spellStart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Baqarah</w:t>
      </w:r>
      <w:proofErr w:type="spellEnd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: {2} 235, QS An-</w:t>
      </w:r>
      <w:proofErr w:type="spellStart"/>
      <w:r w:rsidR="00E14D12" w:rsidRPr="00196ACD">
        <w:rPr>
          <w:rFonts w:asciiTheme="majorBidi" w:hAnsiTheme="majorBidi" w:cstheme="majorBidi"/>
          <w:sz w:val="24"/>
          <w:szCs w:val="24"/>
          <w:lang w:val="en-ID"/>
        </w:rPr>
        <w:t>Nisa</w:t>
      </w:r>
      <w:proofErr w:type="spellEnd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: {4} 5, QS An-</w:t>
      </w:r>
      <w:proofErr w:type="spellStart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Nisa</w:t>
      </w:r>
      <w:proofErr w:type="spellEnd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: {4} 8, QS Al-</w:t>
      </w:r>
      <w:proofErr w:type="spellStart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Ahzab</w:t>
      </w:r>
      <w:proofErr w:type="spellEnd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: {33} 32, QS An-</w:t>
      </w:r>
      <w:proofErr w:type="spellStart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Nisa</w:t>
      </w:r>
      <w:proofErr w:type="spellEnd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: {4} 9, QS Al-</w:t>
      </w:r>
      <w:proofErr w:type="spellStart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Ahzab</w:t>
      </w:r>
      <w:proofErr w:type="spellEnd"/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>: {33} 70,</w:t>
      </w:r>
    </w:p>
    <w:p w:rsidR="00FE040A" w:rsidRPr="00196ACD" w:rsidRDefault="00494758" w:rsidP="00196A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Penafsiran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Quthub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ayat-ayat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Fi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Zhilalil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Quran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harus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memperhatikan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dustur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undang-undang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)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disyariatkan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Allah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Al-Quran,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harus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Hikmah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semua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keberagaman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cara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harus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disesuaikan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konsekuensi-konsekuensinya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berlebih-lebihan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hamasah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‘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semangat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’,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indifa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“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motivasi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”,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ghirah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ia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melupakan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sisi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hikmah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dakwahnya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harus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juga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lastRenderedPageBreak/>
        <w:t>cara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‘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mau’izah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’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nasihat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menebus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hati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manusia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lembut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diserap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hati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nurani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halus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. Dan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seorang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da’i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mampu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menerangkan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dakwahnya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semangat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ucapanya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tutur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katanya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perilakunya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baik</w:t>
      </w:r>
      <w:proofErr w:type="spellEnd"/>
      <w:r w:rsidR="00FE040A" w:rsidRPr="00196ACD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FE040A" w:rsidRPr="00774DD4" w:rsidRDefault="00FE040A" w:rsidP="00196AC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774DD4">
        <w:rPr>
          <w:rFonts w:asciiTheme="majorBidi" w:hAnsiTheme="majorBidi" w:cstheme="majorBidi"/>
          <w:b/>
          <w:bCs/>
          <w:sz w:val="24"/>
          <w:szCs w:val="24"/>
          <w:lang w:val="en-ID"/>
        </w:rPr>
        <w:t>Saran-saran</w:t>
      </w:r>
    </w:p>
    <w:p w:rsidR="00FE040A" w:rsidRPr="00196ACD" w:rsidRDefault="00FE040A" w:rsidP="00196AC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      Dari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kesimpulan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atas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mencoba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beberapa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saran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>:</w:t>
      </w:r>
    </w:p>
    <w:p w:rsidR="00FE040A" w:rsidRPr="00196ACD" w:rsidRDefault="00FE040A" w:rsidP="00196A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Agar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seorang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da’i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penyampai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peringat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Allah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tetap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berdiri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atas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pilar-pilar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dakwahnya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seorang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pendakwah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F71773" w:rsidRPr="00196ACD" w:rsidRDefault="00FE040A" w:rsidP="00196A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Agar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ada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kembali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para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ulama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mufasir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ilmuan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kerja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kerasnya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bias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membuahkan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lagi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memenuhi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kebutuhuan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–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kebutuhan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proofErr w:type="gram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keilmuan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masa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sekarang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masa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datang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bias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menjawabpermasalahan-permasalahan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kontemporer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terjadi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masa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kini</w:t>
      </w:r>
      <w:proofErr w:type="spellEnd"/>
      <w:r w:rsidR="00F71773" w:rsidRPr="00196ACD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494758" w:rsidRPr="00196ACD" w:rsidRDefault="00F71773" w:rsidP="00196A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Agar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para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ulama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da’i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mengembalikan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nilai-nilai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keislaman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 </w:t>
      </w:r>
      <w:r w:rsidR="00494758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masa-masa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Nabi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Muhammad saw. Yang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sebagaimana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diperintahkan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mengikuti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Nabi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Ibrahim as.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Kini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diperintahkan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lagi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mengajak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siapa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pun agar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mengikuti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pula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prinsip-prinsip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ajaran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para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Nabi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member </w:t>
      </w:r>
      <w:proofErr w:type="spellStart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peringatan</w:t>
      </w:r>
      <w:proofErr w:type="spellEnd"/>
      <w:r w:rsidR="003F58A6" w:rsidRPr="00196ACD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3F58A6" w:rsidRDefault="003F58A6" w:rsidP="00196A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Agar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umat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kuat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lagi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memegang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96ACD">
        <w:rPr>
          <w:rFonts w:asciiTheme="majorBidi" w:hAnsiTheme="majorBidi" w:cstheme="majorBidi"/>
          <w:sz w:val="24"/>
          <w:szCs w:val="24"/>
          <w:lang w:val="en-ID"/>
        </w:rPr>
        <w:t>kepercayaannya</w:t>
      </w:r>
      <w:proofErr w:type="spellEnd"/>
      <w:r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karena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cukup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zaman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sekarang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aliran-aliran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dikasih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uang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pun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imbalan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lainnya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tetapi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juga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menjerumuskan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agar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kaum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muslimin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mau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agamanya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mengikuti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agama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mereka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mengajak-ajak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kaum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muslimin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masih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lemah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imannya</w:t>
      </w:r>
      <w:proofErr w:type="spellEnd"/>
      <w:r w:rsidR="00196ACD" w:rsidRPr="00196ACD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417EAC" w:rsidRDefault="00417EAC" w:rsidP="00417EAC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DAFTAR PUSTAKA</w:t>
      </w:r>
    </w:p>
    <w:p w:rsidR="00417EAC" w:rsidRDefault="00417EAC" w:rsidP="00417EA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Amin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Samsul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Munir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Ulam</w:t>
      </w:r>
      <w:r>
        <w:rPr>
          <w:rFonts w:asciiTheme="majorBidi" w:hAnsiTheme="majorBidi" w:cstheme="majorBidi"/>
          <w:sz w:val="24"/>
          <w:szCs w:val="24"/>
          <w:lang w:val="en-ID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Hijaz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Biografi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Syaikh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Nawawi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417EAC">
        <w:rPr>
          <w:rFonts w:asciiTheme="majorBidi" w:hAnsiTheme="majorBidi" w:cstheme="majorBidi"/>
          <w:sz w:val="24"/>
          <w:szCs w:val="24"/>
          <w:lang w:val="en-ID"/>
        </w:rPr>
        <w:t>Al-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  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Bantani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 xml:space="preserve">, (Yogyakarta: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417EAC">
        <w:rPr>
          <w:rFonts w:asciiTheme="majorBidi" w:hAnsiTheme="majorBidi" w:cstheme="majorBidi"/>
          <w:sz w:val="24"/>
          <w:szCs w:val="24"/>
          <w:lang w:val="en-ID"/>
        </w:rPr>
        <w:t>Pesantren</w:t>
      </w:r>
      <w:proofErr w:type="spellEnd"/>
      <w:r w:rsidRPr="00417EAC">
        <w:rPr>
          <w:rFonts w:asciiTheme="majorBidi" w:hAnsiTheme="majorBidi" w:cstheme="majorBidi"/>
          <w:sz w:val="24"/>
          <w:szCs w:val="24"/>
          <w:lang w:val="en-ID"/>
        </w:rPr>
        <w:t>, 2009).</w:t>
      </w:r>
    </w:p>
    <w:p w:rsidR="00417EAC" w:rsidRDefault="00417EAC" w:rsidP="00417EA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Amin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Samsul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Munir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,  (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Amzah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2014).</w:t>
      </w:r>
    </w:p>
    <w:p w:rsidR="00417EAC" w:rsidRDefault="00417EAC" w:rsidP="00417EA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Ahmad,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Paradigma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(Semarang: PT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Rizki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Putra, 2006).</w:t>
      </w:r>
    </w:p>
    <w:p w:rsidR="00417EAC" w:rsidRDefault="00417EAC" w:rsidP="00417EA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Abidin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Syamsuddin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Walisongo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Kritis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Walisongo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Imam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Bomjol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2016).</w:t>
      </w:r>
    </w:p>
    <w:p w:rsidR="00417EAC" w:rsidRDefault="00417EAC" w:rsidP="00417EA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Adhim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Fauzil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Mohammad,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Bergiat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Merajut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Ukhuwah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(Yogyakarta: Pro</w:t>
      </w:r>
      <w:r w:rsidR="00DF0EC7">
        <w:rPr>
          <w:rFonts w:asciiTheme="majorBidi" w:hAnsiTheme="majorBidi" w:cstheme="majorBidi"/>
          <w:sz w:val="24"/>
          <w:szCs w:val="24"/>
          <w:lang w:val="en-ID"/>
        </w:rPr>
        <w:t>- Media, 2016).</w:t>
      </w:r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Khalidiy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Shalah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Biografi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Quthub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“Sang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Syahid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”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Melegenda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Misran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(Yogyakarta: Pro-U Media, 2016).</w:t>
      </w:r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Al-‘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Allamanah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Habib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Abdullah bin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Alwi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al-Haddad,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Cara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Jilid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II, (Surabaya: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Cahaya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2015).</w:t>
      </w:r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Desember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“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Ustadz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Umay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Maryuni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Sukabumi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”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Strata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UIN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Hidayatullah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Jakarta, 2011).</w:t>
      </w:r>
      <w:proofErr w:type="gramEnd"/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Ismail,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Ilyas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Pradigma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Quthub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Penamadani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2008).</w:t>
      </w:r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Huda,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As-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Shahid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nuansa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Haraki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Zhilalil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 Qur’an, “Al-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Fath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Hadits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Vol.09.No.1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Januari-Juni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), 2015.</w:t>
      </w:r>
      <w:proofErr w:type="gramEnd"/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Hafidhuddin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Aktual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insane, 1998).</w:t>
      </w:r>
    </w:p>
    <w:p w:rsidR="00DF0EC7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Ilihi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Wahyu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PT.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2010).</w:t>
      </w:r>
    </w:p>
    <w:p w:rsidR="00DF0EC7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Hijaz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Biografi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Syaikh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Nawawi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(Yogyakarta: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2009).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Moedjiono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Imam,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Praktis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(Yogyakarta: As-Salam Press, 2007).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Musaddad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Endad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Indonesia,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Tanggerang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Simtesis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2012).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Munawwir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Ahamad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Warson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Munawwir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Kamus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Arab Indonesia, (Surabaya: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Progressif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1997).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Mursi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Syaikh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Sai’d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Sepanjang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Kautsar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2012).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Metodologi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PT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2014).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Nabhani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Taqiyudin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Daulah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Daar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Ummah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(Jakarta: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Hizbut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Tahrir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HTI Press, 2009).</w:t>
      </w:r>
    </w:p>
    <w:p w:rsidR="00D94A3E" w:rsidRDefault="00D94A3E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2016.</w:t>
      </w:r>
    </w:p>
    <w:p w:rsidR="00D94A3E" w:rsidRDefault="001E637A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Quthub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Petunjuk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(Jakarta: Media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1987).</w:t>
      </w:r>
    </w:p>
    <w:p w:rsidR="001E637A" w:rsidRDefault="001E637A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Quthub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Zhilalil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Qur’an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Jilid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 9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Depok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2002).</w:t>
      </w:r>
    </w:p>
    <w:p w:rsidR="001E637A" w:rsidRDefault="001E637A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Riyanto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Ahmad, “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Katsir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QuthubTerhadap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Ruqyah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)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Adab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Al-Qur’an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2016).</w:t>
      </w:r>
    </w:p>
    <w:p w:rsidR="001E637A" w:rsidRDefault="001E637A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Nurlita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,Susi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>, “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Nawawi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Pemikirannya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Kitab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Marah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Labid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Qatr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Ghaits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Penyiaran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Komunkasi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UIN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Hiyayatullah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Thun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2008).</w:t>
      </w:r>
    </w:p>
    <w:p w:rsidR="001E637A" w:rsidRDefault="001E637A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Sumarno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Sony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(Yogyakarta: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Graha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2004).</w:t>
      </w:r>
    </w:p>
    <w:p w:rsidR="001E637A" w:rsidRDefault="001E637A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Suhandang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Kustadi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Starategi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PT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2014).</w:t>
      </w:r>
    </w:p>
    <w:p w:rsidR="001E637A" w:rsidRDefault="00A8028B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Suhandang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Kustadi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PT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2013).</w:t>
      </w:r>
    </w:p>
    <w:p w:rsidR="00A8028B" w:rsidRDefault="00A8028B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Seafudin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Encang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Fiqhuddin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Mujahid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Press, 2014).</w:t>
      </w:r>
    </w:p>
    <w:p w:rsidR="00A8028B" w:rsidRDefault="00A8028B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Saefiddin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Muhammad,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Syaamil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Qur’an,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Hijaz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Terjemah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Per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Sygma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creative media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corp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2007).</w:t>
      </w:r>
    </w:p>
    <w:p w:rsidR="00A8028B" w:rsidRDefault="00A8028B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Yusuf,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Na’im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Seberapa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Islam, (Jakarta: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Maghfirah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CV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2016).</w:t>
      </w:r>
    </w:p>
    <w:p w:rsidR="00A8028B" w:rsidRDefault="00A8028B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Zuhdi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Ahmad,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Depannya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(Bandung: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Alfabeta</w:t>
      </w:r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,cv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>. 2016).</w:t>
      </w:r>
    </w:p>
    <w:p w:rsidR="00A8028B" w:rsidRDefault="00A8028B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Tholabi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Kharlie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Ahmad,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Lesatkan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(LPTQ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LPTQ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Provinsi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 2016).</w:t>
      </w:r>
    </w:p>
    <w:p w:rsidR="00DF0EC7" w:rsidRPr="00417EAC" w:rsidRDefault="00DF0EC7" w:rsidP="00DF0EC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417EAC" w:rsidRPr="00196ACD" w:rsidRDefault="00417EAC" w:rsidP="00417EAC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sectPr w:rsidR="00417EAC" w:rsidRPr="00196ACD" w:rsidSect="00C42F4D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EC9"/>
    <w:multiLevelType w:val="hybridMultilevel"/>
    <w:tmpl w:val="F8F8EA2A"/>
    <w:lvl w:ilvl="0" w:tplc="0150D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177B8"/>
    <w:multiLevelType w:val="hybridMultilevel"/>
    <w:tmpl w:val="EFAA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24B9"/>
    <w:multiLevelType w:val="hybridMultilevel"/>
    <w:tmpl w:val="49BE8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F4D"/>
    <w:rsid w:val="00036205"/>
    <w:rsid w:val="00050B2B"/>
    <w:rsid w:val="000D0618"/>
    <w:rsid w:val="00196ACD"/>
    <w:rsid w:val="001E637A"/>
    <w:rsid w:val="002F3F04"/>
    <w:rsid w:val="003F58A6"/>
    <w:rsid w:val="00417EAC"/>
    <w:rsid w:val="00494758"/>
    <w:rsid w:val="00500F9A"/>
    <w:rsid w:val="00555034"/>
    <w:rsid w:val="00774DD4"/>
    <w:rsid w:val="008E39AD"/>
    <w:rsid w:val="00A8028B"/>
    <w:rsid w:val="00AD3E27"/>
    <w:rsid w:val="00C42F4D"/>
    <w:rsid w:val="00CB2E4F"/>
    <w:rsid w:val="00D94A3E"/>
    <w:rsid w:val="00DB7265"/>
    <w:rsid w:val="00DF0EC7"/>
    <w:rsid w:val="00E14D12"/>
    <w:rsid w:val="00F46ADA"/>
    <w:rsid w:val="00F71773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2018-03-06T12:29:00Z</dcterms:created>
  <dcterms:modified xsi:type="dcterms:W3CDTF">2018-04-06T01:28:00Z</dcterms:modified>
</cp:coreProperties>
</file>