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AD" w:rsidRPr="00DA5B84" w:rsidRDefault="006D3AAD" w:rsidP="006D3AAD">
      <w:pPr>
        <w:pStyle w:val="FootnoteText"/>
        <w:numPr>
          <w:ilvl w:val="0"/>
          <w:numId w:val="0"/>
        </w:numPr>
        <w:ind w:left="720" w:hanging="360"/>
        <w:jc w:val="center"/>
        <w:rPr>
          <w:b/>
        </w:rPr>
      </w:pPr>
      <w:r w:rsidRPr="00DA5B84">
        <w:rPr>
          <w:b/>
        </w:rPr>
        <w:t>DAFTAR PUSTAKA</w:t>
      </w:r>
    </w:p>
    <w:p w:rsidR="006D3AAD" w:rsidRDefault="006D3AAD" w:rsidP="006D3AAD">
      <w:pPr>
        <w:pStyle w:val="FootnoteText"/>
        <w:numPr>
          <w:ilvl w:val="0"/>
          <w:numId w:val="0"/>
        </w:numPr>
      </w:pPr>
    </w:p>
    <w:p w:rsidR="006D3AAD" w:rsidRDefault="006D3AAD" w:rsidP="00814695">
      <w:pPr>
        <w:pStyle w:val="FootnoteText"/>
        <w:numPr>
          <w:ilvl w:val="0"/>
          <w:numId w:val="0"/>
        </w:numPr>
        <w:spacing w:before="120" w:after="120" w:line="240" w:lineRule="auto"/>
        <w:ind w:left="709" w:hanging="709"/>
      </w:pPr>
      <w:r w:rsidRPr="008204AA">
        <w:rPr>
          <w:i/>
          <w:iCs/>
        </w:rPr>
        <w:t>Al-Qur’an dan Terjemhnya</w:t>
      </w:r>
      <w:r w:rsidRPr="00955495">
        <w:t>, Departemen Agama R</w:t>
      </w:r>
      <w:r>
        <w:t xml:space="preserve">epublik </w:t>
      </w:r>
      <w:r w:rsidRPr="00955495">
        <w:t>I</w:t>
      </w:r>
      <w:r>
        <w:t xml:space="preserve">ndonesia, </w:t>
      </w:r>
      <w:r w:rsidRPr="00955495">
        <w:t>Surabaya: Mekar</w:t>
      </w:r>
      <w:r>
        <w:t xml:space="preserve"> baru 2004</w:t>
      </w:r>
      <w:r w:rsidRPr="00596AA0">
        <w:t xml:space="preserve"> </w:t>
      </w:r>
    </w:p>
    <w:p w:rsidR="006D3AAD" w:rsidRDefault="006D3AAD" w:rsidP="00814695">
      <w:pPr>
        <w:pStyle w:val="FootnoteText"/>
        <w:numPr>
          <w:ilvl w:val="0"/>
          <w:numId w:val="0"/>
        </w:numPr>
        <w:spacing w:before="120" w:after="120" w:line="240" w:lineRule="auto"/>
        <w:ind w:left="709" w:hanging="709"/>
      </w:pPr>
      <w:r w:rsidRPr="00596AA0">
        <w:t xml:space="preserve">Arifin Muzayyin, </w:t>
      </w:r>
      <w:r w:rsidRPr="00596AA0">
        <w:rPr>
          <w:i/>
        </w:rPr>
        <w:t>Filsafat Pendidikan Islam</w:t>
      </w:r>
      <w:r>
        <w:t xml:space="preserve">, </w:t>
      </w:r>
      <w:r w:rsidRPr="00596AA0">
        <w:t xml:space="preserve"> Jakarta : PT.Bumi Askara, 2003</w:t>
      </w:r>
    </w:p>
    <w:p w:rsidR="00814695" w:rsidRDefault="00814695" w:rsidP="00814695">
      <w:pPr>
        <w:pStyle w:val="FootnoteText"/>
        <w:numPr>
          <w:ilvl w:val="0"/>
          <w:numId w:val="0"/>
        </w:numPr>
        <w:spacing w:line="240" w:lineRule="auto"/>
        <w:ind w:left="568" w:hanging="568"/>
      </w:pPr>
      <w:r w:rsidRPr="00814695">
        <w:t>As</w:t>
      </w:r>
      <w:r>
        <w:t xml:space="preserve">maran, Pengantar Studi Akhlak, </w:t>
      </w:r>
      <w:r w:rsidRPr="00814695">
        <w:t>Jak</w:t>
      </w:r>
      <w:r>
        <w:t>arta: PT Raja Grafindo, 1994.</w:t>
      </w:r>
    </w:p>
    <w:p w:rsidR="00814695" w:rsidRDefault="00814695" w:rsidP="00814695">
      <w:pPr>
        <w:pStyle w:val="FootnoteText"/>
        <w:numPr>
          <w:ilvl w:val="0"/>
          <w:numId w:val="0"/>
        </w:numPr>
        <w:spacing w:line="240" w:lineRule="auto"/>
        <w:ind w:left="720" w:hanging="720"/>
      </w:pPr>
      <w:r w:rsidRPr="00814695">
        <w:t xml:space="preserve">Budiono, </w:t>
      </w:r>
      <w:r w:rsidRPr="00814695">
        <w:rPr>
          <w:i/>
          <w:iCs/>
        </w:rPr>
        <w:t>Kamus Lengkap Bahasa Indonesia</w:t>
      </w:r>
      <w:r>
        <w:t xml:space="preserve">, </w:t>
      </w:r>
      <w:r w:rsidRPr="00814695">
        <w:t>Su</w:t>
      </w:r>
      <w:r>
        <w:t>rabaya : Karya Agung, 2005.</w:t>
      </w:r>
    </w:p>
    <w:p w:rsidR="006D3AAD" w:rsidRDefault="006D3AAD" w:rsidP="00814695">
      <w:pPr>
        <w:pStyle w:val="FootnoteText"/>
        <w:numPr>
          <w:ilvl w:val="0"/>
          <w:numId w:val="0"/>
        </w:numPr>
        <w:tabs>
          <w:tab w:val="left" w:pos="709"/>
        </w:tabs>
        <w:spacing w:line="240" w:lineRule="auto"/>
      </w:pPr>
      <w:r w:rsidRPr="00FF6A21">
        <w:t xml:space="preserve">Basyiruddin Usman, </w:t>
      </w:r>
      <w:r w:rsidRPr="00FF6A21">
        <w:rPr>
          <w:i/>
          <w:iCs/>
        </w:rPr>
        <w:t>Metodologi Pembelajaran agama islam</w:t>
      </w:r>
      <w:r w:rsidRPr="00FF6A21">
        <w:t>,C</w:t>
      </w:r>
      <w:r>
        <w:t>iputat : Ciputat Press,2010</w:t>
      </w:r>
    </w:p>
    <w:p w:rsidR="006D3AAD" w:rsidRDefault="006D3AAD" w:rsidP="00814695">
      <w:pPr>
        <w:pStyle w:val="FootnoteText"/>
        <w:numPr>
          <w:ilvl w:val="0"/>
          <w:numId w:val="0"/>
        </w:numPr>
        <w:spacing w:before="120" w:after="120" w:line="240" w:lineRule="auto"/>
        <w:ind w:left="709" w:hanging="709"/>
      </w:pPr>
      <w:r w:rsidRPr="00BF57F9">
        <w:t xml:space="preserve">Baharududdin, </w:t>
      </w:r>
      <w:r w:rsidRPr="008204AA">
        <w:rPr>
          <w:i/>
          <w:iCs/>
        </w:rPr>
        <w:t>Pendidikan Humanistik, konsep, teori, dan Aplikasi dalam dunia pendidikan</w:t>
      </w:r>
      <w:r w:rsidRPr="00BF57F9">
        <w:t>,</w:t>
      </w:r>
      <w:r>
        <w:t xml:space="preserve"> </w:t>
      </w:r>
      <w:r w:rsidRPr="00BF57F9">
        <w:t>Jogjakarta</w:t>
      </w:r>
      <w:r>
        <w:t>: AR-RUZZ Media, 2016</w:t>
      </w:r>
    </w:p>
    <w:p w:rsidR="006D3AAD" w:rsidRDefault="006D3AAD" w:rsidP="00814695">
      <w:pPr>
        <w:pStyle w:val="FootnoteText"/>
        <w:numPr>
          <w:ilvl w:val="0"/>
          <w:numId w:val="0"/>
        </w:numPr>
        <w:tabs>
          <w:tab w:val="left" w:pos="709"/>
        </w:tabs>
        <w:spacing w:before="120" w:after="120" w:line="240" w:lineRule="auto"/>
        <w:ind w:left="709" w:hanging="709"/>
      </w:pPr>
      <w:r w:rsidRPr="00596AA0">
        <w:t xml:space="preserve">Djamarah Bahri Syaiful, </w:t>
      </w:r>
      <w:r w:rsidRPr="00596AA0">
        <w:rPr>
          <w:i/>
        </w:rPr>
        <w:t>Strategi Belajar Mengajar</w:t>
      </w:r>
      <w:r>
        <w:t xml:space="preserve">, Jakarta: Perpustakaan    Nasional </w:t>
      </w:r>
      <w:r w:rsidRPr="00596AA0">
        <w:t>RI, 2010</w:t>
      </w:r>
    </w:p>
    <w:p w:rsidR="006D3AAD" w:rsidRDefault="006D3AAD" w:rsidP="00814695">
      <w:pPr>
        <w:pStyle w:val="FootnoteText"/>
        <w:numPr>
          <w:ilvl w:val="0"/>
          <w:numId w:val="0"/>
        </w:numPr>
        <w:spacing w:line="240" w:lineRule="auto"/>
        <w:ind w:left="709" w:hanging="709"/>
      </w:pPr>
      <w:r w:rsidRPr="00C8469C">
        <w:t xml:space="preserve">Fadlullah, </w:t>
      </w:r>
      <w:r w:rsidRPr="00C8469C">
        <w:rPr>
          <w:i/>
          <w:iCs/>
        </w:rPr>
        <w:t>Orientasi baru Pendidikan Islam,</w:t>
      </w:r>
      <w:r w:rsidRPr="00C8469C">
        <w:t xml:space="preserve"> </w:t>
      </w:r>
      <w:r>
        <w:t>Jakarta: Diadit Media, 2008</w:t>
      </w:r>
    </w:p>
    <w:p w:rsidR="006D3AAD" w:rsidRDefault="006D3AAD" w:rsidP="00814695">
      <w:pPr>
        <w:pStyle w:val="FootnoteText"/>
        <w:numPr>
          <w:ilvl w:val="0"/>
          <w:numId w:val="0"/>
        </w:numPr>
        <w:spacing w:before="120" w:after="120" w:line="240" w:lineRule="auto"/>
        <w:ind w:left="709" w:hanging="709"/>
      </w:pPr>
      <w:r w:rsidRPr="00596AA0">
        <w:t xml:space="preserve">Indar Djumberansjah , </w:t>
      </w:r>
      <w:r w:rsidRPr="00596AA0">
        <w:rPr>
          <w:i/>
        </w:rPr>
        <w:t>Filsafat Pendidikan,</w:t>
      </w:r>
      <w:r w:rsidRPr="00596AA0">
        <w:t xml:space="preserve"> Surabaya:Karya Abditama, 1994</w:t>
      </w:r>
    </w:p>
    <w:p w:rsidR="006D3AAD" w:rsidRDefault="006D3AAD" w:rsidP="00814695">
      <w:pPr>
        <w:pStyle w:val="FootnoteText"/>
        <w:numPr>
          <w:ilvl w:val="0"/>
          <w:numId w:val="0"/>
        </w:numPr>
        <w:spacing w:before="120" w:after="120" w:line="240" w:lineRule="auto"/>
        <w:ind w:left="709" w:hanging="709"/>
      </w:pPr>
      <w:r w:rsidRPr="00596AA0">
        <w:t xml:space="preserve">Kultsum Umi, </w:t>
      </w:r>
      <w:r w:rsidRPr="00596AA0">
        <w:rPr>
          <w:i/>
        </w:rPr>
        <w:t>Pendidikan Hadits</w:t>
      </w:r>
      <w:r w:rsidRPr="00596AA0">
        <w:t>, (Serang : Sehati Grafika, 2012</w:t>
      </w:r>
    </w:p>
    <w:p w:rsidR="006D3AAD" w:rsidRDefault="006D3AAD" w:rsidP="00814695">
      <w:pPr>
        <w:pStyle w:val="FootnoteText"/>
        <w:numPr>
          <w:ilvl w:val="0"/>
          <w:numId w:val="0"/>
        </w:numPr>
        <w:spacing w:before="120" w:after="120" w:line="240" w:lineRule="auto"/>
        <w:ind w:left="709" w:hanging="709"/>
      </w:pPr>
      <w:r w:rsidRPr="00596AA0">
        <w:t xml:space="preserve">Mahmud dkk, </w:t>
      </w:r>
      <w:r w:rsidRPr="00596AA0">
        <w:rPr>
          <w:i/>
        </w:rPr>
        <w:t>Pendidikan lingkungan sosial budaya</w:t>
      </w:r>
      <w:r>
        <w:t xml:space="preserve">, </w:t>
      </w:r>
      <w:r w:rsidRPr="00596AA0">
        <w:t>Bandung</w:t>
      </w:r>
      <w:r>
        <w:t xml:space="preserve">: </w:t>
      </w:r>
      <w:r w:rsidRPr="00596AA0">
        <w:t xml:space="preserve">PT.Remaja Rosdakarya, 2015 </w:t>
      </w:r>
    </w:p>
    <w:p w:rsidR="006D3AAD" w:rsidRDefault="006D3AAD" w:rsidP="00814695">
      <w:pPr>
        <w:pStyle w:val="FootnoteText"/>
        <w:numPr>
          <w:ilvl w:val="0"/>
          <w:numId w:val="0"/>
        </w:numPr>
        <w:spacing w:before="120" w:after="120" w:line="240" w:lineRule="auto"/>
      </w:pPr>
      <w:r w:rsidRPr="00596AA0">
        <w:t xml:space="preserve">Majid Abdul, </w:t>
      </w:r>
      <w:r w:rsidRPr="00596AA0">
        <w:rPr>
          <w:i/>
        </w:rPr>
        <w:t>Pendidikan karakter perspektif islam</w:t>
      </w:r>
      <w:r w:rsidRPr="00596AA0">
        <w:t>, Bandung: PT.Remaja Rosda Karya, 2011</w:t>
      </w:r>
    </w:p>
    <w:p w:rsidR="006D3AAD" w:rsidRDefault="006D3AAD" w:rsidP="00814695">
      <w:pPr>
        <w:pStyle w:val="FootnoteText"/>
        <w:numPr>
          <w:ilvl w:val="0"/>
          <w:numId w:val="0"/>
        </w:numPr>
        <w:spacing w:before="120" w:after="120" w:line="240" w:lineRule="auto"/>
        <w:ind w:left="709" w:hanging="709"/>
      </w:pPr>
      <w:r w:rsidRPr="00596AA0">
        <w:t xml:space="preserve">Marzuki, </w:t>
      </w:r>
      <w:r w:rsidRPr="00596AA0">
        <w:rPr>
          <w:i/>
        </w:rPr>
        <w:t>Pendidikan Karakter Islam,</w:t>
      </w:r>
      <w:r w:rsidRPr="00596AA0">
        <w:t xml:space="preserve"> Jakarta: Amzah, 2015</w:t>
      </w:r>
    </w:p>
    <w:p w:rsidR="006D3AAD" w:rsidRDefault="006D3AAD" w:rsidP="00814695">
      <w:pPr>
        <w:pStyle w:val="FootnoteText"/>
        <w:numPr>
          <w:ilvl w:val="0"/>
          <w:numId w:val="0"/>
        </w:numPr>
        <w:spacing w:before="120" w:after="120" w:line="240" w:lineRule="auto"/>
        <w:ind w:left="709" w:hanging="709"/>
      </w:pPr>
      <w:r w:rsidRPr="00596AA0">
        <w:t>Muhajir As’aril</w:t>
      </w:r>
      <w:r w:rsidRPr="00596AA0">
        <w:rPr>
          <w:i/>
        </w:rPr>
        <w:t>, Ilmu Pendidikan Perspektif Kontekstual</w:t>
      </w:r>
      <w:r w:rsidRPr="00596AA0">
        <w:t>, Jogjakarta: Ar-Ruzz Media, 2011</w:t>
      </w:r>
    </w:p>
    <w:p w:rsidR="006D3AAD" w:rsidRDefault="006D3AAD" w:rsidP="00814695">
      <w:pPr>
        <w:pStyle w:val="FootnoteText"/>
        <w:numPr>
          <w:ilvl w:val="0"/>
          <w:numId w:val="0"/>
        </w:numPr>
        <w:spacing w:before="120" w:after="120" w:line="240" w:lineRule="auto"/>
        <w:ind w:left="709" w:hanging="709"/>
      </w:pPr>
      <w:r>
        <w:t xml:space="preserve">Muhammad Jalaludin Qosimi, </w:t>
      </w:r>
      <w:r w:rsidRPr="00D1042E">
        <w:rPr>
          <w:i/>
          <w:iCs/>
        </w:rPr>
        <w:t>Kitab Sahih Bukhari</w:t>
      </w:r>
      <w:r w:rsidRPr="00596AA0">
        <w:t>, Libanon :2005</w:t>
      </w:r>
    </w:p>
    <w:p w:rsidR="006D3AAD" w:rsidRPr="00D1042E" w:rsidRDefault="006D3AAD" w:rsidP="00814695">
      <w:pPr>
        <w:pStyle w:val="FootnoteText"/>
        <w:numPr>
          <w:ilvl w:val="0"/>
          <w:numId w:val="0"/>
        </w:numPr>
        <w:spacing w:before="120" w:after="120" w:line="240" w:lineRule="auto"/>
        <w:ind w:left="709" w:hanging="709"/>
        <w:rPr>
          <w:rFonts w:asciiTheme="majorBidi" w:hAnsiTheme="majorBidi" w:cstheme="majorBidi"/>
        </w:rPr>
      </w:pPr>
      <w:r w:rsidRPr="00D1042E">
        <w:rPr>
          <w:rFonts w:asciiTheme="majorBidi" w:hAnsiTheme="majorBidi" w:cstheme="majorBidi"/>
        </w:rPr>
        <w:t xml:space="preserve">Mulyasa, </w:t>
      </w:r>
      <w:r w:rsidRPr="00D1042E">
        <w:rPr>
          <w:rFonts w:asciiTheme="majorBidi" w:hAnsiTheme="majorBidi" w:cstheme="majorBidi"/>
          <w:i/>
        </w:rPr>
        <w:t>Manajemen Pendidikan daKarakter</w:t>
      </w:r>
      <w:r w:rsidRPr="00D1042E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Jakarta: Bumi Askara, 2011</w:t>
      </w:r>
    </w:p>
    <w:p w:rsidR="006D3AAD" w:rsidRDefault="006D3AAD" w:rsidP="00814695">
      <w:pPr>
        <w:pStyle w:val="FootnoteText"/>
        <w:numPr>
          <w:ilvl w:val="0"/>
          <w:numId w:val="0"/>
        </w:numPr>
        <w:spacing w:before="120" w:after="120" w:line="240" w:lineRule="auto"/>
        <w:ind w:left="709" w:hanging="709"/>
      </w:pPr>
      <w:r w:rsidRPr="00596AA0">
        <w:t xml:space="preserve">Muslich Masnur, </w:t>
      </w:r>
      <w:r w:rsidRPr="00596AA0">
        <w:rPr>
          <w:i/>
        </w:rPr>
        <w:t>Pendidikan Karakter</w:t>
      </w:r>
      <w:r w:rsidRPr="00596AA0">
        <w:t>, Jakarta: Bumi Askara, 2011</w:t>
      </w:r>
    </w:p>
    <w:p w:rsidR="006D3AAD" w:rsidRDefault="006D3AAD" w:rsidP="00814695">
      <w:pPr>
        <w:pStyle w:val="FootnoteText"/>
        <w:numPr>
          <w:ilvl w:val="0"/>
          <w:numId w:val="0"/>
        </w:numPr>
        <w:spacing w:line="240" w:lineRule="auto"/>
        <w:ind w:left="709" w:hanging="709"/>
      </w:pPr>
      <w:r>
        <w:t xml:space="preserve">Munawwir Warosn </w:t>
      </w:r>
      <w:r w:rsidRPr="00C8469C">
        <w:t>Achmad</w:t>
      </w:r>
      <w:r>
        <w:t xml:space="preserve">, </w:t>
      </w:r>
      <w:r w:rsidRPr="00C8469C">
        <w:rPr>
          <w:i/>
          <w:iCs/>
        </w:rPr>
        <w:t>Al-Munawwir Kamus Indonesia Arab,</w:t>
      </w:r>
      <w:r>
        <w:t xml:space="preserve"> </w:t>
      </w:r>
      <w:r w:rsidRPr="00C8469C">
        <w:t>Surabay</w:t>
      </w:r>
      <w:r>
        <w:t>a: Pustaka Progressif, 2007</w:t>
      </w:r>
    </w:p>
    <w:p w:rsidR="006D3AAD" w:rsidRDefault="006D3AAD" w:rsidP="00814695">
      <w:pPr>
        <w:pStyle w:val="FootnoteText"/>
        <w:numPr>
          <w:ilvl w:val="0"/>
          <w:numId w:val="0"/>
        </w:numPr>
        <w:spacing w:before="120" w:after="120" w:line="240" w:lineRule="auto"/>
        <w:ind w:left="709" w:hanging="709"/>
      </w:pPr>
      <w:r w:rsidRPr="00596AA0">
        <w:t xml:space="preserve">Nazaruddin, </w:t>
      </w:r>
      <w:r w:rsidRPr="00596AA0">
        <w:rPr>
          <w:i/>
        </w:rPr>
        <w:t>Paradigma Baru Pendidikan Komprehensif,</w:t>
      </w:r>
      <w:r w:rsidRPr="00596AA0">
        <w:t xml:space="preserve"> Banten: DinasPendidikan Provinsi Banten, 2011</w:t>
      </w:r>
    </w:p>
    <w:p w:rsidR="006D3AAD" w:rsidRDefault="006D3AAD" w:rsidP="00814695">
      <w:pPr>
        <w:pStyle w:val="FootnoteText"/>
        <w:numPr>
          <w:ilvl w:val="0"/>
          <w:numId w:val="0"/>
        </w:numPr>
        <w:spacing w:before="120" w:after="120" w:line="240" w:lineRule="auto"/>
        <w:ind w:left="709" w:hanging="709"/>
        <w:rPr>
          <w:rStyle w:val="FootnoteReference"/>
        </w:rPr>
      </w:pPr>
      <w:r w:rsidRPr="00596AA0">
        <w:t xml:space="preserve">Sabri Ahmad, </w:t>
      </w:r>
      <w:r w:rsidRPr="00596AA0">
        <w:rPr>
          <w:i/>
        </w:rPr>
        <w:t>Strategi belajar mengajar dan Micro Teaching</w:t>
      </w:r>
      <w:r w:rsidRPr="00596AA0">
        <w:t xml:space="preserve"> , Ciputat: Quantum Teaching, 2010</w:t>
      </w:r>
    </w:p>
    <w:p w:rsidR="006D3AAD" w:rsidRDefault="006D3AAD" w:rsidP="00814695">
      <w:pPr>
        <w:pStyle w:val="FootnoteText"/>
        <w:numPr>
          <w:ilvl w:val="0"/>
          <w:numId w:val="0"/>
        </w:numPr>
        <w:spacing w:before="120" w:after="120" w:line="240" w:lineRule="auto"/>
        <w:ind w:left="709" w:hanging="709"/>
      </w:pPr>
      <w:r w:rsidRPr="00596AA0">
        <w:t xml:space="preserve">Sudewo Erie, </w:t>
      </w:r>
      <w:r w:rsidRPr="00596AA0">
        <w:rPr>
          <w:i/>
        </w:rPr>
        <w:t>Character Building</w:t>
      </w:r>
      <w:r w:rsidRPr="00596AA0">
        <w:t>, Jakarta: PT.Gramedia, 2011</w:t>
      </w:r>
    </w:p>
    <w:p w:rsidR="006D3AAD" w:rsidRDefault="006D3AAD" w:rsidP="00814695">
      <w:pPr>
        <w:pStyle w:val="FootnoteText"/>
        <w:numPr>
          <w:ilvl w:val="0"/>
          <w:numId w:val="0"/>
        </w:numPr>
        <w:spacing w:before="120" w:after="120" w:line="240" w:lineRule="auto"/>
        <w:ind w:left="709" w:hanging="709"/>
      </w:pPr>
      <w:r w:rsidRPr="00596AA0">
        <w:t>Sudijono Anas</w:t>
      </w:r>
      <w:r w:rsidRPr="00596AA0">
        <w:rPr>
          <w:i/>
        </w:rPr>
        <w:t>, Pengantar Evaluasi Pendidikan</w:t>
      </w:r>
      <w:r>
        <w:t xml:space="preserve">, </w:t>
      </w:r>
      <w:r w:rsidRPr="00596AA0">
        <w:t>Jakarta: PT.RajaGrafindo Persada, 2011</w:t>
      </w:r>
    </w:p>
    <w:p w:rsidR="006D3AAD" w:rsidRDefault="006D3AAD" w:rsidP="00814695">
      <w:pPr>
        <w:pStyle w:val="FootnoteText"/>
        <w:numPr>
          <w:ilvl w:val="0"/>
          <w:numId w:val="0"/>
        </w:numPr>
        <w:spacing w:before="120" w:after="120" w:line="240" w:lineRule="auto"/>
        <w:ind w:left="709" w:hanging="709"/>
      </w:pPr>
      <w:r w:rsidRPr="00DA5B84">
        <w:t>Sutarjo Adisusilo</w:t>
      </w:r>
      <w:r>
        <w:t xml:space="preserve">, Pembelajaran Nilai Karakter, </w:t>
      </w:r>
      <w:r w:rsidRPr="00DA5B84">
        <w:t xml:space="preserve">Jakarta: PT Rajagrafindo Persada, </w:t>
      </w:r>
    </w:p>
    <w:p w:rsidR="006D3AAD" w:rsidRDefault="006D3AAD" w:rsidP="00814695">
      <w:pPr>
        <w:pStyle w:val="FootnoteText"/>
        <w:numPr>
          <w:ilvl w:val="0"/>
          <w:numId w:val="0"/>
        </w:numPr>
        <w:spacing w:line="240" w:lineRule="auto"/>
        <w:ind w:left="709"/>
      </w:pPr>
      <w:r w:rsidRPr="00DA5B84">
        <w:t>2012</w:t>
      </w:r>
      <w:r w:rsidRPr="00FF6A21">
        <w:t xml:space="preserve"> </w:t>
      </w:r>
    </w:p>
    <w:p w:rsidR="006D3AAD" w:rsidRPr="00C8469C" w:rsidRDefault="006D3AAD" w:rsidP="00814695">
      <w:pPr>
        <w:pStyle w:val="FootnoteText"/>
        <w:numPr>
          <w:ilvl w:val="0"/>
          <w:numId w:val="0"/>
        </w:numPr>
        <w:spacing w:line="240" w:lineRule="auto"/>
        <w:ind w:left="709" w:hanging="709"/>
      </w:pPr>
      <w:r w:rsidRPr="00C8469C">
        <w:t>Shadily</w:t>
      </w:r>
      <w:r>
        <w:t xml:space="preserve"> Hassan</w:t>
      </w:r>
      <w:r w:rsidR="00F225A9">
        <w:t xml:space="preserve"> John Mecholes</w:t>
      </w:r>
      <w:r w:rsidRPr="00C8469C">
        <w:t xml:space="preserve">, </w:t>
      </w:r>
      <w:r w:rsidRPr="00C8469C">
        <w:rPr>
          <w:i/>
          <w:iCs/>
        </w:rPr>
        <w:t>Kamus Indonesia Inggris</w:t>
      </w:r>
      <w:r>
        <w:t xml:space="preserve">, Jakarta:PT Gramedia, 1989 </w:t>
      </w:r>
    </w:p>
    <w:p w:rsidR="006D3AAD" w:rsidRPr="006B2F0D" w:rsidRDefault="006D3AAD" w:rsidP="00814695">
      <w:pPr>
        <w:pStyle w:val="FootnoteText"/>
        <w:numPr>
          <w:ilvl w:val="0"/>
          <w:numId w:val="0"/>
        </w:numPr>
        <w:spacing w:line="240" w:lineRule="auto"/>
        <w:ind w:left="709" w:hanging="709"/>
        <w:rPr>
          <w:sz w:val="20"/>
          <w:szCs w:val="20"/>
        </w:rPr>
      </w:pPr>
    </w:p>
    <w:p w:rsidR="006D3AAD" w:rsidRDefault="006D3AAD" w:rsidP="00814695">
      <w:pPr>
        <w:pStyle w:val="FootnoteText"/>
        <w:numPr>
          <w:ilvl w:val="0"/>
          <w:numId w:val="0"/>
        </w:numPr>
        <w:spacing w:line="240" w:lineRule="auto"/>
        <w:ind w:left="720" w:hanging="720"/>
      </w:pPr>
      <w:r w:rsidRPr="00FF6A21">
        <w:t xml:space="preserve">Sarjuni, </w:t>
      </w:r>
      <w:r w:rsidRPr="00FF6A21">
        <w:rPr>
          <w:i/>
          <w:iCs/>
        </w:rPr>
        <w:t>Pengantar Studi Islam</w:t>
      </w:r>
      <w:r w:rsidRPr="00FF6A21">
        <w:t>, Jakarta:</w:t>
      </w:r>
      <w:r>
        <w:t xml:space="preserve"> PT RajaGrafindo Persada, 2011</w:t>
      </w:r>
    </w:p>
    <w:p w:rsidR="00F225A9" w:rsidRDefault="006D3AAD" w:rsidP="00814695">
      <w:pPr>
        <w:pStyle w:val="FootnoteText"/>
        <w:numPr>
          <w:ilvl w:val="0"/>
          <w:numId w:val="0"/>
        </w:numPr>
        <w:spacing w:before="120" w:after="120" w:line="240" w:lineRule="auto"/>
        <w:ind w:left="709" w:hanging="709"/>
      </w:pPr>
      <w:r w:rsidRPr="00596AA0">
        <w:t xml:space="preserve">Zubaedi, </w:t>
      </w:r>
      <w:r w:rsidRPr="00596AA0">
        <w:rPr>
          <w:i/>
        </w:rPr>
        <w:t>Desain Pendidikan Karakter,</w:t>
      </w:r>
      <w:r w:rsidRPr="00596AA0">
        <w:t xml:space="preserve"> Jakarta: Kencana Prenada Media Group, 2011</w:t>
      </w:r>
    </w:p>
    <w:p w:rsidR="00F225A9" w:rsidRPr="007D60AB" w:rsidRDefault="00B02EEA" w:rsidP="00814695">
      <w:pPr>
        <w:pStyle w:val="FootnoteText"/>
        <w:numPr>
          <w:ilvl w:val="0"/>
          <w:numId w:val="0"/>
        </w:numPr>
        <w:spacing w:line="240" w:lineRule="auto"/>
        <w:ind w:left="720" w:hanging="720"/>
        <w:rPr>
          <w:rFonts w:asciiTheme="majorBidi" w:hAnsiTheme="majorBidi" w:cstheme="majorBidi"/>
        </w:rPr>
      </w:pPr>
      <w:r w:rsidRPr="001101DD">
        <w:rPr>
          <w:rFonts w:asciiTheme="majorBidi" w:hAnsiTheme="majorBidi" w:cstheme="majorBidi"/>
        </w:rPr>
        <w:t xml:space="preserve">Mu’in </w:t>
      </w:r>
      <w:r w:rsidR="00F225A9" w:rsidRPr="001101DD">
        <w:rPr>
          <w:rFonts w:asciiTheme="majorBidi" w:hAnsiTheme="majorBidi" w:cstheme="majorBidi"/>
        </w:rPr>
        <w:t xml:space="preserve">Fatchul, </w:t>
      </w:r>
      <w:r w:rsidR="00F225A9" w:rsidRPr="001101DD">
        <w:rPr>
          <w:rFonts w:asciiTheme="majorBidi" w:hAnsiTheme="majorBidi" w:cstheme="majorBidi"/>
          <w:i/>
          <w:iCs/>
        </w:rPr>
        <w:t>Pendidikan Karakter Kontruksi Teoritik dan Praktik</w:t>
      </w:r>
      <w:r>
        <w:rPr>
          <w:rFonts w:asciiTheme="majorBidi" w:hAnsiTheme="majorBidi" w:cstheme="majorBidi"/>
        </w:rPr>
        <w:t xml:space="preserve">, </w:t>
      </w:r>
      <w:r w:rsidR="00F225A9" w:rsidRPr="001101DD">
        <w:rPr>
          <w:rFonts w:asciiTheme="majorBidi" w:hAnsiTheme="majorBidi" w:cstheme="majorBidi"/>
        </w:rPr>
        <w:t>Jogjakar</w:t>
      </w:r>
      <w:r w:rsidR="00F225A9">
        <w:rPr>
          <w:rFonts w:asciiTheme="majorBidi" w:hAnsiTheme="majorBidi" w:cstheme="majorBidi"/>
        </w:rPr>
        <w:t>ta:AR-Ruzz Media, 2016</w:t>
      </w:r>
      <w:r>
        <w:rPr>
          <w:rFonts w:asciiTheme="majorBidi" w:hAnsiTheme="majorBidi" w:cstheme="majorBidi"/>
        </w:rPr>
        <w:t>.</w:t>
      </w:r>
    </w:p>
    <w:p w:rsidR="00F225A9" w:rsidRDefault="00F225A9" w:rsidP="00814695">
      <w:pPr>
        <w:pStyle w:val="FootnoteText"/>
        <w:numPr>
          <w:ilvl w:val="0"/>
          <w:numId w:val="0"/>
        </w:numPr>
        <w:tabs>
          <w:tab w:val="left" w:pos="709"/>
        </w:tabs>
        <w:spacing w:line="240" w:lineRule="auto"/>
        <w:ind w:left="720" w:hanging="720"/>
        <w:rPr>
          <w:rFonts w:asciiTheme="majorBidi" w:hAnsiTheme="majorBidi" w:cstheme="majorBidi"/>
        </w:rPr>
      </w:pPr>
      <w:r w:rsidRPr="007D60AB">
        <w:rPr>
          <w:rFonts w:asciiTheme="majorBidi" w:hAnsiTheme="majorBidi" w:cstheme="majorBidi"/>
        </w:rPr>
        <w:lastRenderedPageBreak/>
        <w:t xml:space="preserve">Barnawi, </w:t>
      </w:r>
      <w:r w:rsidRPr="007D60AB">
        <w:rPr>
          <w:rFonts w:asciiTheme="majorBidi" w:hAnsiTheme="majorBidi" w:cstheme="majorBidi"/>
          <w:i/>
          <w:iCs/>
        </w:rPr>
        <w:t>Strategi Kebijakan Pembelajaran Pendidikan Karakter</w:t>
      </w:r>
      <w:r w:rsidRPr="007D60AB">
        <w:rPr>
          <w:rFonts w:asciiTheme="majorBidi" w:hAnsiTheme="majorBidi" w:cstheme="majorBidi"/>
        </w:rPr>
        <w:t>, (Jogjak</w:t>
      </w:r>
      <w:r>
        <w:rPr>
          <w:rFonts w:asciiTheme="majorBidi" w:hAnsiTheme="majorBidi" w:cstheme="majorBidi"/>
        </w:rPr>
        <w:t>arta: AR-Ruzz Media, 2016) , 22</w:t>
      </w:r>
    </w:p>
    <w:p w:rsidR="00F225A9" w:rsidRDefault="00F225A9" w:rsidP="00814695">
      <w:pPr>
        <w:pStyle w:val="FootnoteText"/>
        <w:numPr>
          <w:ilvl w:val="0"/>
          <w:numId w:val="0"/>
        </w:numPr>
        <w:spacing w:line="240" w:lineRule="auto"/>
        <w:ind w:left="720" w:hanging="720"/>
        <w:rPr>
          <w:rFonts w:asciiTheme="majorBidi" w:hAnsiTheme="majorBidi" w:cstheme="majorBidi"/>
        </w:rPr>
      </w:pPr>
      <w:r w:rsidRPr="007F174A">
        <w:rPr>
          <w:rFonts w:asciiTheme="majorBidi" w:hAnsiTheme="majorBidi" w:cstheme="majorBidi"/>
        </w:rPr>
        <w:t>Hasbi Ash Shiddiqy</w:t>
      </w:r>
      <w:r w:rsidR="00B02EEA" w:rsidRPr="00B02EEA">
        <w:rPr>
          <w:rFonts w:asciiTheme="majorBidi" w:hAnsiTheme="majorBidi" w:cstheme="majorBidi"/>
        </w:rPr>
        <w:t xml:space="preserve"> </w:t>
      </w:r>
      <w:r w:rsidR="00B02EEA" w:rsidRPr="007F174A">
        <w:rPr>
          <w:rFonts w:asciiTheme="majorBidi" w:hAnsiTheme="majorBidi" w:cstheme="majorBidi"/>
        </w:rPr>
        <w:t>Teungku Muhammad</w:t>
      </w:r>
      <w:r w:rsidR="00B02EEA">
        <w:rPr>
          <w:rFonts w:asciiTheme="majorBidi" w:hAnsiTheme="majorBidi" w:cstheme="majorBidi"/>
        </w:rPr>
        <w:t xml:space="preserve"> </w:t>
      </w:r>
      <w:r w:rsidRPr="007F174A">
        <w:rPr>
          <w:rFonts w:asciiTheme="majorBidi" w:hAnsiTheme="majorBidi" w:cstheme="majorBidi"/>
          <w:i/>
          <w:iCs/>
        </w:rPr>
        <w:t>, Tafsir Qur’anul Majid An-Nur</w:t>
      </w:r>
      <w:r w:rsidR="00B02EEA">
        <w:rPr>
          <w:rFonts w:asciiTheme="majorBidi" w:hAnsiTheme="majorBidi" w:cstheme="majorBidi"/>
        </w:rPr>
        <w:t xml:space="preserve">, </w:t>
      </w:r>
      <w:r w:rsidRPr="007F174A">
        <w:rPr>
          <w:rFonts w:asciiTheme="majorBidi" w:hAnsiTheme="majorBidi" w:cstheme="majorBidi"/>
        </w:rPr>
        <w:t>Jakarta: PT Pustaka Rizki Putra Semarang, 1995</w:t>
      </w:r>
    </w:p>
    <w:p w:rsidR="00F225A9" w:rsidRPr="00496B56" w:rsidRDefault="00B02EEA" w:rsidP="00814695">
      <w:pPr>
        <w:pStyle w:val="FootnoteText"/>
        <w:numPr>
          <w:ilvl w:val="0"/>
          <w:numId w:val="0"/>
        </w:numPr>
        <w:spacing w:line="240" w:lineRule="auto"/>
        <w:rPr>
          <w:rFonts w:asciiTheme="majorBidi" w:hAnsiTheme="majorBidi" w:cstheme="majorBidi"/>
        </w:rPr>
      </w:pPr>
      <w:r w:rsidRPr="00496B56">
        <w:rPr>
          <w:rFonts w:asciiTheme="majorBidi" w:hAnsiTheme="majorBidi" w:cstheme="majorBidi"/>
        </w:rPr>
        <w:t xml:space="preserve">Muhammad </w:t>
      </w:r>
      <w:r>
        <w:rPr>
          <w:rFonts w:asciiTheme="majorBidi" w:hAnsiTheme="majorBidi" w:cstheme="majorBidi"/>
        </w:rPr>
        <w:t xml:space="preserve"> </w:t>
      </w:r>
      <w:r w:rsidR="00F225A9" w:rsidRPr="00496B56">
        <w:rPr>
          <w:rFonts w:asciiTheme="majorBidi" w:hAnsiTheme="majorBidi" w:cstheme="majorBidi"/>
        </w:rPr>
        <w:t>Abubakar</w:t>
      </w:r>
      <w:r w:rsidR="00F225A9" w:rsidRPr="00496B56">
        <w:rPr>
          <w:rFonts w:asciiTheme="majorBidi" w:hAnsiTheme="majorBidi" w:cstheme="majorBidi"/>
          <w:i/>
          <w:iCs/>
        </w:rPr>
        <w:t>, Hadits Tarbawi III</w:t>
      </w:r>
      <w:r>
        <w:rPr>
          <w:rFonts w:asciiTheme="majorBidi" w:hAnsiTheme="majorBidi" w:cstheme="majorBidi"/>
        </w:rPr>
        <w:t xml:space="preserve">, </w:t>
      </w:r>
      <w:r w:rsidR="00F225A9" w:rsidRPr="00496B56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>urabaya: Karya Abidatama, 1997.</w:t>
      </w:r>
    </w:p>
    <w:p w:rsidR="00F225A9" w:rsidRPr="00F225A9" w:rsidRDefault="00F225A9" w:rsidP="00814695">
      <w:pPr>
        <w:pStyle w:val="FootnoteText"/>
        <w:numPr>
          <w:ilvl w:val="0"/>
          <w:numId w:val="0"/>
        </w:numPr>
        <w:spacing w:line="240" w:lineRule="auto"/>
        <w:ind w:left="568" w:hanging="568"/>
        <w:rPr>
          <w:rFonts w:asciiTheme="majorBidi" w:hAnsiTheme="majorBidi" w:cstheme="majorBidi"/>
        </w:rPr>
      </w:pPr>
      <w:r w:rsidRPr="00F225A9">
        <w:rPr>
          <w:rFonts w:asciiTheme="majorBidi" w:hAnsiTheme="majorBidi" w:cstheme="majorBidi"/>
        </w:rPr>
        <w:t xml:space="preserve">Mustafa, </w:t>
      </w:r>
      <w:r w:rsidRPr="00F225A9">
        <w:rPr>
          <w:rFonts w:asciiTheme="majorBidi" w:hAnsiTheme="majorBidi" w:cstheme="majorBidi"/>
          <w:i/>
          <w:iCs/>
        </w:rPr>
        <w:t>30 Strategi Mendidik Anak</w:t>
      </w:r>
      <w:r w:rsidRPr="00F225A9">
        <w:rPr>
          <w:rFonts w:asciiTheme="majorBidi" w:hAnsiTheme="majorBidi" w:cstheme="majorBidi"/>
        </w:rPr>
        <w:t>, Jaka</w:t>
      </w:r>
      <w:r w:rsidR="00B02EEA">
        <w:rPr>
          <w:rFonts w:asciiTheme="majorBidi" w:hAnsiTheme="majorBidi" w:cstheme="majorBidi"/>
        </w:rPr>
        <w:t>rta:Maghfirah Pustaka, 2007</w:t>
      </w:r>
    </w:p>
    <w:p w:rsidR="00F225A9" w:rsidRPr="00496B56" w:rsidRDefault="00F225A9" w:rsidP="00814695">
      <w:pPr>
        <w:pStyle w:val="FootnoteText"/>
        <w:numPr>
          <w:ilvl w:val="0"/>
          <w:numId w:val="0"/>
        </w:numPr>
        <w:spacing w:line="240" w:lineRule="auto"/>
        <w:ind w:left="720" w:hanging="720"/>
        <w:rPr>
          <w:rFonts w:asciiTheme="majorBidi" w:hAnsiTheme="majorBidi" w:cstheme="majorBidi"/>
        </w:rPr>
      </w:pPr>
      <w:r w:rsidRPr="00496B56">
        <w:rPr>
          <w:rFonts w:asciiTheme="majorBidi" w:hAnsiTheme="majorBidi" w:cstheme="majorBidi"/>
        </w:rPr>
        <w:t>Mudyahahardjo</w:t>
      </w:r>
      <w:r w:rsidR="00B02EEA" w:rsidRPr="00B02EEA">
        <w:rPr>
          <w:rFonts w:asciiTheme="majorBidi" w:hAnsiTheme="majorBidi" w:cstheme="majorBidi"/>
        </w:rPr>
        <w:t xml:space="preserve"> </w:t>
      </w:r>
      <w:r w:rsidR="00B02EEA" w:rsidRPr="00496B56">
        <w:rPr>
          <w:rFonts w:asciiTheme="majorBidi" w:hAnsiTheme="majorBidi" w:cstheme="majorBidi"/>
        </w:rPr>
        <w:t>Redja</w:t>
      </w:r>
      <w:r w:rsidRPr="00496B56">
        <w:rPr>
          <w:rFonts w:asciiTheme="majorBidi" w:hAnsiTheme="majorBidi" w:cstheme="majorBidi"/>
        </w:rPr>
        <w:t xml:space="preserve"> dkk, </w:t>
      </w:r>
      <w:r w:rsidRPr="00B9414F">
        <w:rPr>
          <w:rFonts w:asciiTheme="majorBidi" w:hAnsiTheme="majorBidi" w:cstheme="majorBidi"/>
          <w:i/>
          <w:iCs/>
        </w:rPr>
        <w:t>Materi Pokok Dasar-dasar Kependidikan,</w:t>
      </w:r>
      <w:r w:rsidR="00B02EEA">
        <w:rPr>
          <w:rFonts w:asciiTheme="majorBidi" w:hAnsiTheme="majorBidi" w:cstheme="majorBidi"/>
        </w:rPr>
        <w:t xml:space="preserve"> </w:t>
      </w:r>
      <w:r w:rsidRPr="00496B56">
        <w:rPr>
          <w:rFonts w:asciiTheme="majorBidi" w:hAnsiTheme="majorBidi" w:cstheme="majorBidi"/>
        </w:rPr>
        <w:t>Jakart</w:t>
      </w:r>
      <w:r w:rsidR="00B02EEA">
        <w:rPr>
          <w:rFonts w:asciiTheme="majorBidi" w:hAnsiTheme="majorBidi" w:cstheme="majorBidi"/>
        </w:rPr>
        <w:t>a:Universitas Terbuka, 1995.</w:t>
      </w:r>
    </w:p>
    <w:p w:rsidR="00F225A9" w:rsidRDefault="00B02EEA" w:rsidP="00814695">
      <w:pPr>
        <w:pStyle w:val="FootnoteText"/>
        <w:numPr>
          <w:ilvl w:val="0"/>
          <w:numId w:val="0"/>
        </w:numPr>
        <w:spacing w:line="240" w:lineRule="auto"/>
        <w:rPr>
          <w:rFonts w:asciiTheme="majorBidi" w:hAnsiTheme="majorBidi" w:cstheme="majorBidi"/>
        </w:rPr>
      </w:pPr>
      <w:r w:rsidRPr="00B9414F">
        <w:rPr>
          <w:rFonts w:asciiTheme="majorBidi" w:hAnsiTheme="majorBidi" w:cstheme="majorBidi"/>
        </w:rPr>
        <w:t xml:space="preserve">Yasin </w:t>
      </w:r>
      <w:r w:rsidR="00F225A9" w:rsidRPr="00B9414F">
        <w:rPr>
          <w:rFonts w:asciiTheme="majorBidi" w:hAnsiTheme="majorBidi" w:cstheme="majorBidi"/>
        </w:rPr>
        <w:t xml:space="preserve">Fatah, </w:t>
      </w:r>
      <w:r w:rsidR="00F225A9" w:rsidRPr="00B9414F">
        <w:rPr>
          <w:rFonts w:asciiTheme="majorBidi" w:hAnsiTheme="majorBidi" w:cstheme="majorBidi"/>
          <w:i/>
          <w:iCs/>
        </w:rPr>
        <w:t>Dimensi-dimensi pendidikan Islam</w:t>
      </w:r>
      <w:r>
        <w:rPr>
          <w:rFonts w:asciiTheme="majorBidi" w:hAnsiTheme="majorBidi" w:cstheme="majorBidi"/>
        </w:rPr>
        <w:t xml:space="preserve">, </w:t>
      </w:r>
      <w:r w:rsidR="00F225A9" w:rsidRPr="00B9414F">
        <w:rPr>
          <w:rFonts w:asciiTheme="majorBidi" w:hAnsiTheme="majorBidi" w:cstheme="majorBidi"/>
        </w:rPr>
        <w:t>Malang; UIN Malang</w:t>
      </w:r>
      <w:r>
        <w:rPr>
          <w:rFonts w:asciiTheme="majorBidi" w:hAnsiTheme="majorBidi" w:cstheme="majorBidi"/>
        </w:rPr>
        <w:t xml:space="preserve"> Pres, 2008.</w:t>
      </w:r>
    </w:p>
    <w:p w:rsidR="00F225A9" w:rsidRDefault="00F225A9" w:rsidP="00814695">
      <w:pPr>
        <w:pStyle w:val="FootnoteText"/>
        <w:numPr>
          <w:ilvl w:val="0"/>
          <w:numId w:val="0"/>
        </w:numPr>
        <w:spacing w:line="240" w:lineRule="auto"/>
        <w:ind w:left="709" w:hanging="70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Hidayatullah</w:t>
      </w:r>
      <w:r w:rsidR="00B02EEA" w:rsidRPr="00B02EEA">
        <w:rPr>
          <w:rFonts w:asciiTheme="majorBidi" w:hAnsiTheme="majorBidi" w:cstheme="majorBidi"/>
        </w:rPr>
        <w:t xml:space="preserve"> </w:t>
      </w:r>
      <w:r w:rsidR="00B02EEA">
        <w:rPr>
          <w:rFonts w:asciiTheme="majorBidi" w:hAnsiTheme="majorBidi" w:cstheme="majorBidi"/>
        </w:rPr>
        <w:t xml:space="preserve">Furqon </w:t>
      </w:r>
      <w:r>
        <w:rPr>
          <w:rFonts w:asciiTheme="majorBidi" w:hAnsiTheme="majorBidi" w:cstheme="majorBidi"/>
        </w:rPr>
        <w:t xml:space="preserve">, </w:t>
      </w:r>
      <w:r w:rsidRPr="00B9414F">
        <w:rPr>
          <w:rFonts w:asciiTheme="majorBidi" w:hAnsiTheme="majorBidi" w:cstheme="majorBidi"/>
          <w:i/>
          <w:iCs/>
        </w:rPr>
        <w:t>Guru sejati membangun Insan Berkarakter Kuat dan Cerdas</w:t>
      </w:r>
      <w:r w:rsidR="00B02EEA">
        <w:rPr>
          <w:rFonts w:asciiTheme="majorBidi" w:hAnsiTheme="majorBidi" w:cstheme="majorBidi"/>
        </w:rPr>
        <w:t xml:space="preserve">,  </w:t>
      </w:r>
      <w:r>
        <w:rPr>
          <w:rFonts w:asciiTheme="majorBidi" w:hAnsiTheme="majorBidi" w:cstheme="majorBidi"/>
        </w:rPr>
        <w:t>Su</w:t>
      </w:r>
      <w:r w:rsidR="00B02EEA">
        <w:rPr>
          <w:rFonts w:asciiTheme="majorBidi" w:hAnsiTheme="majorBidi" w:cstheme="majorBidi"/>
        </w:rPr>
        <w:t>rakarta:Yuma Pustaka, 2010.</w:t>
      </w:r>
    </w:p>
    <w:p w:rsidR="00F225A9" w:rsidRDefault="00F225A9" w:rsidP="00814695">
      <w:pPr>
        <w:pStyle w:val="FootnoteText"/>
        <w:numPr>
          <w:ilvl w:val="0"/>
          <w:numId w:val="0"/>
        </w:numPr>
        <w:spacing w:line="240" w:lineRule="auto"/>
        <w:ind w:left="709" w:hanging="709"/>
        <w:rPr>
          <w:rFonts w:asciiTheme="majorBidi" w:hAnsiTheme="majorBidi" w:cstheme="majorBidi"/>
        </w:rPr>
      </w:pPr>
      <w:r w:rsidRPr="00EE0F74">
        <w:rPr>
          <w:rFonts w:asciiTheme="majorBidi" w:hAnsiTheme="majorBidi" w:cstheme="majorBidi"/>
        </w:rPr>
        <w:t xml:space="preserve">Wajidi Sayadi, </w:t>
      </w:r>
      <w:r w:rsidRPr="00EE0F74">
        <w:rPr>
          <w:rFonts w:asciiTheme="majorBidi" w:hAnsiTheme="majorBidi" w:cstheme="majorBidi"/>
          <w:i/>
          <w:iCs/>
        </w:rPr>
        <w:t>Hadis Tarbawi Pesan-pesan Nabi SAW Tentang Pendidikan</w:t>
      </w:r>
      <w:r w:rsidR="00B02EEA">
        <w:rPr>
          <w:rFonts w:asciiTheme="majorBidi" w:hAnsiTheme="majorBidi" w:cstheme="majorBidi"/>
        </w:rPr>
        <w:t xml:space="preserve">, </w:t>
      </w:r>
      <w:r w:rsidRPr="00EE0F74">
        <w:rPr>
          <w:rFonts w:asciiTheme="majorBidi" w:hAnsiTheme="majorBidi" w:cstheme="majorBidi"/>
        </w:rPr>
        <w:t>Jaka</w:t>
      </w:r>
      <w:r w:rsidR="00B02EEA">
        <w:rPr>
          <w:rFonts w:asciiTheme="majorBidi" w:hAnsiTheme="majorBidi" w:cstheme="majorBidi"/>
        </w:rPr>
        <w:t xml:space="preserve">rta: Pustaka Firdaus, 2009. </w:t>
      </w:r>
    </w:p>
    <w:p w:rsidR="00F225A9" w:rsidRPr="00EE0F74" w:rsidRDefault="00B02EEA" w:rsidP="00814695">
      <w:pPr>
        <w:pStyle w:val="FootnoteText"/>
        <w:numPr>
          <w:ilvl w:val="0"/>
          <w:numId w:val="0"/>
        </w:numPr>
        <w:spacing w:line="240" w:lineRule="auto"/>
        <w:ind w:left="720" w:hanging="720"/>
        <w:rPr>
          <w:rFonts w:asciiTheme="majorBidi" w:hAnsiTheme="majorBidi" w:cstheme="majorBidi"/>
        </w:rPr>
      </w:pPr>
      <w:r w:rsidRPr="00D94E41">
        <w:rPr>
          <w:rFonts w:asciiTheme="majorBidi" w:hAnsiTheme="majorBidi" w:cstheme="majorBidi"/>
        </w:rPr>
        <w:t xml:space="preserve">Shihab </w:t>
      </w:r>
      <w:r w:rsidR="00F225A9" w:rsidRPr="00D94E41">
        <w:rPr>
          <w:rFonts w:asciiTheme="majorBidi" w:hAnsiTheme="majorBidi" w:cstheme="majorBidi"/>
        </w:rPr>
        <w:t xml:space="preserve">Quraish, </w:t>
      </w:r>
      <w:r w:rsidR="00F225A9" w:rsidRPr="00D94E41">
        <w:rPr>
          <w:rFonts w:asciiTheme="majorBidi" w:hAnsiTheme="majorBidi" w:cstheme="majorBidi"/>
          <w:i/>
          <w:iCs/>
        </w:rPr>
        <w:t>Membumikan Al-Qur’an</w:t>
      </w:r>
      <w:r>
        <w:rPr>
          <w:rFonts w:asciiTheme="majorBidi" w:hAnsiTheme="majorBidi" w:cstheme="majorBidi"/>
        </w:rPr>
        <w:t>, Jakarta:Lentera Hati, 2008</w:t>
      </w:r>
    </w:p>
    <w:p w:rsidR="00F225A9" w:rsidRPr="00B9414F" w:rsidRDefault="00F225A9" w:rsidP="00814695">
      <w:pPr>
        <w:pStyle w:val="FootnoteText"/>
        <w:numPr>
          <w:ilvl w:val="0"/>
          <w:numId w:val="0"/>
        </w:numPr>
        <w:spacing w:line="240" w:lineRule="auto"/>
        <w:ind w:left="568"/>
        <w:rPr>
          <w:rFonts w:asciiTheme="majorBidi" w:hAnsiTheme="majorBidi" w:cstheme="majorBidi"/>
        </w:rPr>
      </w:pPr>
    </w:p>
    <w:p w:rsidR="00F225A9" w:rsidRPr="00B9414F" w:rsidRDefault="00F225A9" w:rsidP="00F225A9">
      <w:pPr>
        <w:pStyle w:val="FootnoteText"/>
        <w:numPr>
          <w:ilvl w:val="0"/>
          <w:numId w:val="0"/>
        </w:numPr>
        <w:ind w:left="568"/>
        <w:rPr>
          <w:rFonts w:asciiTheme="majorBidi" w:hAnsiTheme="majorBidi" w:cstheme="majorBidi"/>
        </w:rPr>
      </w:pPr>
    </w:p>
    <w:p w:rsidR="00F225A9" w:rsidRPr="007F174A" w:rsidRDefault="00F225A9" w:rsidP="00F225A9">
      <w:pPr>
        <w:pStyle w:val="FootnoteText"/>
        <w:numPr>
          <w:ilvl w:val="0"/>
          <w:numId w:val="0"/>
        </w:numPr>
        <w:ind w:left="720" w:hanging="360"/>
        <w:rPr>
          <w:rFonts w:asciiTheme="majorBidi" w:hAnsiTheme="majorBidi" w:cstheme="majorBidi"/>
        </w:rPr>
      </w:pPr>
    </w:p>
    <w:p w:rsidR="00F225A9" w:rsidRPr="00F225A9" w:rsidRDefault="00F225A9" w:rsidP="00F225A9">
      <w:pPr>
        <w:pStyle w:val="FootnoteText"/>
        <w:numPr>
          <w:ilvl w:val="0"/>
          <w:numId w:val="0"/>
        </w:numPr>
        <w:tabs>
          <w:tab w:val="left" w:pos="709"/>
        </w:tabs>
        <w:ind w:left="720" w:hanging="360"/>
        <w:rPr>
          <w:rFonts w:asciiTheme="majorBidi" w:hAnsiTheme="majorBidi" w:cstheme="majorBidi"/>
        </w:rPr>
      </w:pPr>
    </w:p>
    <w:p w:rsidR="002673F2" w:rsidRDefault="002673F2"/>
    <w:sectPr w:rsidR="002673F2" w:rsidSect="00267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0849"/>
    <w:multiLevelType w:val="hybridMultilevel"/>
    <w:tmpl w:val="E92CFC54"/>
    <w:lvl w:ilvl="0" w:tplc="D0167AE0">
      <w:start w:val="1"/>
      <w:numFmt w:val="decimal"/>
      <w:pStyle w:val="FootnoteText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D3AAD"/>
    <w:rsid w:val="00005D44"/>
    <w:rsid w:val="00023C3E"/>
    <w:rsid w:val="000453A2"/>
    <w:rsid w:val="00070B12"/>
    <w:rsid w:val="00072481"/>
    <w:rsid w:val="000735B1"/>
    <w:rsid w:val="000A7395"/>
    <w:rsid w:val="000B331E"/>
    <w:rsid w:val="001010ED"/>
    <w:rsid w:val="00125A1C"/>
    <w:rsid w:val="00146CED"/>
    <w:rsid w:val="00164245"/>
    <w:rsid w:val="00177B42"/>
    <w:rsid w:val="0018313A"/>
    <w:rsid w:val="00196F9C"/>
    <w:rsid w:val="001D38A5"/>
    <w:rsid w:val="00211EE8"/>
    <w:rsid w:val="002213D5"/>
    <w:rsid w:val="002673F2"/>
    <w:rsid w:val="00292135"/>
    <w:rsid w:val="002A27FE"/>
    <w:rsid w:val="002F531C"/>
    <w:rsid w:val="00311790"/>
    <w:rsid w:val="003257E4"/>
    <w:rsid w:val="003406E9"/>
    <w:rsid w:val="00341574"/>
    <w:rsid w:val="00364D2E"/>
    <w:rsid w:val="00367219"/>
    <w:rsid w:val="00372A30"/>
    <w:rsid w:val="00382B9B"/>
    <w:rsid w:val="00390A98"/>
    <w:rsid w:val="003A3CCE"/>
    <w:rsid w:val="003C7854"/>
    <w:rsid w:val="003D7D4F"/>
    <w:rsid w:val="003F3E55"/>
    <w:rsid w:val="00405AFD"/>
    <w:rsid w:val="00420C88"/>
    <w:rsid w:val="0044709D"/>
    <w:rsid w:val="00496820"/>
    <w:rsid w:val="004B1064"/>
    <w:rsid w:val="004E27A5"/>
    <w:rsid w:val="004E3FDB"/>
    <w:rsid w:val="00557C4C"/>
    <w:rsid w:val="005B1A2D"/>
    <w:rsid w:val="005D0398"/>
    <w:rsid w:val="005D4E1A"/>
    <w:rsid w:val="00610939"/>
    <w:rsid w:val="00620986"/>
    <w:rsid w:val="0065427D"/>
    <w:rsid w:val="00661D97"/>
    <w:rsid w:val="0069796F"/>
    <w:rsid w:val="006B1B97"/>
    <w:rsid w:val="006B40AB"/>
    <w:rsid w:val="006C34B7"/>
    <w:rsid w:val="006D3AAD"/>
    <w:rsid w:val="006E7168"/>
    <w:rsid w:val="00703B60"/>
    <w:rsid w:val="007774C6"/>
    <w:rsid w:val="007946EF"/>
    <w:rsid w:val="007E4548"/>
    <w:rsid w:val="00814695"/>
    <w:rsid w:val="00817B1B"/>
    <w:rsid w:val="0082223A"/>
    <w:rsid w:val="00847289"/>
    <w:rsid w:val="0089685F"/>
    <w:rsid w:val="008B2DB6"/>
    <w:rsid w:val="008B4EBE"/>
    <w:rsid w:val="008B579B"/>
    <w:rsid w:val="008E1492"/>
    <w:rsid w:val="00915B14"/>
    <w:rsid w:val="00916F6E"/>
    <w:rsid w:val="00920390"/>
    <w:rsid w:val="0092497A"/>
    <w:rsid w:val="00934F77"/>
    <w:rsid w:val="009434CF"/>
    <w:rsid w:val="009A2923"/>
    <w:rsid w:val="009A79CB"/>
    <w:rsid w:val="009B5457"/>
    <w:rsid w:val="00A12040"/>
    <w:rsid w:val="00A24DC1"/>
    <w:rsid w:val="00A366A3"/>
    <w:rsid w:val="00A53F10"/>
    <w:rsid w:val="00A611A8"/>
    <w:rsid w:val="00A971B0"/>
    <w:rsid w:val="00AA7D7E"/>
    <w:rsid w:val="00AE25A9"/>
    <w:rsid w:val="00AF13AB"/>
    <w:rsid w:val="00B02EEA"/>
    <w:rsid w:val="00B038FF"/>
    <w:rsid w:val="00B278B9"/>
    <w:rsid w:val="00B97F78"/>
    <w:rsid w:val="00BB0C75"/>
    <w:rsid w:val="00BC4571"/>
    <w:rsid w:val="00BD0BCF"/>
    <w:rsid w:val="00BE2CB2"/>
    <w:rsid w:val="00C157BA"/>
    <w:rsid w:val="00C446C3"/>
    <w:rsid w:val="00C456EF"/>
    <w:rsid w:val="00C610C4"/>
    <w:rsid w:val="00C921C6"/>
    <w:rsid w:val="00C96D17"/>
    <w:rsid w:val="00CB3366"/>
    <w:rsid w:val="00CF0ED2"/>
    <w:rsid w:val="00D02EAF"/>
    <w:rsid w:val="00D040A2"/>
    <w:rsid w:val="00D057D6"/>
    <w:rsid w:val="00D212F5"/>
    <w:rsid w:val="00D50245"/>
    <w:rsid w:val="00D6795B"/>
    <w:rsid w:val="00D821D2"/>
    <w:rsid w:val="00D840B8"/>
    <w:rsid w:val="00DA27D5"/>
    <w:rsid w:val="00DB52C3"/>
    <w:rsid w:val="00DD047F"/>
    <w:rsid w:val="00DD1FDE"/>
    <w:rsid w:val="00E36D48"/>
    <w:rsid w:val="00E45624"/>
    <w:rsid w:val="00E63D1A"/>
    <w:rsid w:val="00E70C67"/>
    <w:rsid w:val="00EA5813"/>
    <w:rsid w:val="00EE08D7"/>
    <w:rsid w:val="00F0128C"/>
    <w:rsid w:val="00F0508E"/>
    <w:rsid w:val="00F225A9"/>
    <w:rsid w:val="00F40D37"/>
    <w:rsid w:val="00F57650"/>
    <w:rsid w:val="00FB3598"/>
    <w:rsid w:val="00FC2F61"/>
    <w:rsid w:val="00FC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D3AAD"/>
    <w:pPr>
      <w:numPr>
        <w:numId w:val="1"/>
      </w:numPr>
      <w:spacing w:after="0" w:line="360" w:lineRule="auto"/>
      <w:ind w:left="720"/>
      <w:jc w:val="both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3AAD"/>
    <w:rPr>
      <w:rFonts w:ascii="Times New Roman" w:eastAsiaTheme="minorEastAsia" w:hAnsi="Times New Roman" w:cs="Times New Roman"/>
      <w:sz w:val="24"/>
      <w:szCs w:val="24"/>
      <w:lang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6D3A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wafi</dc:creator>
  <cp:lastModifiedBy>wafi</cp:lastModifiedBy>
  <cp:revision>2</cp:revision>
  <dcterms:created xsi:type="dcterms:W3CDTF">2017-10-22T15:01:00Z</dcterms:created>
  <dcterms:modified xsi:type="dcterms:W3CDTF">2017-10-22T15:01:00Z</dcterms:modified>
</cp:coreProperties>
</file>