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3224" w14:textId="1C0D320E" w:rsidR="00084E50" w:rsidRDefault="00084E50" w:rsidP="00567B2A">
      <w:pPr>
        <w:widowControl w:val="0"/>
        <w:pBdr>
          <w:top w:val="nil"/>
          <w:left w:val="nil"/>
          <w:bottom w:val="nil"/>
          <w:right w:val="nil"/>
          <w:between w:val="nil"/>
        </w:pBdr>
        <w:tabs>
          <w:tab w:val="left" w:pos="4810"/>
        </w:tabs>
        <w:spacing w:line="240" w:lineRule="auto"/>
        <w:ind w:right="93"/>
        <w:rPr>
          <w:rFonts w:eastAsia="Times New Roman"/>
          <w:b/>
          <w:color w:val="000000"/>
          <w:sz w:val="28"/>
          <w:szCs w:val="28"/>
        </w:rPr>
      </w:pPr>
    </w:p>
    <w:p w14:paraId="354DBD04" w14:textId="0D55C44B" w:rsidR="00233A35" w:rsidRPr="00BF2DB7" w:rsidRDefault="000C7596" w:rsidP="003F0130">
      <w:pPr>
        <w:widowControl w:val="0"/>
        <w:pBdr>
          <w:top w:val="nil"/>
          <w:left w:val="nil"/>
          <w:bottom w:val="nil"/>
          <w:right w:val="nil"/>
          <w:between w:val="nil"/>
        </w:pBdr>
        <w:spacing w:line="240" w:lineRule="auto"/>
        <w:ind w:left="36" w:right="93"/>
        <w:jc w:val="center"/>
        <w:rPr>
          <w:rFonts w:eastAsia="Times New Roman"/>
          <w:b/>
          <w:i/>
          <w:sz w:val="28"/>
          <w:szCs w:val="28"/>
        </w:rPr>
      </w:pPr>
      <w:r>
        <w:rPr>
          <w:rFonts w:eastAsia="Times New Roman"/>
          <w:b/>
          <w:sz w:val="28"/>
          <w:szCs w:val="28"/>
        </w:rPr>
        <w:t>Hybrid Learning</w:t>
      </w:r>
      <w:r w:rsidR="00BF2DB7" w:rsidRPr="00BF2DB7">
        <w:rPr>
          <w:rFonts w:eastAsia="Times New Roman"/>
          <w:b/>
          <w:sz w:val="28"/>
          <w:szCs w:val="28"/>
        </w:rPr>
        <w:t xml:space="preserve">: Utilizing the Flipped Classroom Model to Enhance Arabic Learning at </w:t>
      </w:r>
      <w:r w:rsidR="009143BE">
        <w:rPr>
          <w:rFonts w:eastAsia="Times New Roman"/>
          <w:b/>
          <w:sz w:val="28"/>
          <w:szCs w:val="28"/>
        </w:rPr>
        <w:t>Islamic high school</w:t>
      </w:r>
      <w:r w:rsidR="00AC0E51" w:rsidRPr="00BF2DB7">
        <w:rPr>
          <w:rFonts w:eastAsia="Times New Roman"/>
          <w:b/>
          <w:i/>
          <w:sz w:val="28"/>
          <w:szCs w:val="28"/>
        </w:rPr>
        <w:t xml:space="preserve"> </w:t>
      </w:r>
    </w:p>
    <w:p w14:paraId="2702ABDD" w14:textId="77777777" w:rsidR="00DE5D65" w:rsidRDefault="00DE5D65" w:rsidP="003F0130">
      <w:pPr>
        <w:widowControl w:val="0"/>
        <w:pBdr>
          <w:top w:val="nil"/>
          <w:left w:val="nil"/>
          <w:bottom w:val="nil"/>
          <w:right w:val="nil"/>
          <w:between w:val="nil"/>
        </w:pBdr>
        <w:spacing w:line="240" w:lineRule="auto"/>
        <w:jc w:val="center"/>
        <w:rPr>
          <w:rFonts w:eastAsia="Times New Roman"/>
          <w:b/>
          <w:color w:val="000000"/>
        </w:rPr>
      </w:pPr>
    </w:p>
    <w:p w14:paraId="7D554E39" w14:textId="70273E60" w:rsidR="009041BD" w:rsidRPr="00BF2DB7" w:rsidRDefault="00BF2DB7" w:rsidP="003F0130">
      <w:pPr>
        <w:widowControl w:val="0"/>
        <w:pBdr>
          <w:top w:val="nil"/>
          <w:left w:val="nil"/>
          <w:bottom w:val="nil"/>
          <w:right w:val="nil"/>
          <w:between w:val="nil"/>
        </w:pBdr>
        <w:spacing w:line="240" w:lineRule="auto"/>
        <w:jc w:val="center"/>
        <w:rPr>
          <w:rFonts w:eastAsia="Times New Roman"/>
          <w:bCs/>
          <w:color w:val="000000"/>
          <w:sz w:val="20"/>
          <w:szCs w:val="20"/>
          <w:lang w:val="id-ID"/>
        </w:rPr>
      </w:pPr>
      <w:r>
        <w:rPr>
          <w:rFonts w:eastAsia="Times New Roman"/>
          <w:b/>
          <w:color w:val="000000"/>
          <w:sz w:val="20"/>
          <w:szCs w:val="20"/>
          <w:lang w:val="id-ID"/>
        </w:rPr>
        <w:t>Heru Fradana</w:t>
      </w:r>
    </w:p>
    <w:p w14:paraId="1EB5ACC2" w14:textId="32145C70" w:rsidR="00DE5D65" w:rsidRPr="00BF2DB7" w:rsidRDefault="00BF2DB7" w:rsidP="003F0130">
      <w:pPr>
        <w:widowControl w:val="0"/>
        <w:pBdr>
          <w:top w:val="nil"/>
          <w:left w:val="nil"/>
          <w:bottom w:val="nil"/>
          <w:right w:val="nil"/>
          <w:between w:val="nil"/>
        </w:pBdr>
        <w:spacing w:line="240" w:lineRule="auto"/>
        <w:jc w:val="center"/>
        <w:rPr>
          <w:rFonts w:eastAsia="Times New Roman"/>
          <w:bCs/>
          <w:sz w:val="20"/>
          <w:szCs w:val="20"/>
          <w:lang w:val="id-ID"/>
        </w:rPr>
      </w:pPr>
      <w:hyperlink r:id="rId8" w:history="1">
        <w:r w:rsidRPr="00BF2DB7">
          <w:rPr>
            <w:rStyle w:val="Hyperlink"/>
            <w:rFonts w:eastAsia="Times New Roman"/>
            <w:bCs/>
            <w:color w:val="auto"/>
            <w:sz w:val="20"/>
            <w:szCs w:val="20"/>
            <w:u w:val="none"/>
            <w:lang w:val="id-ID"/>
          </w:rPr>
          <w:t>Herufradana223@gmail.com</w:t>
        </w:r>
      </w:hyperlink>
    </w:p>
    <w:p w14:paraId="2C29DCE8" w14:textId="7F47271F" w:rsidR="00DE5D65" w:rsidRPr="00BF2DB7" w:rsidRDefault="00BF2DB7" w:rsidP="003F0130">
      <w:pPr>
        <w:widowControl w:val="0"/>
        <w:pBdr>
          <w:top w:val="nil"/>
          <w:left w:val="nil"/>
          <w:bottom w:val="nil"/>
          <w:right w:val="nil"/>
          <w:between w:val="nil"/>
        </w:pBdr>
        <w:spacing w:line="240" w:lineRule="auto"/>
        <w:jc w:val="center"/>
        <w:rPr>
          <w:rFonts w:eastAsia="Times New Roman"/>
          <w:bCs/>
          <w:color w:val="000000"/>
          <w:sz w:val="20"/>
          <w:szCs w:val="20"/>
          <w:lang w:val="id-ID"/>
        </w:rPr>
      </w:pPr>
      <w:r>
        <w:rPr>
          <w:rFonts w:eastAsia="Times New Roman"/>
          <w:bCs/>
          <w:color w:val="000000"/>
          <w:sz w:val="20"/>
          <w:szCs w:val="20"/>
          <w:lang w:val="id-ID"/>
        </w:rPr>
        <w:t>Islamic State University of Sultan Maulana Hasanuddin Banten, Indonesia</w:t>
      </w:r>
    </w:p>
    <w:p w14:paraId="713DA3F0" w14:textId="77777777" w:rsidR="00BF2DB7" w:rsidRDefault="00BF2DB7" w:rsidP="003F0130">
      <w:pPr>
        <w:widowControl w:val="0"/>
        <w:pBdr>
          <w:top w:val="nil"/>
          <w:left w:val="nil"/>
          <w:bottom w:val="nil"/>
          <w:right w:val="nil"/>
          <w:between w:val="nil"/>
        </w:pBdr>
        <w:spacing w:line="240" w:lineRule="auto"/>
        <w:jc w:val="center"/>
        <w:rPr>
          <w:rFonts w:eastAsia="Times New Roman"/>
          <w:b/>
          <w:color w:val="000000"/>
          <w:sz w:val="20"/>
          <w:szCs w:val="20"/>
        </w:rPr>
      </w:pPr>
      <w:proofErr w:type="spellStart"/>
      <w:r>
        <w:rPr>
          <w:rFonts w:eastAsia="Times New Roman"/>
          <w:b/>
          <w:color w:val="000000"/>
          <w:sz w:val="20"/>
          <w:szCs w:val="20"/>
        </w:rPr>
        <w:t>Yuyun</w:t>
      </w:r>
      <w:proofErr w:type="spellEnd"/>
      <w:r>
        <w:rPr>
          <w:rFonts w:eastAsia="Times New Roman"/>
          <w:b/>
          <w:color w:val="000000"/>
          <w:sz w:val="20"/>
          <w:szCs w:val="20"/>
        </w:rPr>
        <w:t xml:space="preserve"> </w:t>
      </w:r>
      <w:proofErr w:type="spellStart"/>
      <w:r>
        <w:rPr>
          <w:rFonts w:eastAsia="Times New Roman"/>
          <w:b/>
          <w:color w:val="000000"/>
          <w:sz w:val="20"/>
          <w:szCs w:val="20"/>
        </w:rPr>
        <w:t>Rohmatul</w:t>
      </w:r>
      <w:proofErr w:type="spellEnd"/>
      <w:r>
        <w:rPr>
          <w:rFonts w:eastAsia="Times New Roman"/>
          <w:b/>
          <w:color w:val="000000"/>
          <w:sz w:val="20"/>
          <w:szCs w:val="20"/>
        </w:rPr>
        <w:t xml:space="preserve"> ‘Uyuni</w:t>
      </w:r>
    </w:p>
    <w:p w14:paraId="2CF9AB14" w14:textId="420C4423" w:rsidR="00BF2DB7" w:rsidRPr="00BF2DB7" w:rsidRDefault="00BF2DB7" w:rsidP="00BF2DB7">
      <w:pPr>
        <w:widowControl w:val="0"/>
        <w:pBdr>
          <w:top w:val="nil"/>
          <w:left w:val="nil"/>
          <w:bottom w:val="nil"/>
          <w:right w:val="nil"/>
          <w:between w:val="nil"/>
        </w:pBdr>
        <w:spacing w:line="240" w:lineRule="auto"/>
        <w:jc w:val="center"/>
        <w:rPr>
          <w:rStyle w:val="Emphasis"/>
          <w:sz w:val="20"/>
          <w:szCs w:val="20"/>
        </w:rPr>
      </w:pPr>
      <w:hyperlink r:id="rId9" w:history="1">
        <w:r w:rsidRPr="00BF2DB7">
          <w:rPr>
            <w:rStyle w:val="Hyperlink"/>
            <w:color w:val="auto"/>
            <w:sz w:val="20"/>
            <w:szCs w:val="20"/>
            <w:u w:val="none"/>
          </w:rPr>
          <w:t>yuyun.rohmatul.uyuni@uinbanten.ac.id</w:t>
        </w:r>
      </w:hyperlink>
    </w:p>
    <w:p w14:paraId="010CD796" w14:textId="0C4E254D" w:rsidR="00BF2DB7" w:rsidRPr="00BF2DB7" w:rsidRDefault="00BF2DB7" w:rsidP="00BF2DB7">
      <w:pPr>
        <w:widowControl w:val="0"/>
        <w:pBdr>
          <w:top w:val="nil"/>
          <w:left w:val="nil"/>
          <w:bottom w:val="nil"/>
          <w:right w:val="nil"/>
          <w:between w:val="nil"/>
        </w:pBdr>
        <w:spacing w:line="240" w:lineRule="auto"/>
        <w:jc w:val="center"/>
        <w:rPr>
          <w:rFonts w:eastAsia="Times New Roman"/>
          <w:bCs/>
          <w:color w:val="000000"/>
          <w:sz w:val="20"/>
          <w:szCs w:val="20"/>
          <w:lang w:val="id-ID"/>
        </w:rPr>
      </w:pPr>
      <w:r>
        <w:rPr>
          <w:rFonts w:eastAsia="Times New Roman"/>
          <w:bCs/>
          <w:color w:val="000000"/>
          <w:sz w:val="20"/>
          <w:szCs w:val="20"/>
          <w:lang w:val="id-ID"/>
        </w:rPr>
        <w:t>Islamic State University of Sultan Maulana Hasanuddin Banten, Indonesia</w:t>
      </w:r>
    </w:p>
    <w:p w14:paraId="2104E037" w14:textId="570997BC" w:rsidR="00BF2DB7" w:rsidRPr="00BF2DB7" w:rsidRDefault="00BF2DB7" w:rsidP="00BF2DB7">
      <w:pPr>
        <w:widowControl w:val="0"/>
        <w:pBdr>
          <w:top w:val="nil"/>
          <w:left w:val="nil"/>
          <w:bottom w:val="nil"/>
          <w:right w:val="nil"/>
          <w:between w:val="nil"/>
        </w:pBdr>
        <w:spacing w:line="240" w:lineRule="auto"/>
        <w:jc w:val="center"/>
        <w:rPr>
          <w:rFonts w:eastAsia="Times New Roman"/>
          <w:b/>
          <w:bCs/>
          <w:color w:val="000000"/>
          <w:sz w:val="20"/>
          <w:szCs w:val="20"/>
          <w:lang w:val="id-ID"/>
        </w:rPr>
      </w:pPr>
      <w:r w:rsidRPr="00BF2DB7">
        <w:rPr>
          <w:rFonts w:eastAsia="Times New Roman"/>
          <w:b/>
          <w:bCs/>
          <w:color w:val="000000"/>
          <w:sz w:val="20"/>
          <w:szCs w:val="20"/>
          <w:lang w:val="id-ID"/>
        </w:rPr>
        <w:t>Siti Shalihah</w:t>
      </w:r>
    </w:p>
    <w:p w14:paraId="2F60BDC7" w14:textId="77777777" w:rsidR="00DA35D1" w:rsidRPr="00DA35D1" w:rsidRDefault="00DA35D1" w:rsidP="00BF2DB7">
      <w:pPr>
        <w:widowControl w:val="0"/>
        <w:pBdr>
          <w:top w:val="nil"/>
          <w:left w:val="nil"/>
          <w:bottom w:val="nil"/>
          <w:right w:val="nil"/>
          <w:between w:val="nil"/>
        </w:pBdr>
        <w:spacing w:line="240" w:lineRule="auto"/>
        <w:jc w:val="center"/>
        <w:rPr>
          <w:rStyle w:val="Emphasis"/>
          <w:sz w:val="20"/>
          <w:szCs w:val="20"/>
          <w:lang w:val="id-ID"/>
        </w:rPr>
      </w:pPr>
      <w:r w:rsidRPr="00DA35D1">
        <w:rPr>
          <w:rStyle w:val="Emphasis"/>
          <w:sz w:val="20"/>
          <w:szCs w:val="20"/>
          <w:lang w:val="id-ID"/>
        </w:rPr>
        <w:t>siti.shalihah@uinbanten.ac.id</w:t>
      </w:r>
    </w:p>
    <w:p w14:paraId="37937A8F" w14:textId="5A9C0B0C" w:rsidR="00BF2DB7" w:rsidRPr="00BF2DB7" w:rsidRDefault="00BF2DB7" w:rsidP="00BF2DB7">
      <w:pPr>
        <w:widowControl w:val="0"/>
        <w:pBdr>
          <w:top w:val="nil"/>
          <w:left w:val="nil"/>
          <w:bottom w:val="nil"/>
          <w:right w:val="nil"/>
          <w:between w:val="nil"/>
        </w:pBdr>
        <w:spacing w:line="240" w:lineRule="auto"/>
        <w:jc w:val="center"/>
        <w:rPr>
          <w:rFonts w:eastAsia="Times New Roman"/>
          <w:bCs/>
          <w:color w:val="000000"/>
          <w:sz w:val="20"/>
          <w:szCs w:val="20"/>
          <w:lang w:val="id-ID"/>
        </w:rPr>
      </w:pPr>
      <w:r>
        <w:rPr>
          <w:rFonts w:eastAsia="Times New Roman"/>
          <w:bCs/>
          <w:color w:val="000000"/>
          <w:sz w:val="20"/>
          <w:szCs w:val="20"/>
          <w:lang w:val="id-ID"/>
        </w:rPr>
        <w:t>Islamic State University of Sultan Maulana Hasanuddin Banten, Indonesia</w:t>
      </w:r>
    </w:p>
    <w:p w14:paraId="10E825E7" w14:textId="16BE63BC" w:rsidR="00233A35" w:rsidRPr="00BF2DB7" w:rsidRDefault="00233A35" w:rsidP="00BF2DB7">
      <w:pPr>
        <w:widowControl w:val="0"/>
        <w:pBdr>
          <w:top w:val="nil"/>
          <w:left w:val="nil"/>
          <w:bottom w:val="nil"/>
          <w:right w:val="nil"/>
          <w:between w:val="nil"/>
        </w:pBdr>
        <w:spacing w:line="240" w:lineRule="auto"/>
        <w:jc w:val="center"/>
        <w:rPr>
          <w:rFonts w:eastAsia="Times New Roman"/>
          <w:color w:val="000000"/>
          <w:sz w:val="20"/>
          <w:szCs w:val="20"/>
          <w:lang w:val="id-ID"/>
        </w:rPr>
      </w:pPr>
    </w:p>
    <w:p w14:paraId="19A97E4D" w14:textId="77777777" w:rsidR="003F0130" w:rsidRDefault="003F0130" w:rsidP="003F0130">
      <w:pPr>
        <w:widowControl w:val="0"/>
        <w:pBdr>
          <w:top w:val="nil"/>
          <w:left w:val="nil"/>
          <w:bottom w:val="nil"/>
          <w:right w:val="nil"/>
          <w:between w:val="nil"/>
        </w:pBdr>
        <w:spacing w:line="240" w:lineRule="auto"/>
        <w:rPr>
          <w:rFonts w:eastAsia="Times New Roman"/>
          <w:b/>
          <w:color w:val="000000"/>
        </w:rPr>
      </w:pPr>
    </w:p>
    <w:p w14:paraId="3502D0DB" w14:textId="2F33968C" w:rsidR="00233A35" w:rsidRPr="00C76C96" w:rsidRDefault="00AC0E51" w:rsidP="003F0130">
      <w:pPr>
        <w:widowControl w:val="0"/>
        <w:pBdr>
          <w:top w:val="nil"/>
          <w:left w:val="nil"/>
          <w:bottom w:val="nil"/>
          <w:right w:val="nil"/>
          <w:between w:val="nil"/>
        </w:pBdr>
        <w:spacing w:line="240" w:lineRule="auto"/>
        <w:rPr>
          <w:rFonts w:eastAsia="Times New Roman"/>
          <w:b/>
          <w:color w:val="000000"/>
        </w:rPr>
      </w:pPr>
      <w:r w:rsidRPr="00C76C96">
        <w:rPr>
          <w:rFonts w:eastAsia="Times New Roman"/>
          <w:b/>
          <w:color w:val="000000"/>
        </w:rPr>
        <w:t xml:space="preserve">Abstract </w:t>
      </w:r>
    </w:p>
    <w:p w14:paraId="1BD3E34A" w14:textId="0DB9C244" w:rsidR="000D499F" w:rsidRPr="000D499F" w:rsidRDefault="000D499F" w:rsidP="000D499F">
      <w:pPr>
        <w:widowControl w:val="0"/>
        <w:pBdr>
          <w:top w:val="nil"/>
          <w:left w:val="nil"/>
          <w:bottom w:val="nil"/>
          <w:right w:val="nil"/>
          <w:between w:val="nil"/>
        </w:pBdr>
        <w:spacing w:line="228" w:lineRule="auto"/>
        <w:ind w:left="8" w:hanging="8"/>
        <w:jc w:val="both"/>
        <w:rPr>
          <w:rFonts w:asciiTheme="minorBidi" w:eastAsia="Times New Roman" w:hAnsiTheme="minorBidi" w:cstheme="minorBidi"/>
          <w:color w:val="000000"/>
        </w:rPr>
      </w:pPr>
      <w:r w:rsidRPr="000D499F">
        <w:rPr>
          <w:rFonts w:asciiTheme="minorBidi" w:eastAsia="Times New Roman" w:hAnsiTheme="minorBidi" w:cstheme="minorBidi"/>
          <w:color w:val="000000"/>
        </w:rPr>
        <w:t xml:space="preserve">This study aims to evaluate the effectiveness of the flipped classroom method in teaching Arabic at </w:t>
      </w:r>
      <w:r w:rsidR="009143BE">
        <w:rPr>
          <w:rFonts w:asciiTheme="minorBidi" w:eastAsia="Times New Roman" w:hAnsiTheme="minorBidi" w:cstheme="minorBidi"/>
          <w:color w:val="000000"/>
        </w:rPr>
        <w:t>Islamic high school</w:t>
      </w:r>
      <w:r w:rsidRPr="000D499F">
        <w:rPr>
          <w:rFonts w:asciiTheme="minorBidi" w:eastAsia="Times New Roman" w:hAnsiTheme="minorBidi" w:cstheme="minorBidi"/>
          <w:color w:val="000000"/>
        </w:rPr>
        <w:t xml:space="preserve"> using a quasi-experimental non</w:t>
      </w:r>
      <w:r>
        <w:rPr>
          <w:rFonts w:asciiTheme="minorBidi" w:eastAsia="Times New Roman" w:hAnsiTheme="minorBidi" w:cstheme="minorBidi"/>
          <w:color w:val="000000"/>
          <w:lang w:val="id-ID"/>
        </w:rPr>
        <w:t>-</w:t>
      </w:r>
      <w:r w:rsidRPr="000D499F">
        <w:rPr>
          <w:rFonts w:asciiTheme="minorBidi" w:eastAsia="Times New Roman" w:hAnsiTheme="minorBidi" w:cstheme="minorBidi"/>
          <w:color w:val="000000"/>
        </w:rPr>
        <w:t>equivalent group design. The study involved two groups of students: the experimental class using the flipped classroom method and the control class using traditional teaching methods. The research was conducted over eight weeks, with three sessions per week. Pre</w:t>
      </w:r>
      <w:r>
        <w:rPr>
          <w:rFonts w:asciiTheme="minorBidi" w:eastAsia="Times New Roman" w:hAnsiTheme="minorBidi" w:cstheme="minorBidi"/>
          <w:color w:val="000000"/>
          <w:lang w:val="id-ID"/>
        </w:rPr>
        <w:t>-</w:t>
      </w:r>
      <w:r w:rsidRPr="000D499F">
        <w:rPr>
          <w:rFonts w:asciiTheme="minorBidi" w:eastAsia="Times New Roman" w:hAnsiTheme="minorBidi" w:cstheme="minorBidi"/>
          <w:color w:val="000000"/>
        </w:rPr>
        <w:t>test and post</w:t>
      </w:r>
      <w:r>
        <w:rPr>
          <w:rFonts w:asciiTheme="minorBidi" w:eastAsia="Times New Roman" w:hAnsiTheme="minorBidi" w:cstheme="minorBidi"/>
          <w:color w:val="000000"/>
          <w:lang w:val="id-ID"/>
        </w:rPr>
        <w:t>-</w:t>
      </w:r>
      <w:r w:rsidRPr="000D499F">
        <w:rPr>
          <w:rFonts w:asciiTheme="minorBidi" w:eastAsia="Times New Roman" w:hAnsiTheme="minorBidi" w:cstheme="minorBidi"/>
          <w:color w:val="000000"/>
        </w:rPr>
        <w:t>test data were collected to measure students' learning outcomes, along with observations and questionnaires to assess student engagement and perceptions. The results of the study indicate that the flipped classroom method is effective in improving students' Arabic learning outcomes. The post</w:t>
      </w:r>
      <w:r>
        <w:rPr>
          <w:rFonts w:asciiTheme="minorBidi" w:eastAsia="Times New Roman" w:hAnsiTheme="minorBidi" w:cstheme="minorBidi"/>
          <w:color w:val="000000"/>
          <w:lang w:val="id-ID"/>
        </w:rPr>
        <w:t>-</w:t>
      </w:r>
      <w:r w:rsidRPr="000D499F">
        <w:rPr>
          <w:rFonts w:asciiTheme="minorBidi" w:eastAsia="Times New Roman" w:hAnsiTheme="minorBidi" w:cstheme="minorBidi"/>
          <w:color w:val="000000"/>
        </w:rPr>
        <w:t>test scores showed a significant increase in the experimental class compared to the control class. An independent t-test revealed a significant difference between the post</w:t>
      </w:r>
      <w:r>
        <w:rPr>
          <w:rFonts w:asciiTheme="minorBidi" w:eastAsia="Times New Roman" w:hAnsiTheme="minorBidi" w:cstheme="minorBidi"/>
          <w:color w:val="000000"/>
          <w:lang w:val="id-ID"/>
        </w:rPr>
        <w:t>-</w:t>
      </w:r>
      <w:r w:rsidRPr="000D499F">
        <w:rPr>
          <w:rFonts w:asciiTheme="minorBidi" w:eastAsia="Times New Roman" w:hAnsiTheme="minorBidi" w:cstheme="minorBidi"/>
          <w:color w:val="000000"/>
        </w:rPr>
        <w:t xml:space="preserve">test results of the two groups, with the experimental class showing better understanding and higher Arabic language skills. Student perceptions of the flipped classroom method were overwhelmingly positive. The majority of students felt that this method made learning more engaging and interactive. They reported higher motivation and better comprehension of the material, as they could learn at their own pace at home and use classroom time for discussion and practice. Students also appreciated the flexibility provided by the flipped classroom approach. Furthermore, the study observed a significant increase in student engagement and participation in the experimental class. Classroom observations showed that students were more active in group discussions, asked more questions, and were more involved in practical activities compared to the control class. Teachers reported that students in the experimental class exhibited a more positive attitude and greater enthusiasm for learning Arabic. In conclusion, this study demonstrates that the flipped classroom method is not only effective in enhancing Arabic learning outcomes but also increases student engagement and provides a more positive learning experience. These findings strongly support the adoption of the flipped classroom method in Arabic language instruction at </w:t>
      </w:r>
      <w:r w:rsidR="009143BE">
        <w:rPr>
          <w:rFonts w:asciiTheme="minorBidi" w:eastAsia="Times New Roman" w:hAnsiTheme="minorBidi" w:cstheme="minorBidi"/>
          <w:color w:val="000000"/>
        </w:rPr>
        <w:t>Islamic high school</w:t>
      </w:r>
      <w:r w:rsidRPr="000D499F">
        <w:rPr>
          <w:rFonts w:asciiTheme="minorBidi" w:eastAsia="Times New Roman" w:hAnsiTheme="minorBidi" w:cstheme="minorBidi"/>
          <w:color w:val="000000"/>
        </w:rPr>
        <w:t xml:space="preserve"> and potentially in other subjects</w:t>
      </w:r>
    </w:p>
    <w:p w14:paraId="51E95804" w14:textId="77777777" w:rsidR="00DE5D65" w:rsidRPr="00C76C96" w:rsidRDefault="00DE5D65" w:rsidP="003F0130">
      <w:pPr>
        <w:widowControl w:val="0"/>
        <w:pBdr>
          <w:top w:val="nil"/>
          <w:left w:val="nil"/>
          <w:bottom w:val="nil"/>
          <w:right w:val="nil"/>
          <w:between w:val="nil"/>
        </w:pBdr>
        <w:spacing w:line="240" w:lineRule="auto"/>
        <w:ind w:left="6" w:hanging="6"/>
        <w:jc w:val="both"/>
        <w:rPr>
          <w:rFonts w:eastAsia="Times New Roman"/>
          <w:b/>
          <w:i/>
          <w:color w:val="000000"/>
        </w:rPr>
      </w:pPr>
    </w:p>
    <w:p w14:paraId="23F49413" w14:textId="32EAA303" w:rsidR="00233A35" w:rsidRPr="00C76C96" w:rsidRDefault="00AC0E51" w:rsidP="000D499F">
      <w:pPr>
        <w:widowControl w:val="0"/>
        <w:pBdr>
          <w:top w:val="nil"/>
          <w:left w:val="nil"/>
          <w:bottom w:val="nil"/>
          <w:right w:val="nil"/>
          <w:between w:val="nil"/>
        </w:pBdr>
        <w:spacing w:line="240" w:lineRule="auto"/>
        <w:ind w:left="6" w:hanging="6"/>
        <w:jc w:val="both"/>
        <w:rPr>
          <w:rFonts w:eastAsia="Times New Roman"/>
          <w:i/>
          <w:color w:val="000000"/>
        </w:rPr>
      </w:pPr>
      <w:r w:rsidRPr="00C76C96">
        <w:rPr>
          <w:rFonts w:eastAsia="Times New Roman"/>
          <w:b/>
          <w:i/>
          <w:color w:val="000000"/>
        </w:rPr>
        <w:t xml:space="preserve">Keywords: </w:t>
      </w:r>
      <w:r w:rsidR="000D499F" w:rsidRPr="000D499F">
        <w:rPr>
          <w:rFonts w:eastAsia="Times New Roman"/>
          <w:i/>
          <w:color w:val="000000"/>
        </w:rPr>
        <w:t>Flipped Classroom, Arabic Language Learning, Active Learning, Teaching Method</w:t>
      </w:r>
    </w:p>
    <w:p w14:paraId="5D86615D" w14:textId="07520CEC" w:rsidR="003F0130" w:rsidRDefault="003F0130" w:rsidP="003F0130">
      <w:pPr>
        <w:widowControl w:val="0"/>
        <w:pBdr>
          <w:top w:val="nil"/>
          <w:left w:val="nil"/>
          <w:bottom w:val="nil"/>
          <w:right w:val="nil"/>
          <w:between w:val="nil"/>
        </w:pBdr>
        <w:spacing w:line="240" w:lineRule="auto"/>
        <w:ind w:left="6" w:hanging="6"/>
        <w:jc w:val="both"/>
        <w:rPr>
          <w:rFonts w:eastAsia="Times New Roman"/>
          <w:i/>
          <w:color w:val="000000"/>
        </w:rPr>
      </w:pPr>
    </w:p>
    <w:p w14:paraId="563FEEA4" w14:textId="77777777" w:rsidR="003F0130" w:rsidRPr="005E0697" w:rsidRDefault="003F0130" w:rsidP="003F0130">
      <w:pPr>
        <w:pStyle w:val="Abstract"/>
        <w:ind w:left="0" w:right="569"/>
        <w:rPr>
          <w:sz w:val="22"/>
          <w:szCs w:val="22"/>
        </w:rPr>
      </w:pPr>
    </w:p>
    <w:p w14:paraId="6DB2EB35" w14:textId="77777777" w:rsidR="003F0130" w:rsidRPr="00567B2A" w:rsidRDefault="003F0130" w:rsidP="003F0130">
      <w:pPr>
        <w:shd w:val="clear" w:color="auto" w:fill="E7E6E6"/>
        <w:spacing w:line="240" w:lineRule="auto"/>
        <w:jc w:val="center"/>
        <w:rPr>
          <w:b/>
          <w:bCs/>
          <w:sz w:val="20"/>
        </w:rPr>
      </w:pPr>
      <w:r w:rsidRPr="00567B2A">
        <w:rPr>
          <w:b/>
          <w:bCs/>
          <w:sz w:val="20"/>
        </w:rPr>
        <w:t>Article Info:</w:t>
      </w:r>
    </w:p>
    <w:p w14:paraId="03F64419" w14:textId="0448D3F4" w:rsidR="003F0130" w:rsidRPr="00567B2A" w:rsidRDefault="003F0130" w:rsidP="003F0130">
      <w:pPr>
        <w:shd w:val="clear" w:color="auto" w:fill="E7E6E6"/>
        <w:spacing w:line="240" w:lineRule="auto"/>
        <w:rPr>
          <w:sz w:val="20"/>
        </w:rPr>
      </w:pPr>
      <w:r w:rsidRPr="00567B2A">
        <w:rPr>
          <w:sz w:val="20"/>
        </w:rPr>
        <w:t xml:space="preserve"> Received:  </w:t>
      </w:r>
      <w:r w:rsidRPr="00567B2A">
        <w:rPr>
          <w:sz w:val="20"/>
        </w:rPr>
        <w:tab/>
      </w:r>
      <w:r w:rsidRPr="00567B2A">
        <w:rPr>
          <w:sz w:val="20"/>
        </w:rPr>
        <w:tab/>
        <w:t xml:space="preserve">    </w:t>
      </w:r>
      <w:r w:rsidR="00084E50" w:rsidRPr="00567B2A">
        <w:rPr>
          <w:sz w:val="20"/>
        </w:rPr>
        <w:tab/>
      </w:r>
      <w:r w:rsidR="00084E50" w:rsidRPr="00567B2A">
        <w:rPr>
          <w:sz w:val="20"/>
        </w:rPr>
        <w:tab/>
      </w:r>
      <w:r w:rsidRPr="00567B2A">
        <w:rPr>
          <w:sz w:val="20"/>
        </w:rPr>
        <w:t xml:space="preserve">Accepted: </w:t>
      </w:r>
      <w:r w:rsidRPr="00567B2A">
        <w:rPr>
          <w:sz w:val="20"/>
        </w:rPr>
        <w:tab/>
        <w:t xml:space="preserve"> </w:t>
      </w:r>
      <w:r w:rsidR="00084E50" w:rsidRPr="00567B2A">
        <w:rPr>
          <w:sz w:val="20"/>
        </w:rPr>
        <w:tab/>
      </w:r>
      <w:r w:rsidR="00084E50" w:rsidRPr="00567B2A">
        <w:rPr>
          <w:sz w:val="20"/>
        </w:rPr>
        <w:tab/>
      </w:r>
      <w:r w:rsidRPr="00567B2A">
        <w:rPr>
          <w:sz w:val="20"/>
        </w:rPr>
        <w:t xml:space="preserve">       Published: </w:t>
      </w:r>
    </w:p>
    <w:p w14:paraId="199F1FAB" w14:textId="77777777" w:rsidR="003F0130" w:rsidRPr="00567B2A" w:rsidRDefault="003F0130" w:rsidP="003F0130">
      <w:pPr>
        <w:shd w:val="clear" w:color="auto" w:fill="E7E6E6"/>
        <w:spacing w:line="240" w:lineRule="auto"/>
        <w:jc w:val="center"/>
        <w:rPr>
          <w:b/>
          <w:bCs/>
          <w:sz w:val="20"/>
        </w:rPr>
      </w:pPr>
      <w:r w:rsidRPr="00567B2A">
        <w:rPr>
          <w:b/>
          <w:bCs/>
          <w:sz w:val="20"/>
        </w:rPr>
        <w:t>How to cite:</w:t>
      </w:r>
    </w:p>
    <w:p w14:paraId="088E9986" w14:textId="56FCCF97" w:rsidR="003F0130" w:rsidRPr="00567B2A" w:rsidRDefault="00084E50" w:rsidP="003F0130">
      <w:pPr>
        <w:pStyle w:val="NoSpacing"/>
        <w:shd w:val="clear" w:color="auto" w:fill="E7E6E6"/>
        <w:jc w:val="center"/>
        <w:rPr>
          <w:rFonts w:ascii="Arial" w:hAnsi="Arial" w:cs="Arial"/>
          <w:lang w:eastAsia="en-ID"/>
        </w:rPr>
      </w:pPr>
      <w:r w:rsidRPr="00567B2A">
        <w:rPr>
          <w:rFonts w:ascii="Arial" w:hAnsi="Arial" w:cs="Arial"/>
        </w:rPr>
        <w:t>Name of the authors</w:t>
      </w:r>
      <w:r w:rsidR="003F0130" w:rsidRPr="00567B2A">
        <w:rPr>
          <w:rFonts w:ascii="Arial" w:hAnsi="Arial" w:cs="Arial"/>
          <w:lang w:eastAsia="en-ID"/>
        </w:rPr>
        <w:t xml:space="preserve"> (</w:t>
      </w:r>
      <w:r w:rsidRPr="00567B2A">
        <w:rPr>
          <w:rFonts w:ascii="Arial" w:hAnsi="Arial" w:cs="Arial"/>
          <w:lang w:eastAsia="en-ID"/>
        </w:rPr>
        <w:t>year</w:t>
      </w:r>
      <w:r w:rsidR="003F0130" w:rsidRPr="00567B2A">
        <w:rPr>
          <w:rFonts w:ascii="Arial" w:hAnsi="Arial" w:cs="Arial"/>
          <w:lang w:eastAsia="en-ID"/>
        </w:rPr>
        <w:t xml:space="preserve">). </w:t>
      </w:r>
      <w:r w:rsidRPr="00567B2A">
        <w:rPr>
          <w:rFonts w:ascii="Arial" w:hAnsi="Arial" w:cs="Arial"/>
          <w:lang w:eastAsia="en-ID"/>
        </w:rPr>
        <w:t>Research Title</w:t>
      </w:r>
      <w:r w:rsidR="003F0130" w:rsidRPr="00567B2A">
        <w:rPr>
          <w:rFonts w:ascii="Arial" w:hAnsi="Arial" w:cs="Arial"/>
          <w:lang w:eastAsia="en-ID"/>
        </w:rPr>
        <w:t>.</w:t>
      </w:r>
      <w:r w:rsidR="003F0130" w:rsidRPr="00567B2A">
        <w:rPr>
          <w:rFonts w:ascii="Arial" w:hAnsi="Arial" w:cs="Arial"/>
          <w:b/>
          <w:bCs/>
          <w:lang w:eastAsia="en-ID"/>
        </w:rPr>
        <w:t xml:space="preserve"> </w:t>
      </w:r>
      <w:r w:rsidR="003F0130" w:rsidRPr="00567B2A">
        <w:rPr>
          <w:rFonts w:ascii="Arial" w:hAnsi="Arial" w:cs="Arial"/>
          <w:i/>
          <w:iCs/>
          <w:lang w:eastAsia="en-ID"/>
        </w:rPr>
        <w:t xml:space="preserve">Al-Lisan: </w:t>
      </w:r>
      <w:proofErr w:type="spellStart"/>
      <w:r w:rsidR="003F0130" w:rsidRPr="00567B2A">
        <w:rPr>
          <w:rFonts w:ascii="Arial" w:hAnsi="Arial" w:cs="Arial"/>
          <w:i/>
          <w:iCs/>
          <w:lang w:eastAsia="en-ID"/>
        </w:rPr>
        <w:t>Jurnal</w:t>
      </w:r>
      <w:proofErr w:type="spellEnd"/>
      <w:r w:rsidR="003F0130" w:rsidRPr="00567B2A">
        <w:rPr>
          <w:rFonts w:ascii="Arial" w:hAnsi="Arial" w:cs="Arial"/>
          <w:i/>
          <w:iCs/>
          <w:lang w:eastAsia="en-ID"/>
        </w:rPr>
        <w:t xml:space="preserve"> Bahasa (e-Journal),9</w:t>
      </w:r>
      <w:r w:rsidR="003F0130" w:rsidRPr="00567B2A">
        <w:rPr>
          <w:rFonts w:ascii="Arial" w:hAnsi="Arial" w:cs="Arial"/>
          <w:lang w:eastAsia="en-ID"/>
        </w:rPr>
        <w:t xml:space="preserve">(2), 200-217. </w:t>
      </w:r>
    </w:p>
    <w:p w14:paraId="61A45835" w14:textId="762865C4" w:rsidR="003F0130" w:rsidRPr="00567B2A" w:rsidRDefault="00084E50" w:rsidP="003F0130">
      <w:pPr>
        <w:pStyle w:val="NoSpacing"/>
        <w:shd w:val="clear" w:color="auto" w:fill="E7E6E6"/>
        <w:jc w:val="center"/>
        <w:rPr>
          <w:rFonts w:ascii="Arial" w:hAnsi="Arial" w:cs="Arial"/>
        </w:rPr>
      </w:pPr>
      <w:hyperlink r:id="rId10" w:history="1">
        <w:r w:rsidRPr="00567B2A">
          <w:rPr>
            <w:rStyle w:val="Hyperlink"/>
            <w:rFonts w:ascii="Arial" w:hAnsi="Arial" w:cs="Arial"/>
            <w:lang w:eastAsia="en-ID"/>
          </w:rPr>
          <w:t>https://doi.org/10.30603/al.vxix</w:t>
        </w:r>
        <w:r w:rsidRPr="00567B2A">
          <w:rPr>
            <w:rStyle w:val="Hyperlink"/>
            <w:rFonts w:ascii="Arial" w:hAnsi="Arial" w:cs="Arial"/>
          </w:rPr>
          <w:t>.xxxx</w:t>
        </w:r>
      </w:hyperlink>
    </w:p>
    <w:p w14:paraId="212B14AF" w14:textId="77777777" w:rsidR="00DC17AD" w:rsidRPr="00DE5D65" w:rsidRDefault="00DC17AD" w:rsidP="006C698B">
      <w:pPr>
        <w:widowControl w:val="0"/>
        <w:pBdr>
          <w:top w:val="nil"/>
          <w:left w:val="nil"/>
          <w:bottom w:val="nil"/>
          <w:right w:val="nil"/>
          <w:between w:val="nil"/>
        </w:pBdr>
        <w:spacing w:line="240" w:lineRule="auto"/>
        <w:rPr>
          <w:rFonts w:eastAsia="Times New Roman"/>
          <w:i/>
          <w:color w:val="000000"/>
        </w:rPr>
      </w:pPr>
    </w:p>
    <w:p w14:paraId="78E166B4" w14:textId="723CF9AB" w:rsidR="00233A35" w:rsidRPr="00DC17AD" w:rsidRDefault="00DC17AD" w:rsidP="003F0130">
      <w:pPr>
        <w:pStyle w:val="ListParagraph"/>
        <w:widowControl w:val="0"/>
        <w:numPr>
          <w:ilvl w:val="0"/>
          <w:numId w:val="2"/>
        </w:numPr>
        <w:pBdr>
          <w:top w:val="nil"/>
          <w:left w:val="nil"/>
          <w:bottom w:val="nil"/>
          <w:right w:val="nil"/>
          <w:between w:val="nil"/>
        </w:pBdr>
        <w:spacing w:line="240" w:lineRule="auto"/>
        <w:ind w:left="284" w:hanging="284"/>
        <w:rPr>
          <w:rFonts w:eastAsia="Times New Roman"/>
          <w:b/>
          <w:color w:val="000000"/>
          <w:sz w:val="24"/>
          <w:szCs w:val="24"/>
        </w:rPr>
      </w:pPr>
      <w:r w:rsidRPr="009143BE">
        <w:rPr>
          <w:rFonts w:eastAsia="Times New Roman"/>
          <w:b/>
          <w:sz w:val="24"/>
          <w:szCs w:val="24"/>
        </w:rPr>
        <w:t>IN</w:t>
      </w:r>
      <w:r w:rsidR="00AC0E51" w:rsidRPr="009143BE">
        <w:rPr>
          <w:rFonts w:eastAsia="Times New Roman"/>
          <w:b/>
          <w:sz w:val="24"/>
          <w:szCs w:val="24"/>
        </w:rPr>
        <w:t>TRODUCTION</w:t>
      </w:r>
    </w:p>
    <w:p w14:paraId="199FAA04" w14:textId="5A4CF46D" w:rsidR="000D499F" w:rsidRPr="000D499F" w:rsidRDefault="000D499F" w:rsidP="00343F5E">
      <w:pPr>
        <w:widowControl w:val="0"/>
        <w:pBdr>
          <w:top w:val="nil"/>
          <w:left w:val="nil"/>
          <w:bottom w:val="nil"/>
          <w:right w:val="nil"/>
          <w:between w:val="nil"/>
        </w:pBdr>
        <w:ind w:right="-5" w:firstLine="284"/>
        <w:jc w:val="both"/>
        <w:rPr>
          <w:rFonts w:eastAsia="Times New Roman"/>
          <w:color w:val="222222"/>
          <w:sz w:val="24"/>
          <w:szCs w:val="24"/>
        </w:rPr>
      </w:pPr>
      <w:r w:rsidRPr="000D499F">
        <w:rPr>
          <w:rFonts w:eastAsia="Times New Roman"/>
          <w:color w:val="222222"/>
          <w:sz w:val="24"/>
          <w:szCs w:val="24"/>
        </w:rPr>
        <w:t xml:space="preserve">The process of learning Arabic at </w:t>
      </w:r>
      <w:r w:rsidR="009143BE">
        <w:rPr>
          <w:rFonts w:eastAsia="Times New Roman"/>
          <w:color w:val="222222"/>
          <w:sz w:val="24"/>
          <w:szCs w:val="24"/>
        </w:rPr>
        <w:t>Islamic high school</w:t>
      </w:r>
      <w:r w:rsidRPr="000D499F">
        <w:rPr>
          <w:rFonts w:eastAsia="Times New Roman"/>
          <w:color w:val="222222"/>
          <w:sz w:val="24"/>
          <w:szCs w:val="24"/>
        </w:rPr>
        <w:t xml:space="preserve"> underwent a significant shift following the impact of the pandemic in 2019. Education transitioned from traditional classrooms to digital spaces. Educators adapted by exploring engaging digital learning platforms to enhance students’ interest in learning and to address the characteristics of students affected by the pandemic </w:t>
      </w:r>
      <w:r w:rsidR="00343F5E">
        <w:rPr>
          <w:rFonts w:eastAsia="Times New Roman"/>
          <w:color w:val="222222"/>
          <w:sz w:val="24"/>
          <w:szCs w:val="24"/>
        </w:rPr>
        <w:fldChar w:fldCharType="begin" w:fldLock="1"/>
      </w:r>
      <w:r w:rsidR="00E46502">
        <w:rPr>
          <w:rFonts w:eastAsia="Times New Roman"/>
          <w:color w:val="222222"/>
          <w:sz w:val="24"/>
          <w:szCs w:val="24"/>
        </w:rPr>
        <w:instrText>ADDIN CSL_CITATION {"citationItems":[{"id":"ITEM-1","itemData":{"abstract":"This study examines the mapping of student character and human development in Indonesia based on the Student Character Index and the Human Development Index. Mapping student character uses 5 (five) dimensions in the Student Character Index, namely religiosity, nationalism, independence, mutual cooperation and integrity. The mapping is carried out using biplot analysis, which is an effort to present a cluster of multiple-dimensional data into a two-dimensional visual display. The results of the mapping showed that groups of provinces with very high student character indexes were West Sumatra, Riau, Special Region of Yogyakarta, Banten, Bali and East Kalimantan and groups of provinces with low student character indexes were West Papua, Papua and East Nusa Tenggara. Some provinces with very high student character indexes have similarities in aspects of high religious values such as West Sumatra, Riau, and Banten and provinces with similarities in aspects of high nationalism values such as the provinces of the Special Region of Yogyakarta and Bali. The dimensions of religiosity and nationalism are important dimensions in building student character. The dimension of religiosity tends to be closely related to integrity and the dimension of independence tends to be closely related to mutual cooperation. The integrity dimension is the most powerful dimension in forming the Student Character Index. Based on the results of the analysis also shows that there is a very strong and significant relationship between the Student Character Index and the Human Development Index with a correlation of 0.755 and a significance of 0.000. Provinces with a high human development index such as the Special Region of Yogyakarta, East Kalimantan, Bali, Banten, West Sumatra, and Riau tend to have high student character. On the other hand, provinces in eastern Indonesia such as East Nusa Tenggara, West Papua, and Papua with low levels of human development have low student characteristics.","author":[{"dropping-particle":"","family":"Ihyakulumudin","given":"Muhammad","non-dropping-particle":"","parse-names":false,"suffix":""},{"dropping-particle":"","family":"Dewi","given":"Rita Sukma","non-dropping-particle":"","parse-names":false,"suffix":""}],"container-title":"Educandum","id":"ITEM-1","issue":"1","issued":{"date-parts":[["2022"]]},"page":"172-181","title":"Analisis Biplot Pada Pemetaan Indeks Karakter Siswa Dan Pembangunan Manusia Pada Provinsi Di Indonesia","type":"article-journal","volume":"8"},"uris":["http://www.mendeley.com/documents/?uuid=2fc83fa0-8954-4b2a-82bb-2f0afca98288"]},{"id":"ITEM-2","itemData":{"ISSN":"2597-792X","author":[{"dropping-particle":"","family":"Indrawati","given":"Budi","non-dropping-particle":"","parse-names":false,"suffix":""}],"container-title":"Jurnal Kajian Ilmiah","id":"ITEM-2","issue":"1","issued":{"date-parts":[["2020"]]},"page":"39-48","title":"Tantangan dan peluang pendidikan tinggi dalam masa dan pasca Pandemi Covid-19","type":"article-journal","volume":"1"},"uris":["http://www.mendeley.com/documents/?uuid=e1178327-2a48-4776-a5f0-298a7155eb33"]},{"id":"ITEM-3","itemData":{"ISBN":"2620-9071","author":[{"dropping-particle":"","family":"Lindawati","given":"Yustika Irfani","non-dropping-particle":"","parse-names":false,"suffix":""},{"dropping-particle":"","family":"Rahman","given":"Catur Arif","non-dropping-particle":"","parse-names":false,"suffix":""}],"container-title":"Prosiding Seminar Nasional Pendidikan FKIP","id":"ITEM-3","issue":"1","issued":{"date-parts":[["2020"]]},"page":"60-67","title":"Adaptasi guru dalam implementasi pembelajaran daring di era pandemi Covid-19","type":"paper-conference","volume":"3"},"uris":["http://www.mendeley.com/documents/?uuid=6805f264-20b8-4432-977e-3c9067674727"]}],"mendeley":{"formattedCitation":"(Ihyakulumudin &amp; Dewi, 2022; Indrawati, 2020; Lindawati &amp; Rahman, 2020)","manualFormatting":"(Ihyakulumudin &amp; Dewi, 2022; Indrawati, 2020; Lindawati &amp; Rahstate islamic school, 2020)","plainTextFormattedCitation":"(Ihyakulumudin &amp; Dewi, 2022; Indrawati, 2020; Lindawati &amp; Rahman, 2020)","previouslyFormattedCitation":"(Ihyakulumudin &amp; Dewi, 2022; Indrawati, 2020; Lindawati &amp; Rahman, 2020)"},"properties":{"noteIndex":0},"schema":"https://github.com/citation-style-language/schema/raw/master/csl-citation.json"}</w:instrText>
      </w:r>
      <w:r w:rsidR="00343F5E">
        <w:rPr>
          <w:rFonts w:eastAsia="Times New Roman"/>
          <w:color w:val="222222"/>
          <w:sz w:val="24"/>
          <w:szCs w:val="24"/>
        </w:rPr>
        <w:fldChar w:fldCharType="separate"/>
      </w:r>
      <w:r w:rsidR="00343F5E" w:rsidRPr="00343F5E">
        <w:rPr>
          <w:rFonts w:eastAsia="Times New Roman"/>
          <w:noProof/>
          <w:color w:val="222222"/>
          <w:sz w:val="24"/>
          <w:szCs w:val="24"/>
        </w:rPr>
        <w:t>(Ihyakulumudin &amp; Dewi, 2022; Indrawati, 2020; Lindawati &amp; Rah</w:t>
      </w:r>
      <w:r w:rsidR="00E46502">
        <w:rPr>
          <w:rFonts w:eastAsia="Times New Roman"/>
          <w:noProof/>
          <w:color w:val="222222"/>
          <w:sz w:val="24"/>
          <w:szCs w:val="24"/>
        </w:rPr>
        <w:t>state islamic school</w:t>
      </w:r>
      <w:r w:rsidR="00343F5E" w:rsidRPr="00343F5E">
        <w:rPr>
          <w:rFonts w:eastAsia="Times New Roman"/>
          <w:noProof/>
          <w:color w:val="222222"/>
          <w:sz w:val="24"/>
          <w:szCs w:val="24"/>
        </w:rPr>
        <w:t>, 2020)</w:t>
      </w:r>
      <w:r w:rsidR="00343F5E">
        <w:rPr>
          <w:rFonts w:eastAsia="Times New Roman"/>
          <w:color w:val="222222"/>
          <w:sz w:val="24"/>
          <w:szCs w:val="24"/>
        </w:rPr>
        <w:fldChar w:fldCharType="end"/>
      </w:r>
      <w:r w:rsidRPr="000D499F">
        <w:rPr>
          <w:rFonts w:eastAsia="Times New Roman"/>
          <w:color w:val="222222"/>
          <w:sz w:val="24"/>
          <w:szCs w:val="24"/>
        </w:rPr>
        <w:t>.</w:t>
      </w:r>
    </w:p>
    <w:p w14:paraId="41B4DDE3" w14:textId="713162D3" w:rsidR="000D499F" w:rsidRPr="000D499F" w:rsidRDefault="000D499F" w:rsidP="00343F5E">
      <w:pPr>
        <w:widowControl w:val="0"/>
        <w:pBdr>
          <w:top w:val="nil"/>
          <w:left w:val="nil"/>
          <w:bottom w:val="nil"/>
          <w:right w:val="nil"/>
          <w:between w:val="nil"/>
        </w:pBdr>
        <w:ind w:right="-5" w:firstLine="284"/>
        <w:jc w:val="both"/>
        <w:rPr>
          <w:rFonts w:eastAsia="Times New Roman"/>
          <w:color w:val="222222"/>
          <w:sz w:val="24"/>
          <w:szCs w:val="24"/>
        </w:rPr>
      </w:pPr>
      <w:r w:rsidRPr="000D499F">
        <w:rPr>
          <w:rFonts w:eastAsia="Times New Roman"/>
          <w:color w:val="222222"/>
          <w:sz w:val="24"/>
          <w:szCs w:val="24"/>
        </w:rPr>
        <w:t xml:space="preserve">The Indonesian government, through the Ministry of Education, Culture, Research, and Technology, played a role in addressing the educational challenges arising from the pandemic by designing the Merdeka Curriculum as a solution. The Merdeka Curriculum is built on 21st-century skills, focusing not only on knowledge and technology but also on the social needs and character development of student </w:t>
      </w:r>
      <w:r w:rsidR="00343F5E">
        <w:rPr>
          <w:rFonts w:eastAsia="Times New Roman"/>
          <w:color w:val="222222"/>
          <w:sz w:val="24"/>
          <w:szCs w:val="24"/>
        </w:rPr>
        <w:fldChar w:fldCharType="begin" w:fldLock="1"/>
      </w:r>
      <w:r w:rsidR="00E46502">
        <w:rPr>
          <w:rFonts w:eastAsia="Times New Roman"/>
          <w:color w:val="222222"/>
          <w:sz w:val="24"/>
          <w:szCs w:val="24"/>
        </w:rPr>
        <w:instrText>ADDIN CSL_CITATION {"citationItems":[{"id":"ITEM-1","itemData":{"ISBN":"9786238307289","author":[{"dropping-particle":"","family":"Suherman","given":"Ayi","non-dropping-particle":"","parse-names":false,"suffix":""}],"edition":"1","id":"ITEM-1","issued":{"date-parts":[["2023"]]},"publisher":"Indonesia Emas Group","publisher-place":"Bandung","title":"Implementasi Kurikulum Merdeka: Teori dan Praktik Kurikulum Merdeka Belajar Penjas SD","type":"book"},"uris":["http://www.mendeley.com/documents/?uuid=a3f691b8-fe86-4f28-8c24-056ab8174277"]}],"mendeley":{"formattedCitation":"(Suherman, 2023)","manualFormatting":"(Suherstate islamic school, 2023)","plainTextFormattedCitation":"(Suherman, 2023)","previouslyFormattedCitation":"(Suherman, 2023)"},"properties":{"noteIndex":0},"schema":"https://github.com/citation-style-language/schema/raw/master/csl-citation.json"}</w:instrText>
      </w:r>
      <w:r w:rsidR="00343F5E">
        <w:rPr>
          <w:rFonts w:eastAsia="Times New Roman"/>
          <w:color w:val="222222"/>
          <w:sz w:val="24"/>
          <w:szCs w:val="24"/>
        </w:rPr>
        <w:fldChar w:fldCharType="separate"/>
      </w:r>
      <w:r w:rsidR="00343F5E" w:rsidRPr="00343F5E">
        <w:rPr>
          <w:rFonts w:eastAsia="Times New Roman"/>
          <w:noProof/>
          <w:color w:val="222222"/>
          <w:sz w:val="24"/>
          <w:szCs w:val="24"/>
        </w:rPr>
        <w:t>(Suher</w:t>
      </w:r>
      <w:r w:rsidR="00E46502">
        <w:rPr>
          <w:rFonts w:eastAsia="Times New Roman"/>
          <w:noProof/>
          <w:color w:val="222222"/>
          <w:sz w:val="24"/>
          <w:szCs w:val="24"/>
        </w:rPr>
        <w:t>state islamic school</w:t>
      </w:r>
      <w:r w:rsidR="00343F5E" w:rsidRPr="00343F5E">
        <w:rPr>
          <w:rFonts w:eastAsia="Times New Roman"/>
          <w:noProof/>
          <w:color w:val="222222"/>
          <w:sz w:val="24"/>
          <w:szCs w:val="24"/>
        </w:rPr>
        <w:t>, 2023)</w:t>
      </w:r>
      <w:r w:rsidR="00343F5E">
        <w:rPr>
          <w:rFonts w:eastAsia="Times New Roman"/>
          <w:color w:val="222222"/>
          <w:sz w:val="24"/>
          <w:szCs w:val="24"/>
        </w:rPr>
        <w:fldChar w:fldCharType="end"/>
      </w:r>
      <w:r w:rsidR="00343F5E">
        <w:rPr>
          <w:rFonts w:eastAsia="Times New Roman"/>
          <w:color w:val="222222"/>
          <w:sz w:val="24"/>
          <w:szCs w:val="24"/>
          <w:lang w:val="id-ID"/>
        </w:rPr>
        <w:t xml:space="preserve">. </w:t>
      </w:r>
      <w:r w:rsidRPr="000D499F">
        <w:rPr>
          <w:rFonts w:eastAsia="Times New Roman"/>
          <w:color w:val="222222"/>
          <w:sz w:val="24"/>
          <w:szCs w:val="24"/>
        </w:rPr>
        <w:t xml:space="preserve">The government has established the Merdeka Curriculum as the national curriculum in 2024. However, the Merdeka Curriculum has not prioritized the Arabic language learning process, as Arabic remains categorized as a foreign language subject, unlike English, which has already become a core subject required in schools </w:t>
      </w:r>
      <w:r w:rsidR="00343F5E">
        <w:rPr>
          <w:rFonts w:eastAsia="Times New Roman"/>
          <w:color w:val="222222"/>
          <w:sz w:val="24"/>
          <w:szCs w:val="24"/>
        </w:rPr>
        <w:fldChar w:fldCharType="begin" w:fldLock="1"/>
      </w:r>
      <w:r w:rsidR="00E46502">
        <w:rPr>
          <w:rFonts w:eastAsia="Times New Roman"/>
          <w:color w:val="222222"/>
          <w:sz w:val="24"/>
          <w:szCs w:val="24"/>
        </w:rPr>
        <w:instrText>ADDIN CSL_CITATION {"citationItems":[{"id":"ITEM-1","itemData":{"URL":"https://www.kompas.id/baca/humaniora/2024/03/27/kurikulum-merdeka-resmi-jadi-kurikulum-nasional","accessed":{"date-parts":[["2024","6","20"]]},"author":[{"dropping-particle":"","family":"Natipulu","given":"Ester Lince","non-dropping-particle":"","parse-names":false,"suffix":""}],"container-title":"Kompas.id","id":"ITEM-1","issued":{"date-parts":[["2024"]]},"title":"Kurikulum Merdeka Resmi Jadi Kurikulum Nasional","type":"webpage"},"uris":["http://www.mendeley.com/documents/?uuid=4708c69b-22be-41cc-ae28-60a741dd0c7d"]},{"id":"ITEM-2","itemData":{"author":[{"dropping-particle":"","family":"Rahman","given":"Aulia","non-dropping-particle":"","parse-names":false,"suffix":""}],"container-title":"Journal of Educational Management and Strategy (JEMAST)","id":"ITEM-2","issue":"02","issued":{"date-parts":[["2022"]]},"page":"118-124","title":"Peran Pendidikan dalam Kebangkitan Peradaban Islam","type":"article-journal","volume":"01"},"uris":["http://www.mendeley.com/documents/?uuid=e00e1690-4baf-489a-bc57-c5b72f241a3e"]}],"mendeley":{"formattedCitation":"(Natipulu, 2024; Rahman, 2022)","manualFormatting":"(Natipulu, 2024; Rahstate islamic school, 2022)","plainTextFormattedCitation":"(Natipulu, 2024; Rahman, 2022)","previouslyFormattedCitation":"(Natipulu, 2024; Rahman, 2022)"},"properties":{"noteIndex":0},"schema":"https://github.com/citation-style-language/schema/raw/master/csl-citation.json"}</w:instrText>
      </w:r>
      <w:r w:rsidR="00343F5E">
        <w:rPr>
          <w:rFonts w:eastAsia="Times New Roman"/>
          <w:color w:val="222222"/>
          <w:sz w:val="24"/>
          <w:szCs w:val="24"/>
        </w:rPr>
        <w:fldChar w:fldCharType="separate"/>
      </w:r>
      <w:r w:rsidR="00343F5E" w:rsidRPr="00343F5E">
        <w:rPr>
          <w:rFonts w:eastAsia="Times New Roman"/>
          <w:noProof/>
          <w:color w:val="222222"/>
          <w:sz w:val="24"/>
          <w:szCs w:val="24"/>
        </w:rPr>
        <w:t>(Natipulu, 2024; Rah</w:t>
      </w:r>
      <w:r w:rsidR="00E46502">
        <w:rPr>
          <w:rFonts w:eastAsia="Times New Roman"/>
          <w:noProof/>
          <w:color w:val="222222"/>
          <w:sz w:val="24"/>
          <w:szCs w:val="24"/>
        </w:rPr>
        <w:t>state islamic school</w:t>
      </w:r>
      <w:r w:rsidR="00343F5E" w:rsidRPr="00343F5E">
        <w:rPr>
          <w:rFonts w:eastAsia="Times New Roman"/>
          <w:noProof/>
          <w:color w:val="222222"/>
          <w:sz w:val="24"/>
          <w:szCs w:val="24"/>
        </w:rPr>
        <w:t>, 2022)</w:t>
      </w:r>
      <w:r w:rsidR="00343F5E">
        <w:rPr>
          <w:rFonts w:eastAsia="Times New Roman"/>
          <w:color w:val="222222"/>
          <w:sz w:val="24"/>
          <w:szCs w:val="24"/>
        </w:rPr>
        <w:fldChar w:fldCharType="end"/>
      </w:r>
      <w:r w:rsidRPr="000D499F">
        <w:rPr>
          <w:rFonts w:eastAsia="Times New Roman"/>
          <w:color w:val="222222"/>
          <w:sz w:val="24"/>
          <w:szCs w:val="24"/>
        </w:rPr>
        <w:t>.</w:t>
      </w:r>
    </w:p>
    <w:p w14:paraId="52B11791" w14:textId="2AB2B812" w:rsidR="000D499F" w:rsidRPr="000D499F" w:rsidRDefault="000D499F" w:rsidP="002E1F77">
      <w:pPr>
        <w:widowControl w:val="0"/>
        <w:pBdr>
          <w:top w:val="nil"/>
          <w:left w:val="nil"/>
          <w:bottom w:val="nil"/>
          <w:right w:val="nil"/>
          <w:between w:val="nil"/>
        </w:pBdr>
        <w:ind w:right="-5" w:firstLine="284"/>
        <w:jc w:val="both"/>
        <w:rPr>
          <w:rFonts w:eastAsia="Times New Roman"/>
          <w:color w:val="222222"/>
          <w:sz w:val="24"/>
          <w:szCs w:val="24"/>
        </w:rPr>
      </w:pPr>
      <w:r w:rsidRPr="000D499F">
        <w:rPr>
          <w:rFonts w:eastAsia="Times New Roman"/>
          <w:color w:val="222222"/>
          <w:sz w:val="24"/>
          <w:szCs w:val="24"/>
        </w:rPr>
        <w:t xml:space="preserve">Arabic language learning at </w:t>
      </w:r>
      <w:r w:rsidR="009143BE">
        <w:rPr>
          <w:rFonts w:eastAsia="Times New Roman"/>
          <w:color w:val="222222"/>
          <w:sz w:val="24"/>
          <w:szCs w:val="24"/>
        </w:rPr>
        <w:t>Islamic high school</w:t>
      </w:r>
      <w:r w:rsidRPr="000D499F">
        <w:rPr>
          <w:rFonts w:eastAsia="Times New Roman"/>
          <w:color w:val="222222"/>
          <w:sz w:val="24"/>
          <w:szCs w:val="24"/>
        </w:rPr>
        <w:t>, under the structure of the Merdeka Curriculum</w:t>
      </w:r>
      <w:r w:rsidR="00343F5E">
        <w:rPr>
          <w:rFonts w:eastAsia="Times New Roman"/>
          <w:color w:val="222222"/>
          <w:sz w:val="24"/>
          <w:szCs w:val="24"/>
        </w:rPr>
        <w:t xml:space="preserve"> based on KMA No. 347 of 2022,</w:t>
      </w:r>
      <w:r w:rsidR="00343F5E">
        <w:rPr>
          <w:rFonts w:eastAsia="Times New Roman"/>
          <w:color w:val="222222"/>
          <w:sz w:val="24"/>
          <w:szCs w:val="24"/>
          <w:lang w:val="id-ID"/>
        </w:rPr>
        <w:t xml:space="preserve"> </w:t>
      </w:r>
      <w:r w:rsidRPr="000D499F">
        <w:rPr>
          <w:rFonts w:eastAsia="Times New Roman"/>
          <w:color w:val="222222"/>
          <w:sz w:val="24"/>
          <w:szCs w:val="24"/>
        </w:rPr>
        <w:t xml:space="preserve">allocated 144 instructional hours per year, or 4 hours per week in grade X, and 72 instructional hours per year, or 2 hours per week in grade XI. Arabic language not offered as a general subject in grade XII. This time allocation for Arabic learning contrasts with the Graduate Competency Standards of </w:t>
      </w:r>
      <w:r w:rsidR="009143BE">
        <w:rPr>
          <w:rFonts w:eastAsia="Times New Roman"/>
          <w:color w:val="222222"/>
          <w:sz w:val="24"/>
          <w:szCs w:val="24"/>
        </w:rPr>
        <w:t>Islamic high school</w:t>
      </w:r>
      <w:r w:rsidRPr="000D499F">
        <w:rPr>
          <w:rFonts w:eastAsia="Times New Roman"/>
          <w:color w:val="222222"/>
          <w:sz w:val="24"/>
          <w:szCs w:val="24"/>
        </w:rPr>
        <w:t xml:space="preserve"> in the KMA, which state that students at </w:t>
      </w:r>
      <w:r w:rsidR="009143BE" w:rsidRPr="009143BE">
        <w:rPr>
          <w:rFonts w:eastAsia="Times New Roman"/>
          <w:color w:val="222222"/>
          <w:sz w:val="24"/>
          <w:szCs w:val="24"/>
        </w:rPr>
        <w:t>school</w:t>
      </w:r>
      <w:r w:rsidRPr="000D499F">
        <w:rPr>
          <w:rFonts w:eastAsia="Times New Roman"/>
          <w:color w:val="222222"/>
          <w:sz w:val="24"/>
          <w:szCs w:val="24"/>
        </w:rPr>
        <w:t xml:space="preserve">s should have the distinctive ability to communicate and interact in Arabic, as well as use Arabic as a means to study religion from authentic sources </w:t>
      </w:r>
      <w:r w:rsidR="00343F5E">
        <w:rPr>
          <w:rFonts w:eastAsia="Times New Roman"/>
          <w:color w:val="222222"/>
          <w:sz w:val="24"/>
          <w:szCs w:val="24"/>
        </w:rPr>
        <w:fldChar w:fldCharType="begin" w:fldLock="1"/>
      </w:r>
      <w:r w:rsidR="00343F5E">
        <w:rPr>
          <w:rFonts w:eastAsia="Times New Roman"/>
          <w:color w:val="222222"/>
          <w:sz w:val="24"/>
          <w:szCs w:val="24"/>
        </w:rPr>
        <w:instrText>ADDIN CSL_CITATION {"citationItems":[{"id":"ITEM-1","itemData":{"author":[{"dropping-particle":"","family":"Kementerian Agama","given":"Republik Indonesia","non-dropping-particle":"","parse-names":false,"suffix":""}],"id":"ITEM-1","issued":{"date-parts":[["2022"]]},"title":"Keputusan Menteri Agama Republik Indonesia Nomor 347 Tahun 2022 tentang Pedoman Implementasi Kurikulum Merdeka pada Madrasah","type":"article-journal"},"uris":["http://www.mendeley.com/documents/?uuid=d1d51d12-0241-4de7-b35b-448504bc2b92"]}],"mendeley":{"formattedCitation":"(Kementerian Agama, 2022)","plainTextFormattedCitation":"(Kementerian Agama, 2022)","previouslyFormattedCitation":"(Kementerian Agama, 2022)"},"properties":{"noteIndex":0},"schema":"https://github.com/citation-style-language/schema/raw/master/csl-citation.json"}</w:instrText>
      </w:r>
      <w:r w:rsidR="00343F5E">
        <w:rPr>
          <w:rFonts w:eastAsia="Times New Roman"/>
          <w:color w:val="222222"/>
          <w:sz w:val="24"/>
          <w:szCs w:val="24"/>
        </w:rPr>
        <w:fldChar w:fldCharType="separate"/>
      </w:r>
      <w:r w:rsidR="00343F5E" w:rsidRPr="00343F5E">
        <w:rPr>
          <w:rFonts w:eastAsia="Times New Roman"/>
          <w:noProof/>
          <w:color w:val="222222"/>
          <w:sz w:val="24"/>
          <w:szCs w:val="24"/>
        </w:rPr>
        <w:t>(Kementerian Agama, 2022)</w:t>
      </w:r>
      <w:r w:rsidR="00343F5E">
        <w:rPr>
          <w:rFonts w:eastAsia="Times New Roman"/>
          <w:color w:val="222222"/>
          <w:sz w:val="24"/>
          <w:szCs w:val="24"/>
        </w:rPr>
        <w:fldChar w:fldCharType="end"/>
      </w:r>
    </w:p>
    <w:p w14:paraId="6EE2082A" w14:textId="23E95D77" w:rsidR="000D499F" w:rsidRPr="00343F5E" w:rsidRDefault="000D499F" w:rsidP="00343F5E">
      <w:pPr>
        <w:widowControl w:val="0"/>
        <w:pBdr>
          <w:top w:val="nil"/>
          <w:left w:val="nil"/>
          <w:bottom w:val="nil"/>
          <w:right w:val="nil"/>
          <w:between w:val="nil"/>
        </w:pBdr>
        <w:ind w:right="-5" w:firstLine="284"/>
        <w:jc w:val="both"/>
        <w:rPr>
          <w:rFonts w:eastAsia="Times New Roman"/>
          <w:color w:val="222222"/>
          <w:sz w:val="24"/>
          <w:szCs w:val="24"/>
          <w:lang w:val="id-ID"/>
        </w:rPr>
      </w:pPr>
      <w:r w:rsidRPr="000D499F">
        <w:rPr>
          <w:rFonts w:eastAsia="Times New Roman"/>
          <w:color w:val="222222"/>
          <w:sz w:val="24"/>
          <w:szCs w:val="24"/>
        </w:rPr>
        <w:t xml:space="preserve">To achieve the Graduate Competency Standards at </w:t>
      </w:r>
      <w:r w:rsidR="009143BE">
        <w:rPr>
          <w:rFonts w:eastAsia="Times New Roman"/>
          <w:color w:val="222222"/>
          <w:sz w:val="24"/>
          <w:szCs w:val="24"/>
        </w:rPr>
        <w:t>Islamic high school</w:t>
      </w:r>
      <w:r w:rsidRPr="000D499F">
        <w:rPr>
          <w:rFonts w:eastAsia="Times New Roman"/>
          <w:color w:val="222222"/>
          <w:sz w:val="24"/>
          <w:szCs w:val="24"/>
        </w:rPr>
        <w:t xml:space="preserve">, educators need to maximize the allocated time for Arabic learning as stipulated by KMA No. 347 of 2022, by employing appropriate teaching methods and techniques to achieve learning objectives effectively and efficiently </w:t>
      </w:r>
      <w:r w:rsidR="00343F5E">
        <w:rPr>
          <w:rFonts w:eastAsia="Times New Roman"/>
          <w:color w:val="222222"/>
          <w:sz w:val="24"/>
          <w:szCs w:val="24"/>
        </w:rPr>
        <w:fldChar w:fldCharType="begin" w:fldLock="1"/>
      </w:r>
      <w:r w:rsidR="00343F5E">
        <w:rPr>
          <w:rFonts w:eastAsia="Times New Roman"/>
          <w:color w:val="222222"/>
          <w:sz w:val="24"/>
          <w:szCs w:val="24"/>
        </w:rPr>
        <w:instrText>ADDIN CSL_CITATION {"citationItems":[{"id":"ITEM-1","itemData":{"ISSN":"2549-8622","author":[{"dropping-particle":"","family":"Qomaruddin","given":"Farid","non-dropping-particle":"","parse-names":false,"suffix":""}],"container-title":"JALIE; Journal of Applied Linguistics and Islamic Education","id":"ITEM-1","issue":"2","issued":{"date-parts":[["2022"]]},"page":"251-268","title":"Problematika implementasi kurikulum merdeka dalam mata pelajaran bahasa Arab di MA Nasyi’in Sidoarjo","type":"article-journal","volume":"6"},"uris":["http://www.mendeley.com/documents/?uuid=d8d42c90-8ca9-4d56-bcc8-20d2984e2758"]}],"mendeley":{"formattedCitation":"(Qomaruddin, 2022)","plainTextFormattedCitation":"(Qomaruddin, 2022)","previouslyFormattedCitation":"(Qomaruddin, 2022)"},"properties":{"noteIndex":0},"schema":"https://github.com/citation-style-language/schema/raw/master/csl-citation.json"}</w:instrText>
      </w:r>
      <w:r w:rsidR="00343F5E">
        <w:rPr>
          <w:rFonts w:eastAsia="Times New Roman"/>
          <w:color w:val="222222"/>
          <w:sz w:val="24"/>
          <w:szCs w:val="24"/>
        </w:rPr>
        <w:fldChar w:fldCharType="separate"/>
      </w:r>
      <w:r w:rsidR="00343F5E" w:rsidRPr="00343F5E">
        <w:rPr>
          <w:rFonts w:eastAsia="Times New Roman"/>
          <w:noProof/>
          <w:color w:val="222222"/>
          <w:sz w:val="24"/>
          <w:szCs w:val="24"/>
        </w:rPr>
        <w:t>(Qomaruddin, 2022)</w:t>
      </w:r>
      <w:r w:rsidR="00343F5E">
        <w:rPr>
          <w:rFonts w:eastAsia="Times New Roman"/>
          <w:color w:val="222222"/>
          <w:sz w:val="24"/>
          <w:szCs w:val="24"/>
        </w:rPr>
        <w:fldChar w:fldCharType="end"/>
      </w:r>
      <w:r w:rsidR="00343F5E">
        <w:rPr>
          <w:rFonts w:eastAsia="Times New Roman"/>
          <w:color w:val="222222"/>
          <w:sz w:val="24"/>
          <w:szCs w:val="24"/>
          <w:lang w:val="id-ID"/>
        </w:rPr>
        <w:t xml:space="preserve">. </w:t>
      </w:r>
      <w:r w:rsidRPr="000D499F">
        <w:rPr>
          <w:rFonts w:eastAsia="Times New Roman"/>
          <w:color w:val="222222"/>
          <w:sz w:val="24"/>
          <w:szCs w:val="24"/>
        </w:rPr>
        <w:t xml:space="preserve">Therefore, to accommodate this, the current study proposes the Flipped Classroom model, which combines online and offline learning simultaneously (hybrid) within the same grade level </w:t>
      </w:r>
      <w:r w:rsidR="00343F5E">
        <w:rPr>
          <w:rFonts w:eastAsia="Times New Roman"/>
          <w:color w:val="222222"/>
          <w:sz w:val="24"/>
          <w:szCs w:val="24"/>
        </w:rPr>
        <w:fldChar w:fldCharType="begin" w:fldLock="1"/>
      </w:r>
      <w:r w:rsidR="00343F5E">
        <w:rPr>
          <w:rFonts w:eastAsia="Times New Roman"/>
          <w:color w:val="222222"/>
          <w:sz w:val="24"/>
          <w:szCs w:val="24"/>
        </w:rPr>
        <w:instrText>ADDIN CSL_CITATION {"citationItems":[{"id":"ITEM-1","itemData":{"ISBN":"9786230111587","author":[{"dropping-particle":"","family":"Yulius Roma Patandean","given":"S P","non-dropping-particle":"","parse-names":false,"suffix":""},{"dropping-particle":"","family":"Indrajit","given":"R E","non-dropping-particle":"","parse-names":false,"suffix":""}],"id":"ITEM-1","issued":{"date-parts":[["2021"]]},"publisher":"Penerbit Andi","title":"Flipped Classroom: Membuat Peserta Didik Berpikir Kritis, Kreatif, Mandiri, dan Mampu Berkolaborasi dalam Pembelajaran yang Responsif","type":"book"},"uris":["http://www.mendeley.com/documents/?uuid=5158da68-be91-49fe-bcb1-05bdba016ffc"]}],"mendeley":{"formattedCitation":"(Yulius Roma Patandean &amp; Indrajit, 2021)","plainTextFormattedCitation":"(Yulius Roma Patandean &amp; Indrajit, 2021)","previouslyFormattedCitation":"(Yulius Roma Patandean &amp; Indrajit, 2021)"},"properties":{"noteIndex":0},"schema":"https://github.com/citation-style-language/schema/raw/master/csl-citation.json"}</w:instrText>
      </w:r>
      <w:r w:rsidR="00343F5E">
        <w:rPr>
          <w:rFonts w:eastAsia="Times New Roman"/>
          <w:color w:val="222222"/>
          <w:sz w:val="24"/>
          <w:szCs w:val="24"/>
        </w:rPr>
        <w:fldChar w:fldCharType="separate"/>
      </w:r>
      <w:r w:rsidR="00343F5E" w:rsidRPr="00343F5E">
        <w:rPr>
          <w:rFonts w:eastAsia="Times New Roman"/>
          <w:noProof/>
          <w:color w:val="222222"/>
          <w:sz w:val="24"/>
          <w:szCs w:val="24"/>
        </w:rPr>
        <w:t>(Yulius Roma Patandean &amp; Indrajit, 2021)</w:t>
      </w:r>
      <w:r w:rsidR="00343F5E">
        <w:rPr>
          <w:rFonts w:eastAsia="Times New Roman"/>
          <w:color w:val="222222"/>
          <w:sz w:val="24"/>
          <w:szCs w:val="24"/>
        </w:rPr>
        <w:fldChar w:fldCharType="end"/>
      </w:r>
      <w:r w:rsidR="00343F5E">
        <w:rPr>
          <w:rFonts w:eastAsia="Times New Roman"/>
          <w:color w:val="222222"/>
          <w:sz w:val="24"/>
          <w:szCs w:val="24"/>
          <w:lang w:val="id-ID"/>
        </w:rPr>
        <w:t>.</w:t>
      </w:r>
    </w:p>
    <w:p w14:paraId="4F709D25" w14:textId="34254624" w:rsidR="00796A93" w:rsidRPr="00D460C1" w:rsidRDefault="000D499F" w:rsidP="00796A93">
      <w:pPr>
        <w:widowControl w:val="0"/>
        <w:pBdr>
          <w:top w:val="nil"/>
          <w:left w:val="nil"/>
          <w:bottom w:val="nil"/>
          <w:right w:val="nil"/>
          <w:between w:val="nil"/>
        </w:pBdr>
        <w:ind w:right="-5" w:firstLine="284"/>
        <w:jc w:val="both"/>
        <w:rPr>
          <w:rFonts w:eastAsia="Times New Roman"/>
          <w:color w:val="222222"/>
          <w:sz w:val="24"/>
          <w:szCs w:val="24"/>
        </w:rPr>
      </w:pPr>
      <w:r w:rsidRPr="00D460C1">
        <w:rPr>
          <w:rFonts w:eastAsia="Times New Roman"/>
          <w:color w:val="222222"/>
          <w:sz w:val="24"/>
          <w:szCs w:val="24"/>
        </w:rPr>
        <w:t xml:space="preserve">Previous research has shown that the use of the flipped classroom model in Arabic learning is effective in improving students' writing skills in grade XI and can significantly enhance their motivation to learn </w:t>
      </w:r>
      <w:r w:rsidR="00343F5E" w:rsidRPr="00D460C1">
        <w:rPr>
          <w:rFonts w:eastAsia="Times New Roman"/>
          <w:color w:val="222222"/>
          <w:sz w:val="24"/>
          <w:szCs w:val="24"/>
        </w:rPr>
        <w:fldChar w:fldCharType="begin" w:fldLock="1"/>
      </w:r>
      <w:r w:rsidR="00343F5E" w:rsidRPr="00D460C1">
        <w:rPr>
          <w:rFonts w:eastAsia="Times New Roman"/>
          <w:color w:val="222222"/>
          <w:sz w:val="24"/>
          <w:szCs w:val="24"/>
        </w:rPr>
        <w:instrText>ADDIN CSL_CITATION {"citationItems":[{"id":"ITEM-1","itemData":{"ISSN":"2615-8655","author":[{"dropping-particle":"","family":"Florina","given":"Nola","non-dropping-particle":"","parse-names":false,"suffix":""},{"dropping-particle":"","family":"Atmazaki","given":"Atmazaki","non-dropping-particle":"","parse-names":false,"suffix":""}],"container-title":"Diglosia: Jurnal Kajian Bahasa, Sastra, dan Pengajarannya","id":"ITEM-1","issue":"1","issued":{"date-parts":[["2023"]]},"page":"79-94","title":"Pengaruh Model Flipped Classroom dan Motivasi Belajar terhadap Keterampilan Menulis Proposal Kegiatan Siswa Kelas XI","type":"article-journal","volume":"6"},"uris":["http://www.mendeley.com/documents/?uuid=6af67c6c-8a58-4124-9db6-afc022fac4ca"]}],"mendeley":{"formattedCitation":"(Florina &amp; Atmazaki, 2023)","plainTextFormattedCitation":"(Florina &amp; Atmazaki, 2023)","previouslyFormattedCitation":"(Florina &amp; Atmazaki, 2023)"},"properties":{"noteIndex":0},"schema":"https://github.com/citation-style-language/schema/raw/master/csl-citation.json"}</w:instrText>
      </w:r>
      <w:r w:rsidR="00343F5E" w:rsidRPr="00D460C1">
        <w:rPr>
          <w:rFonts w:eastAsia="Times New Roman"/>
          <w:color w:val="222222"/>
          <w:sz w:val="24"/>
          <w:szCs w:val="24"/>
        </w:rPr>
        <w:fldChar w:fldCharType="separate"/>
      </w:r>
      <w:r w:rsidR="00343F5E" w:rsidRPr="00D460C1">
        <w:rPr>
          <w:rFonts w:eastAsia="Times New Roman"/>
          <w:noProof/>
          <w:color w:val="222222"/>
          <w:sz w:val="24"/>
          <w:szCs w:val="24"/>
        </w:rPr>
        <w:t>(Florina &amp; Atmazaki, 2023)</w:t>
      </w:r>
      <w:r w:rsidR="00343F5E" w:rsidRPr="00D460C1">
        <w:rPr>
          <w:rFonts w:eastAsia="Times New Roman"/>
          <w:color w:val="222222"/>
          <w:sz w:val="24"/>
          <w:szCs w:val="24"/>
        </w:rPr>
        <w:fldChar w:fldCharType="end"/>
      </w:r>
      <w:r w:rsidR="00343F5E" w:rsidRPr="00D460C1">
        <w:rPr>
          <w:rFonts w:eastAsia="Times New Roman"/>
          <w:color w:val="222222"/>
          <w:sz w:val="24"/>
          <w:szCs w:val="24"/>
          <w:lang w:val="id-ID"/>
        </w:rPr>
        <w:t xml:space="preserve">. </w:t>
      </w:r>
      <w:r w:rsidRPr="00D460C1">
        <w:rPr>
          <w:rFonts w:eastAsia="Times New Roman"/>
          <w:color w:val="222222"/>
          <w:sz w:val="24"/>
          <w:szCs w:val="24"/>
        </w:rPr>
        <w:t>Other studies have also indicated that the flipped classroom model can enhance student</w:t>
      </w:r>
      <w:r w:rsidR="00343F5E" w:rsidRPr="00D460C1">
        <w:rPr>
          <w:rFonts w:eastAsia="Times New Roman"/>
          <w:color w:val="222222"/>
          <w:sz w:val="24"/>
          <w:szCs w:val="24"/>
        </w:rPr>
        <w:t xml:space="preserve">s' critical thinking abilities </w:t>
      </w:r>
      <w:r w:rsidR="00343F5E" w:rsidRPr="00D460C1">
        <w:rPr>
          <w:rFonts w:eastAsia="Times New Roman"/>
          <w:color w:val="222222"/>
          <w:sz w:val="24"/>
          <w:szCs w:val="24"/>
        </w:rPr>
        <w:fldChar w:fldCharType="begin" w:fldLock="1"/>
      </w:r>
      <w:r w:rsidR="006351CD" w:rsidRPr="00D460C1">
        <w:rPr>
          <w:rFonts w:eastAsia="Times New Roman"/>
          <w:color w:val="222222"/>
          <w:sz w:val="24"/>
          <w:szCs w:val="24"/>
        </w:rPr>
        <w:instrText>ADDIN CSL_CITATION {"citationItems":[{"id":"ITEM-1","itemData":{"author":[{"dropping-particle":"","family":"Maolidah","given":"Irna Septiani","non-dropping-particle":"","parse-names":false,"suffix":""},{"dropping-particle":"","family":"Ruhimat","given":"Toto","non-dropping-particle":"","parse-names":false,"suffix":""},{"dropping-particle":"","family":"Dewi","given":"Laksmi","non-dropping-particle":"","parse-names":false,"suffix":""}],"container-title":"Educational Technologia","id":"ITEM-1","issue":"2","issued":{"date-parts":[["2017"]]},"title":"Efektivitas penerapan model pembelajaran flipped classroom pada peningkatan kemampuan berpikir kritis siswa","type":"article-journal","volume":"1"},"uris":["http://www.mendeley.com/documents/?uuid=529cf693-49ed-42e1-89df-261f93b56350"]},{"id":"ITEM-2","itemData":{"ISBN":"9786230111587","author":[{"dropping-particle":"","family":"Yulius Roma Patandean","given":"S P","non-dropping-particle":"","parse-names":false,"suffix":""},{"dropping-particle":"","family":"Indrajit","given":"R E","non-dropping-particle":"","parse-names":false,"suffix":""}],"id":"ITEM-2","issued":{"date-parts":[["2021"]]},"publisher":"Penerbit Andi","title":"Flipped Classroom: Membuat Peserta Didik Berpikir Kritis, Kreatif, Mandiri, dan Mampu Berkolaborasi dalam Pembelajaran yang Responsif","type":"book"},"uris":["http://www.mendeley.com/documents/?uuid=5158da68-be91-49fe-bcb1-05bdba016ffc"]}],"mendeley":{"formattedCitation":"(Maolidah et al., 2017; Yulius Roma Patandean &amp; Indrajit, 2021)","plainTextFormattedCitation":"(Maolidah et al., 2017; Yulius Roma Patandean &amp; Indrajit, 2021)","previouslyFormattedCitation":"(Maolidah et al., 2017; Yulius Roma Patandean &amp; Indrajit, 2021)"},"properties":{"noteIndex":0},"schema":"https://github.com/citation-style-language/schema/raw/master/csl-citation.json"}</w:instrText>
      </w:r>
      <w:r w:rsidR="00343F5E" w:rsidRPr="00D460C1">
        <w:rPr>
          <w:rFonts w:eastAsia="Times New Roman"/>
          <w:color w:val="222222"/>
          <w:sz w:val="24"/>
          <w:szCs w:val="24"/>
        </w:rPr>
        <w:fldChar w:fldCharType="separate"/>
      </w:r>
      <w:r w:rsidR="00343F5E" w:rsidRPr="00D460C1">
        <w:rPr>
          <w:rFonts w:eastAsia="Times New Roman"/>
          <w:noProof/>
          <w:color w:val="222222"/>
          <w:sz w:val="24"/>
          <w:szCs w:val="24"/>
        </w:rPr>
        <w:t>(Maolidah et al., 2017; Yulius Roma Patandean &amp; Indrajit, 2021)</w:t>
      </w:r>
      <w:r w:rsidR="00343F5E" w:rsidRPr="00D460C1">
        <w:rPr>
          <w:rFonts w:eastAsia="Times New Roman"/>
          <w:color w:val="222222"/>
          <w:sz w:val="24"/>
          <w:szCs w:val="24"/>
        </w:rPr>
        <w:fldChar w:fldCharType="end"/>
      </w:r>
      <w:r w:rsidRPr="00D460C1">
        <w:rPr>
          <w:rFonts w:eastAsia="Times New Roman"/>
          <w:color w:val="222222"/>
          <w:sz w:val="24"/>
          <w:szCs w:val="24"/>
        </w:rPr>
        <w:t xml:space="preserve">. </w:t>
      </w:r>
      <w:proofErr w:type="spellStart"/>
      <w:r w:rsidR="00796A93" w:rsidRPr="00D460C1">
        <w:rPr>
          <w:sz w:val="24"/>
          <w:szCs w:val="24"/>
        </w:rPr>
        <w:t>Aburezeq's</w:t>
      </w:r>
      <w:proofErr w:type="spellEnd"/>
      <w:r w:rsidR="00796A93" w:rsidRPr="00D460C1">
        <w:rPr>
          <w:sz w:val="24"/>
          <w:szCs w:val="24"/>
        </w:rPr>
        <w:t xml:space="preserve"> research highlights that the flipped classroom </w:t>
      </w:r>
      <w:r w:rsidR="00796A93" w:rsidRPr="00D460C1">
        <w:rPr>
          <w:sz w:val="24"/>
          <w:szCs w:val="24"/>
        </w:rPr>
        <w:lastRenderedPageBreak/>
        <w:t>approach has a significant positive impact on improving Arabic speaking skills among seventh-grade students. The study revealed that this instructional method, which combines pre-class independent learning with interactive in-class activities, fosters an environment conducive to active participation and practical language use. Interestingly, the findings also indicate that female students demonstrated a greater improvement in their speaking performance compared to their male counterparts. This gender-based distinction suggests that the flipped classroom model may resonate differently across demographics, potentially influenced by varying engagement levels or learning preferences. These results underscore the effectiveness of the flipped classroom approach in enhancing language proficiency, while also pointing to the importance of tailoring pedagogical strategies to meet diverse learner needs</w:t>
      </w:r>
      <w:r w:rsidR="00796A93" w:rsidRPr="00D460C1">
        <w:rPr>
          <w:sz w:val="24"/>
          <w:szCs w:val="24"/>
          <w:lang w:val="id-ID"/>
        </w:rPr>
        <w:t xml:space="preserve"> </w:t>
      </w:r>
      <w:r w:rsidR="00796A93" w:rsidRPr="00D460C1">
        <w:rPr>
          <w:sz w:val="24"/>
          <w:szCs w:val="24"/>
          <w:lang w:val="id-ID"/>
        </w:rPr>
        <w:fldChar w:fldCharType="begin" w:fldLock="1"/>
      </w:r>
      <w:r w:rsidR="00796A93" w:rsidRPr="00D460C1">
        <w:rPr>
          <w:sz w:val="24"/>
          <w:szCs w:val="24"/>
          <w:lang w:val="id-ID"/>
        </w:rPr>
        <w:instrText>ADDIN CSL_CITATION {"citationItems":[{"id":"ITEM-1","itemData":{"DOI":"10.1007/s40299-019-00483-z","ISSN":"0119-5646","author":[{"dropping-particle":"","family":"Aburezeq","given":"Ibtehal Mahmoud","non-dropping-particle":"","parse-names":false,"suffix":""}],"container-title":"The Asia-Pacific Education Researcher","id":"ITEM-1","issue":"4","issued":{"date-parts":[["2020","8","23"]]},"page":"295-306","title":"The Impact of Flipped Classroom on Developing Arabic Speaking Skills","type":"article-journal","volume":"29"},"uris":["http://www.mendeley.com/documents/?uuid=e7918ba3-ef92-4fd6-a290-c50f3f33468a"]}],"mendeley":{"formattedCitation":"(Aburezeq, 2020)","plainTextFormattedCitation":"(Aburezeq, 2020)","previouslyFormattedCitation":"(Aburezeq, 2020)"},"properties":{"noteIndex":0},"schema":"https://github.com/citation-style-language/schema/raw/master/csl-citation.json"}</w:instrText>
      </w:r>
      <w:r w:rsidR="00796A93" w:rsidRPr="00D460C1">
        <w:rPr>
          <w:sz w:val="24"/>
          <w:szCs w:val="24"/>
          <w:lang w:val="id-ID"/>
        </w:rPr>
        <w:fldChar w:fldCharType="separate"/>
      </w:r>
      <w:r w:rsidR="00796A93" w:rsidRPr="00D460C1">
        <w:rPr>
          <w:noProof/>
          <w:sz w:val="24"/>
          <w:szCs w:val="24"/>
          <w:lang w:val="id-ID"/>
        </w:rPr>
        <w:t>(Aburezeq, 2020)</w:t>
      </w:r>
      <w:r w:rsidR="00796A93" w:rsidRPr="00D460C1">
        <w:rPr>
          <w:sz w:val="24"/>
          <w:szCs w:val="24"/>
          <w:lang w:val="id-ID"/>
        </w:rPr>
        <w:fldChar w:fldCharType="end"/>
      </w:r>
      <w:r w:rsidR="00796A93" w:rsidRPr="00D460C1">
        <w:rPr>
          <w:sz w:val="24"/>
          <w:szCs w:val="24"/>
          <w:lang w:val="id-ID"/>
        </w:rPr>
        <w:t xml:space="preserve">. </w:t>
      </w:r>
      <w:proofErr w:type="spellStart"/>
      <w:r w:rsidR="00796A93" w:rsidRPr="00D460C1">
        <w:rPr>
          <w:sz w:val="24"/>
          <w:szCs w:val="24"/>
        </w:rPr>
        <w:t>Albahout's</w:t>
      </w:r>
      <w:proofErr w:type="spellEnd"/>
      <w:r w:rsidR="00796A93" w:rsidRPr="00D460C1">
        <w:rPr>
          <w:sz w:val="24"/>
          <w:szCs w:val="24"/>
        </w:rPr>
        <w:t xml:space="preserve"> study on the </w:t>
      </w:r>
      <w:r w:rsidR="00796A93" w:rsidRPr="00D460C1">
        <w:rPr>
          <w:sz w:val="24"/>
          <w:szCs w:val="24"/>
          <w:lang w:val="id-ID"/>
        </w:rPr>
        <w:t>also</w:t>
      </w:r>
      <w:r w:rsidR="00796A93" w:rsidRPr="00D460C1">
        <w:rPr>
          <w:sz w:val="24"/>
          <w:szCs w:val="24"/>
        </w:rPr>
        <w:t xml:space="preserve"> demonstrates significant improvements in students' mastery of Arabic grammar through this innovative teaching strategy. The findings reveal that implementing the flipped classroom approach resulted in a large effect size (F = 0.35), highlighting its substantial impact on students' grammatical competence. By shifting instructional content to pre-class activities and dedicating in-class time to interactive exercises and practical application, the flipped classroom fosters deeper understanding and retention of grammatical rules. This approach proved particularly effective for native Arabic speakers, as it allowed them to engage with the material actively and collaboratively, enhancing both their theoretical knowledge and practical usage of grammar. The study underscores the potential of the flipped classroom model as a transformative tool in language education, particularly in developing essential grammatical skills</w:t>
      </w:r>
      <w:r w:rsidR="00796A93" w:rsidRPr="00D460C1">
        <w:rPr>
          <w:sz w:val="24"/>
          <w:szCs w:val="24"/>
          <w:lang w:val="id-ID"/>
        </w:rPr>
        <w:t xml:space="preserve"> </w:t>
      </w:r>
      <w:r w:rsidR="00796A93" w:rsidRPr="00D460C1">
        <w:rPr>
          <w:sz w:val="24"/>
          <w:szCs w:val="24"/>
          <w:lang w:val="id-ID"/>
        </w:rPr>
        <w:fldChar w:fldCharType="begin" w:fldLock="1"/>
      </w:r>
      <w:r w:rsidR="009E4E2C" w:rsidRPr="00D460C1">
        <w:rPr>
          <w:sz w:val="24"/>
          <w:szCs w:val="24"/>
          <w:lang w:val="id-ID"/>
        </w:rPr>
        <w:instrText>ADDIN CSL_CITATION {"citationItems":[{"id":"ITEM-1","itemData":{"DOI":"10.1080/10494820.2020.1821714","ISSN":"1049-4820","author":[{"dropping-particle":"","family":"Albahuoth","given":"Haifa","non-dropping-particle":"","parse-names":false,"suffix":""}],"container-title":"Interactive Learning Environments","id":"ITEM-1","issue":"2","issued":{"date-parts":[["2023","2","17"]]},"page":"1089-1105","title":"Effectiveness of flipped classroom in developing 11th graders’ grammatical competences in Arabic","type":"article-journal","volume":"31"},"uris":["http://www.mendeley.com/documents/?uuid=99a03132-5829-4b8c-9c66-56c685776dbc"]}],"mendeley":{"formattedCitation":"(Albahuoth, 2023)","plainTextFormattedCitation":"(Albahuoth, 2023)","previouslyFormattedCitation":"(Albahuoth, 2023)"},"properties":{"noteIndex":0},"schema":"https://github.com/citation-style-language/schema/raw/master/csl-citation.json"}</w:instrText>
      </w:r>
      <w:r w:rsidR="00796A93" w:rsidRPr="00D460C1">
        <w:rPr>
          <w:sz w:val="24"/>
          <w:szCs w:val="24"/>
          <w:lang w:val="id-ID"/>
        </w:rPr>
        <w:fldChar w:fldCharType="separate"/>
      </w:r>
      <w:r w:rsidR="00796A93" w:rsidRPr="00D460C1">
        <w:rPr>
          <w:noProof/>
          <w:sz w:val="24"/>
          <w:szCs w:val="24"/>
          <w:lang w:val="id-ID"/>
        </w:rPr>
        <w:t>(Albahuoth, 2023)</w:t>
      </w:r>
      <w:r w:rsidR="00796A93" w:rsidRPr="00D460C1">
        <w:rPr>
          <w:sz w:val="24"/>
          <w:szCs w:val="24"/>
          <w:lang w:val="id-ID"/>
        </w:rPr>
        <w:fldChar w:fldCharType="end"/>
      </w:r>
      <w:r w:rsidR="00796A93" w:rsidRPr="00D460C1">
        <w:rPr>
          <w:sz w:val="24"/>
          <w:szCs w:val="24"/>
        </w:rPr>
        <w:t>.</w:t>
      </w:r>
    </w:p>
    <w:p w14:paraId="70602213" w14:textId="53EBAC7A" w:rsidR="000D499F" w:rsidRPr="000D499F" w:rsidRDefault="000D499F" w:rsidP="00343F5E">
      <w:pPr>
        <w:widowControl w:val="0"/>
        <w:pBdr>
          <w:top w:val="nil"/>
          <w:left w:val="nil"/>
          <w:bottom w:val="nil"/>
          <w:right w:val="nil"/>
          <w:between w:val="nil"/>
        </w:pBdr>
        <w:ind w:right="-5" w:firstLine="284"/>
        <w:jc w:val="both"/>
        <w:rPr>
          <w:rFonts w:eastAsia="Times New Roman"/>
          <w:color w:val="222222"/>
          <w:sz w:val="24"/>
          <w:szCs w:val="24"/>
        </w:rPr>
      </w:pPr>
      <w:r w:rsidRPr="000D499F">
        <w:rPr>
          <w:rFonts w:eastAsia="Times New Roman"/>
          <w:color w:val="222222"/>
          <w:sz w:val="24"/>
          <w:szCs w:val="24"/>
        </w:rPr>
        <w:t>This research specifically focuses on the effectiveness of the flipped classroom model in improving student</w:t>
      </w:r>
      <w:r w:rsidR="00343F5E">
        <w:rPr>
          <w:rFonts w:eastAsia="Times New Roman"/>
          <w:color w:val="222222"/>
          <w:sz w:val="24"/>
          <w:szCs w:val="24"/>
          <w:lang w:val="id-ID"/>
        </w:rPr>
        <w:t>s</w:t>
      </w:r>
      <w:r w:rsidRPr="000D499F">
        <w:rPr>
          <w:rFonts w:eastAsia="Times New Roman"/>
          <w:color w:val="222222"/>
          <w:sz w:val="24"/>
          <w:szCs w:val="24"/>
        </w:rPr>
        <w:t xml:space="preserve"> learning outcomes in Arabic language learning, with an emphasis on student engagement and percepti</w:t>
      </w:r>
      <w:r w:rsidR="002E1F77">
        <w:rPr>
          <w:rFonts w:eastAsia="Times New Roman"/>
          <w:color w:val="222222"/>
          <w:sz w:val="24"/>
          <w:szCs w:val="24"/>
        </w:rPr>
        <w:t xml:space="preserve">on. This model applies the All </w:t>
      </w:r>
      <w:r w:rsidR="002E1F77">
        <w:rPr>
          <w:rFonts w:eastAsia="Times New Roman"/>
          <w:color w:val="222222"/>
          <w:sz w:val="24"/>
          <w:szCs w:val="24"/>
          <w:lang w:val="id-ID"/>
        </w:rPr>
        <w:t>i</w:t>
      </w:r>
      <w:r w:rsidRPr="000D499F">
        <w:rPr>
          <w:rFonts w:eastAsia="Times New Roman"/>
          <w:color w:val="222222"/>
          <w:sz w:val="24"/>
          <w:szCs w:val="24"/>
        </w:rPr>
        <w:t xml:space="preserve">n One System or </w:t>
      </w:r>
      <w:proofErr w:type="spellStart"/>
      <w:r w:rsidRPr="00343F5E">
        <w:rPr>
          <w:rFonts w:eastAsia="Times New Roman"/>
          <w:i/>
          <w:iCs/>
          <w:color w:val="222222"/>
          <w:sz w:val="24"/>
          <w:szCs w:val="24"/>
        </w:rPr>
        <w:t>Nazhariyah</w:t>
      </w:r>
      <w:proofErr w:type="spellEnd"/>
      <w:r w:rsidRPr="00343F5E">
        <w:rPr>
          <w:rFonts w:eastAsia="Times New Roman"/>
          <w:i/>
          <w:iCs/>
          <w:color w:val="222222"/>
          <w:sz w:val="24"/>
          <w:szCs w:val="24"/>
        </w:rPr>
        <w:t xml:space="preserve"> Al-Wahdah</w:t>
      </w:r>
      <w:r w:rsidRPr="000D499F">
        <w:rPr>
          <w:rFonts w:eastAsia="Times New Roman"/>
          <w:color w:val="222222"/>
          <w:sz w:val="24"/>
          <w:szCs w:val="24"/>
        </w:rPr>
        <w:t xml:space="preserve"> theory at </w:t>
      </w:r>
      <w:r w:rsidR="009143BE" w:rsidRPr="009143BE">
        <w:rPr>
          <w:rFonts w:eastAsia="Times New Roman"/>
          <w:color w:val="222222"/>
          <w:sz w:val="24"/>
          <w:szCs w:val="24"/>
        </w:rPr>
        <w:t>State Islamic High School 5 Tangerang</w:t>
      </w:r>
      <w:r w:rsidRPr="000D499F">
        <w:rPr>
          <w:rFonts w:eastAsia="Times New Roman"/>
          <w:color w:val="222222"/>
          <w:sz w:val="24"/>
          <w:szCs w:val="24"/>
        </w:rPr>
        <w:t>, aiming to foster active participation and a positive learning experience among students. By integrating both the flipped classroom approach and the theory, this study explores not only the academic improvements in language skills but also how students perceive and engage with the learning process.</w:t>
      </w:r>
    </w:p>
    <w:p w14:paraId="6D5B6F3D" w14:textId="6351DBE1" w:rsidR="006E67E8" w:rsidRDefault="000D499F" w:rsidP="009143BE">
      <w:pPr>
        <w:widowControl w:val="0"/>
        <w:pBdr>
          <w:top w:val="nil"/>
          <w:left w:val="nil"/>
          <w:bottom w:val="nil"/>
          <w:right w:val="nil"/>
          <w:between w:val="nil"/>
        </w:pBdr>
        <w:ind w:right="-5" w:firstLine="284"/>
        <w:jc w:val="both"/>
        <w:rPr>
          <w:rFonts w:eastAsia="Times New Roman"/>
          <w:color w:val="222222"/>
          <w:sz w:val="24"/>
          <w:szCs w:val="24"/>
        </w:rPr>
      </w:pPr>
      <w:r w:rsidRPr="000D499F">
        <w:rPr>
          <w:rFonts w:eastAsia="Times New Roman"/>
          <w:color w:val="222222"/>
          <w:sz w:val="24"/>
          <w:szCs w:val="24"/>
        </w:rPr>
        <w:t>This study</w:t>
      </w:r>
      <w:r w:rsidR="008C0FEF">
        <w:rPr>
          <w:rFonts w:eastAsia="Times New Roman"/>
          <w:color w:val="222222"/>
          <w:sz w:val="24"/>
          <w:szCs w:val="24"/>
          <w:lang w:val="id-ID"/>
        </w:rPr>
        <w:t>s</w:t>
      </w:r>
      <w:r w:rsidRPr="000D499F">
        <w:rPr>
          <w:rFonts w:eastAsia="Times New Roman"/>
          <w:color w:val="222222"/>
          <w:sz w:val="24"/>
          <w:szCs w:val="24"/>
        </w:rPr>
        <w:t xml:space="preserve"> aims to determine the effectiveness of Arabic language learning using the flipped classroom model and how its application in Arabic language learning at </w:t>
      </w:r>
      <w:r w:rsidR="009143BE">
        <w:rPr>
          <w:rFonts w:eastAsia="Times New Roman"/>
          <w:color w:val="222222"/>
          <w:sz w:val="24"/>
          <w:szCs w:val="24"/>
        </w:rPr>
        <w:t>Islamic high school</w:t>
      </w:r>
      <w:r w:rsidRPr="000D499F">
        <w:rPr>
          <w:rFonts w:eastAsia="Times New Roman"/>
          <w:color w:val="222222"/>
          <w:sz w:val="24"/>
          <w:szCs w:val="24"/>
        </w:rPr>
        <w:t xml:space="preserve"> can achieve the learning objectives and Graduate Competency Standards of </w:t>
      </w:r>
      <w:r w:rsidR="009143BE">
        <w:rPr>
          <w:rFonts w:eastAsia="Times New Roman"/>
          <w:color w:val="222222"/>
          <w:sz w:val="24"/>
          <w:szCs w:val="24"/>
        </w:rPr>
        <w:t>Islamic high school</w:t>
      </w:r>
      <w:r w:rsidRPr="000D499F">
        <w:rPr>
          <w:rFonts w:eastAsia="Times New Roman"/>
          <w:color w:val="222222"/>
          <w:sz w:val="24"/>
          <w:szCs w:val="24"/>
        </w:rPr>
        <w:t xml:space="preserve"> in a short time efficiently, as well as to achieve better learning outcomes compared to Arabic learning using conventional teaching models.</w:t>
      </w:r>
    </w:p>
    <w:p w14:paraId="566D242C" w14:textId="3411993B" w:rsidR="001A564F" w:rsidRDefault="001A564F" w:rsidP="009143BE">
      <w:pPr>
        <w:widowControl w:val="0"/>
        <w:pBdr>
          <w:top w:val="nil"/>
          <w:left w:val="nil"/>
          <w:bottom w:val="nil"/>
          <w:right w:val="nil"/>
          <w:between w:val="nil"/>
        </w:pBdr>
        <w:ind w:right="-5" w:firstLine="284"/>
        <w:jc w:val="both"/>
        <w:rPr>
          <w:rFonts w:eastAsia="Times New Roman"/>
          <w:color w:val="222222"/>
          <w:sz w:val="24"/>
          <w:szCs w:val="24"/>
        </w:rPr>
      </w:pPr>
    </w:p>
    <w:p w14:paraId="22303FD5" w14:textId="77777777" w:rsidR="001A564F" w:rsidRDefault="001A564F" w:rsidP="009143BE">
      <w:pPr>
        <w:widowControl w:val="0"/>
        <w:pBdr>
          <w:top w:val="nil"/>
          <w:left w:val="nil"/>
          <w:bottom w:val="nil"/>
          <w:right w:val="nil"/>
          <w:between w:val="nil"/>
        </w:pBdr>
        <w:ind w:right="-5" w:firstLine="284"/>
        <w:jc w:val="both"/>
        <w:rPr>
          <w:rFonts w:eastAsia="Times New Roman"/>
          <w:color w:val="222222"/>
          <w:sz w:val="24"/>
          <w:szCs w:val="24"/>
        </w:rPr>
      </w:pPr>
    </w:p>
    <w:p w14:paraId="13A507A1" w14:textId="77777777" w:rsidR="000D499F" w:rsidRPr="00DC17AD" w:rsidRDefault="000D499F" w:rsidP="000D499F">
      <w:pPr>
        <w:widowControl w:val="0"/>
        <w:pBdr>
          <w:top w:val="nil"/>
          <w:left w:val="nil"/>
          <w:bottom w:val="nil"/>
          <w:right w:val="nil"/>
          <w:between w:val="nil"/>
        </w:pBdr>
        <w:spacing w:line="240" w:lineRule="auto"/>
        <w:ind w:right="-5"/>
        <w:jc w:val="both"/>
        <w:rPr>
          <w:rFonts w:eastAsia="Times New Roman"/>
          <w:color w:val="222222"/>
          <w:sz w:val="24"/>
          <w:szCs w:val="24"/>
          <w:highlight w:val="white"/>
        </w:rPr>
      </w:pPr>
    </w:p>
    <w:p w14:paraId="037B88BA" w14:textId="1FA4C1D1" w:rsidR="00233A35" w:rsidRPr="006E67E8" w:rsidRDefault="00DC17AD" w:rsidP="003F0130">
      <w:pPr>
        <w:pStyle w:val="ListParagraph"/>
        <w:widowControl w:val="0"/>
        <w:numPr>
          <w:ilvl w:val="0"/>
          <w:numId w:val="2"/>
        </w:numPr>
        <w:pBdr>
          <w:top w:val="nil"/>
          <w:left w:val="nil"/>
          <w:bottom w:val="nil"/>
          <w:right w:val="nil"/>
          <w:between w:val="nil"/>
        </w:pBdr>
        <w:spacing w:line="240" w:lineRule="auto"/>
        <w:ind w:left="284" w:hanging="284"/>
        <w:rPr>
          <w:rFonts w:eastAsia="Times New Roman"/>
          <w:b/>
          <w:color w:val="000000"/>
          <w:sz w:val="24"/>
          <w:szCs w:val="24"/>
        </w:rPr>
      </w:pPr>
      <w:r w:rsidRPr="006351CD">
        <w:rPr>
          <w:rFonts w:eastAsia="Times New Roman"/>
          <w:b/>
          <w:sz w:val="24"/>
          <w:szCs w:val="24"/>
        </w:rPr>
        <w:lastRenderedPageBreak/>
        <w:t>METHODS</w:t>
      </w:r>
    </w:p>
    <w:p w14:paraId="75693DD6" w14:textId="03CE1C31" w:rsidR="006351CD" w:rsidRPr="006351CD" w:rsidRDefault="006351CD" w:rsidP="006351CD">
      <w:pPr>
        <w:widowControl w:val="0"/>
        <w:pBdr>
          <w:top w:val="nil"/>
          <w:left w:val="nil"/>
          <w:bottom w:val="nil"/>
          <w:right w:val="nil"/>
          <w:between w:val="nil"/>
        </w:pBdr>
        <w:ind w:right="-5" w:firstLine="284"/>
        <w:jc w:val="both"/>
        <w:rPr>
          <w:rFonts w:eastAsia="Times New Roman"/>
          <w:color w:val="222222"/>
          <w:sz w:val="24"/>
          <w:szCs w:val="24"/>
        </w:rPr>
      </w:pPr>
      <w:r w:rsidRPr="006351CD">
        <w:rPr>
          <w:rFonts w:eastAsia="Times New Roman"/>
          <w:color w:val="222222"/>
          <w:sz w:val="24"/>
          <w:szCs w:val="24"/>
        </w:rPr>
        <w:t xml:space="preserve">This study employs an experimental design with a quasi-experimental approach to evaluate the effectiveness of the flipped classroom method in Arabic language learning at Madrasah Aliyah. The research involves two classes: an experimental class and a control class, to compare the learning outcomes of students using the flipped classroom method with those using conventional teaching methods </w:t>
      </w:r>
      <w:r>
        <w:rPr>
          <w:rFonts w:eastAsia="Times New Roman"/>
          <w:color w:val="222222"/>
          <w:sz w:val="24"/>
          <w:szCs w:val="24"/>
        </w:rPr>
        <w:fldChar w:fldCharType="begin" w:fldLock="1"/>
      </w:r>
      <w:r w:rsidR="00B06A4A">
        <w:rPr>
          <w:rFonts w:eastAsia="Times New Roman"/>
          <w:color w:val="222222"/>
          <w:sz w:val="24"/>
          <w:szCs w:val="24"/>
        </w:rPr>
        <w:instrText>ADDIN CSL_CITATION {"citationItems":[{"id":"ITEM-1","itemData":{"ISBN":"9786231986597","author":[{"dropping-particle":"","family":"Mustofa","given":"M","non-dropping-particle":"","parse-names":false,"suffix":""},{"dropping-particle":"","family":"Bara","given":"A B","non-dropping-particle":"","parse-names":false,"suffix":""},{"dropping-particle":"","family":"Khusaini","given":"F","non-dropping-particle":"","parse-names":false,"suffix":""},{"dropping-particle":"","family":"Ashari","given":"A","non-dropping-particle":"","parse-names":false,"suffix":""},{"dropping-particle":"","family":"Hertati","given":"L","non-dropping-particle":"","parse-names":false,"suffix":""},{"dropping-particle":"","family":"Mailangkay","given":"A B L","non-dropping-particle":"","parse-names":false,"suffix":""},{"dropping-particle":"","family":"Syafitri","given":"L","non-dropping-particle":"","parse-names":false,"suffix":""},{"dropping-particle":"","family":"Sarie","given":"F","non-dropping-particle":"","parse-names":false,"suffix":""},{"dropping-particle":"","family":"Rustan","given":"F R","non-dropping-particle":"","parse-names":false,"suffix":""}],"id":"ITEM-1","issued":{"date-parts":[["2023"]]},"publisher":"Get Press Indonesia","title":"METODE PENELITIAN KEPUSTAKAAN (LIBRARY RESEARCH)","type":"book"},"uris":["http://www.mendeley.com/documents/?uuid=2e193220-ed87-49ac-9ceb-db99c228e445"]},{"id":"ITEM-2","itemData":{"ISBN":"9786238157785","author":[{"dropping-particle":"","family":"Sarie","given":"Fatma","non-dropping-particle":"","parse-names":false,"suffix":""},{"dropping-particle":"","family":"Sutaguna","given":"I Nyoman Tri","non-dropping-particle":"","parse-names":false,"suffix":""},{"dropping-particle":"","family":"Suiraoka","given":"I Putu","non-dropping-particle":"","parse-names":false,"suffix":""},{"dropping-particle":"","family":"Damanik","given":"Darwin","non-dropping-particle":"","parse-names":false,"suffix":""},{"dropping-particle":"","family":"Efrina","given":"Gusnita","non-dropping-particle":"","parse-names":false,"suffix":""},{"dropping-particle":"","family":"Sari","given":"Rahmahidayati","non-dropping-particle":"","parse-names":false,"suffix":""},{"dropping-particle":"","family":"Nengsi","given":"Ayu Rahma","non-dropping-particle":"","parse-names":false,"suffix":""},{"dropping-particle":"","family":"Triansyah","given":"Fadli Agus","non-dropping-particle":"","parse-names":false,"suffix":""},{"dropping-particle":"","family":"Massenga","given":"","non-dropping-particle":"","parse-names":false,"suffix":""},{"dropping-particle":"","family":"Wenifrida","given":"Talitha","non-dropping-particle":"","parse-names":false,"suffix":""},{"dropping-particle":"","family":"Manullang","given":"","non-dropping-particle":"","parse-names":false,"suffix":""}],"edition":"1","id":"ITEM-2","issued":{"date-parts":[["2023"]]},"number-of-pages":"41-42","publisher":"Cendikia Mulia Mandiri","publisher-place":"Batam","title":"Metodelogi Penelitian","type":"book"},"uris":["http://www.mendeley.com/documents/?uuid=08c6d190-1359-47b0-a599-b4b6421bf145"]},{"id":"ITEM-3","itemData":{"author":[{"dropping-particle":"","family":"Campbell","given":"Donald T","non-dropping-particle":"","parse-names":false,"suffix":""},{"dropping-particle":"","family":"Riecken","given":"H W","non-dropping-particle":"","parse-names":false,"suffix":""}],"container-title":"International encyclopedia of the social sciences","id":"ITEM-3","issue":"3","issued":{"date-parts":[["1968"]]},"page":"259-263","publisher":"Macmillan New York","title":"Quasi-experimental design","type":"article-journal","volume":"5"},"uris":["http://www.mendeley.com/documents/?uuid=afbe9871-305e-473b-b1ff-b24bf6e1a051"]}],"mendeley":{"formattedCitation":"(Campbell &amp; Riecken, 1968; Mustofa et al., 2023; Sarie et al., 2023)","plainTextFormattedCitation":"(Campbell &amp; Riecken, 1968; Mustofa et al., 2023; Sarie et al., 2023)","previouslyFormattedCitation":"(Mustofa et al., 2023; Sarie et al., 2023)"},"properties":{"noteIndex":0},"schema":"https://github.com/citation-style-language/schema/raw/master/csl-citation.json"}</w:instrText>
      </w:r>
      <w:r>
        <w:rPr>
          <w:rFonts w:eastAsia="Times New Roman"/>
          <w:color w:val="222222"/>
          <w:sz w:val="24"/>
          <w:szCs w:val="24"/>
        </w:rPr>
        <w:fldChar w:fldCharType="separate"/>
      </w:r>
      <w:r w:rsidR="00B06A4A" w:rsidRPr="00B06A4A">
        <w:rPr>
          <w:rFonts w:eastAsia="Times New Roman"/>
          <w:noProof/>
          <w:color w:val="222222"/>
          <w:sz w:val="24"/>
          <w:szCs w:val="24"/>
        </w:rPr>
        <w:t>(Campbell &amp; Riecken, 1968; Mustofa et al., 2023; Sarie et al., 2023)</w:t>
      </w:r>
      <w:r>
        <w:rPr>
          <w:rFonts w:eastAsia="Times New Roman"/>
          <w:color w:val="222222"/>
          <w:sz w:val="24"/>
          <w:szCs w:val="24"/>
        </w:rPr>
        <w:fldChar w:fldCharType="end"/>
      </w:r>
    </w:p>
    <w:p w14:paraId="15E8FB64" w14:textId="0152A5C9" w:rsidR="00403EAC" w:rsidRPr="00403EAC" w:rsidRDefault="00403EAC" w:rsidP="008C0FEF">
      <w:pPr>
        <w:widowControl w:val="0"/>
        <w:pBdr>
          <w:top w:val="nil"/>
          <w:left w:val="nil"/>
          <w:bottom w:val="nil"/>
          <w:right w:val="nil"/>
          <w:between w:val="nil"/>
        </w:pBdr>
        <w:ind w:right="-5" w:firstLine="284"/>
        <w:jc w:val="both"/>
        <w:rPr>
          <w:rFonts w:eastAsia="Times New Roman"/>
          <w:color w:val="222222"/>
          <w:sz w:val="24"/>
          <w:szCs w:val="24"/>
        </w:rPr>
      </w:pPr>
      <w:r w:rsidRPr="00403EAC">
        <w:rPr>
          <w:rFonts w:eastAsia="Times New Roman"/>
          <w:color w:val="222222"/>
          <w:sz w:val="24"/>
          <w:szCs w:val="24"/>
        </w:rPr>
        <w:t>The research design is a non</w:t>
      </w:r>
      <w:r>
        <w:rPr>
          <w:rFonts w:eastAsia="Times New Roman"/>
          <w:color w:val="222222"/>
          <w:sz w:val="24"/>
          <w:szCs w:val="24"/>
          <w:lang w:val="id-ID"/>
        </w:rPr>
        <w:t>-</w:t>
      </w:r>
      <w:r w:rsidRPr="00403EAC">
        <w:rPr>
          <w:rFonts w:eastAsia="Times New Roman"/>
          <w:color w:val="222222"/>
          <w:sz w:val="24"/>
          <w:szCs w:val="24"/>
        </w:rPr>
        <w:t>equivalent control group design, where two non-equivalent groups compared before and after the intervention. Both groups are administered a pre</w:t>
      </w:r>
      <w:r>
        <w:rPr>
          <w:rFonts w:eastAsia="Times New Roman"/>
          <w:color w:val="222222"/>
          <w:sz w:val="24"/>
          <w:szCs w:val="24"/>
          <w:lang w:val="id-ID"/>
        </w:rPr>
        <w:t>-</w:t>
      </w:r>
      <w:r w:rsidRPr="00403EAC">
        <w:rPr>
          <w:rFonts w:eastAsia="Times New Roman"/>
          <w:color w:val="222222"/>
          <w:sz w:val="24"/>
          <w:szCs w:val="24"/>
        </w:rPr>
        <w:t>test to measure their initial abilities and a post</w:t>
      </w:r>
      <w:r>
        <w:rPr>
          <w:rFonts w:eastAsia="Times New Roman"/>
          <w:color w:val="222222"/>
          <w:sz w:val="24"/>
          <w:szCs w:val="24"/>
          <w:lang w:val="id-ID"/>
        </w:rPr>
        <w:t>-</w:t>
      </w:r>
      <w:r w:rsidRPr="00403EAC">
        <w:rPr>
          <w:rFonts w:eastAsia="Times New Roman"/>
          <w:color w:val="222222"/>
          <w:sz w:val="24"/>
          <w:szCs w:val="24"/>
        </w:rPr>
        <w:t>test after 8 weeks of intervention to evaluate the improvement in learning outcomes</w:t>
      </w:r>
      <w:r>
        <w:rPr>
          <w:rFonts w:eastAsia="Times New Roman"/>
          <w:color w:val="222222"/>
          <w:sz w:val="24"/>
          <w:szCs w:val="24"/>
          <w:lang w:val="id-ID"/>
        </w:rPr>
        <w:t xml:space="preserve"> </w:t>
      </w:r>
      <w:r>
        <w:rPr>
          <w:rFonts w:eastAsia="Times New Roman"/>
          <w:color w:val="222222"/>
          <w:sz w:val="24"/>
          <w:szCs w:val="24"/>
          <w:lang w:val="id-ID"/>
        </w:rPr>
        <w:fldChar w:fldCharType="begin" w:fldLock="1"/>
      </w:r>
      <w:r w:rsidR="00B06A4A">
        <w:rPr>
          <w:rFonts w:eastAsia="Times New Roman"/>
          <w:color w:val="222222"/>
          <w:sz w:val="24"/>
          <w:szCs w:val="24"/>
          <w:lang w:val="id-ID"/>
        </w:rPr>
        <w:instrText>ADDIN CSL_CITATION {"citationItems":[{"id":"ITEM-1","itemData":{"ISSN":"2302-9269","author":[{"dropping-particle":"","family":"Hasyim","given":"Hafidz","non-dropping-particle":"","parse-names":false,"suffix":""}],"container-title":"Humaniora","id":"ITEM-1","issue":"3","issued":{"date-parts":[["2010"]]},"page":"336-347","title":"Watak Peradaban dalam Epistimologi Ibnu Khaldun","type":"article-journal","volume":"22"},"uris":["http://www.mendeley.com/documents/?uuid=bd4012c3-6317-4a63-8991-1f66c4e1b449"]},{"id":"ITEM-2","itemData":{"ISBN":"9798369326046","author":[{"dropping-particle":"","family":"Bui","given":"H P","non-dropping-particle":"","parse-names":false,"suffix":""}],"collection-title":"Advances in Educational Technologies and Instructional Design","id":"ITEM-2","issued":{"date-parts":[["2024"]]},"publisher":"IGI Global","title":"Applied Linguistics and Language Education Research Methods: Fundamentals and Innovations: Fundamentals and Innovations","type":"book"},"uris":["http://www.mendeley.com/documents/?uuid=c55d3a56-f981-4495-a37c-7ade32f8847c"]}],"mendeley":{"formattedCitation":"(Bui, 2024; Hasyim, 2010)","plainTextFormattedCitation":"(Bui, 2024; Hasyim, 2010)","previouslyFormattedCitation":"(Bui, 2024; Hasyim, 2010)"},"properties":{"noteIndex":0},"schema":"https://github.com/citation-style-language/schema/raw/master/csl-citation.json"}</w:instrText>
      </w:r>
      <w:r>
        <w:rPr>
          <w:rFonts w:eastAsia="Times New Roman"/>
          <w:color w:val="222222"/>
          <w:sz w:val="24"/>
          <w:szCs w:val="24"/>
          <w:lang w:val="id-ID"/>
        </w:rPr>
        <w:fldChar w:fldCharType="separate"/>
      </w:r>
      <w:r w:rsidR="00B06A4A" w:rsidRPr="00B06A4A">
        <w:rPr>
          <w:rFonts w:eastAsia="Times New Roman"/>
          <w:noProof/>
          <w:color w:val="222222"/>
          <w:sz w:val="24"/>
          <w:szCs w:val="24"/>
          <w:lang w:val="id-ID"/>
        </w:rPr>
        <w:t>(Bui, 2024; Hasyim, 2010)</w:t>
      </w:r>
      <w:r>
        <w:rPr>
          <w:rFonts w:eastAsia="Times New Roman"/>
          <w:color w:val="222222"/>
          <w:sz w:val="24"/>
          <w:szCs w:val="24"/>
          <w:lang w:val="id-ID"/>
        </w:rPr>
        <w:fldChar w:fldCharType="end"/>
      </w:r>
      <w:r w:rsidRPr="00403EAC">
        <w:rPr>
          <w:rFonts w:eastAsia="Times New Roman"/>
          <w:color w:val="222222"/>
          <w:sz w:val="24"/>
          <w:szCs w:val="24"/>
        </w:rPr>
        <w:t>. The pre</w:t>
      </w:r>
      <w:r>
        <w:rPr>
          <w:rFonts w:eastAsia="Times New Roman"/>
          <w:color w:val="222222"/>
          <w:sz w:val="24"/>
          <w:szCs w:val="24"/>
          <w:lang w:val="id-ID"/>
        </w:rPr>
        <w:t>-</w:t>
      </w:r>
      <w:r w:rsidRPr="00403EAC">
        <w:rPr>
          <w:rFonts w:eastAsia="Times New Roman"/>
          <w:color w:val="222222"/>
          <w:sz w:val="24"/>
          <w:szCs w:val="24"/>
        </w:rPr>
        <w:t>test and post</w:t>
      </w:r>
      <w:r>
        <w:rPr>
          <w:rFonts w:eastAsia="Times New Roman"/>
          <w:color w:val="222222"/>
          <w:sz w:val="24"/>
          <w:szCs w:val="24"/>
          <w:lang w:val="id-ID"/>
        </w:rPr>
        <w:t>-</w:t>
      </w:r>
      <w:r w:rsidRPr="00403EAC">
        <w:rPr>
          <w:rFonts w:eastAsia="Times New Roman"/>
          <w:color w:val="222222"/>
          <w:sz w:val="24"/>
          <w:szCs w:val="24"/>
        </w:rPr>
        <w:t>test are designed to assess specific skills in Arabic language learning, including vocabulary mastery, grammar understanding, reading comprehension, and basic writing skills. The test instruments validated by expert judgment to ensure content validity and reliability.</w:t>
      </w:r>
    </w:p>
    <w:p w14:paraId="0A6D76A4" w14:textId="48B0BF60" w:rsidR="00403EAC" w:rsidRPr="00403EAC" w:rsidRDefault="00403EAC" w:rsidP="008C0FEF">
      <w:pPr>
        <w:widowControl w:val="0"/>
        <w:pBdr>
          <w:top w:val="nil"/>
          <w:left w:val="nil"/>
          <w:bottom w:val="nil"/>
          <w:right w:val="nil"/>
          <w:between w:val="nil"/>
        </w:pBdr>
        <w:ind w:right="-5" w:firstLine="284"/>
        <w:jc w:val="both"/>
        <w:rPr>
          <w:rFonts w:eastAsia="Times New Roman"/>
          <w:color w:val="222222"/>
          <w:sz w:val="24"/>
          <w:szCs w:val="24"/>
        </w:rPr>
      </w:pPr>
      <w:r w:rsidRPr="00403EAC">
        <w:rPr>
          <w:rFonts w:eastAsia="Times New Roman"/>
          <w:color w:val="222222"/>
          <w:sz w:val="24"/>
          <w:szCs w:val="24"/>
        </w:rPr>
        <w:t>In addition to measuring learning outcomes, the study also examines student engagement and perception. Engagement assessed through classroom observation sheets that document student participation, interaction, and involvement during the learning sessions. Perception measured using a structured questionnaire distributed to students at the end of the intervention, which includes Likert-scale items to evaluate their views on the learning method, motivation, and perceived effectiveness.</w:t>
      </w:r>
    </w:p>
    <w:p w14:paraId="0AC0356D" w14:textId="14058756" w:rsidR="00403EAC" w:rsidRPr="00403EAC" w:rsidRDefault="00403EAC" w:rsidP="008C0FEF">
      <w:pPr>
        <w:widowControl w:val="0"/>
        <w:pBdr>
          <w:top w:val="nil"/>
          <w:left w:val="nil"/>
          <w:bottom w:val="nil"/>
          <w:right w:val="nil"/>
          <w:between w:val="nil"/>
        </w:pBdr>
        <w:ind w:right="-5" w:firstLine="284"/>
        <w:jc w:val="both"/>
        <w:rPr>
          <w:rFonts w:eastAsia="Times New Roman"/>
          <w:color w:val="222222"/>
          <w:sz w:val="24"/>
          <w:szCs w:val="24"/>
        </w:rPr>
      </w:pPr>
      <w:r w:rsidRPr="00403EAC">
        <w:rPr>
          <w:rFonts w:eastAsia="Times New Roman"/>
          <w:color w:val="222222"/>
          <w:sz w:val="24"/>
          <w:szCs w:val="24"/>
        </w:rPr>
        <w:t>The study spans 8 weeks, with 2 sessions per week. Each session lasts 90 minutes. In the experimental class, the flipped classroom method implemented, where students provided with digital learning materials, such as videos and interactive content, to study independently before each session. Class time is then utilized for active learning activities, including discussions, group work, and problem</w:t>
      </w:r>
      <w:r w:rsidR="008C0FEF">
        <w:rPr>
          <w:rFonts w:eastAsia="Times New Roman"/>
          <w:color w:val="222222"/>
          <w:sz w:val="24"/>
          <w:szCs w:val="24"/>
          <w:lang w:val="id-ID"/>
        </w:rPr>
        <w:t>s</w:t>
      </w:r>
      <w:r w:rsidRPr="00403EAC">
        <w:rPr>
          <w:rFonts w:eastAsia="Times New Roman"/>
          <w:color w:val="222222"/>
          <w:sz w:val="24"/>
          <w:szCs w:val="24"/>
        </w:rPr>
        <w:t>-solving exercises. Conversely, the control class follows conventional teaching methods, with teachers delivering lectures during class and assigning homework for practice.</w:t>
      </w:r>
    </w:p>
    <w:p w14:paraId="61762B6F" w14:textId="671CE07B" w:rsidR="006351CD" w:rsidRPr="00403EAC" w:rsidRDefault="00403EAC" w:rsidP="008C0FEF">
      <w:pPr>
        <w:widowControl w:val="0"/>
        <w:pBdr>
          <w:top w:val="nil"/>
          <w:left w:val="nil"/>
          <w:bottom w:val="nil"/>
          <w:right w:val="nil"/>
          <w:between w:val="nil"/>
        </w:pBdr>
        <w:ind w:right="-5" w:firstLine="284"/>
        <w:jc w:val="both"/>
        <w:rPr>
          <w:rFonts w:eastAsia="Times New Roman"/>
          <w:color w:val="222222"/>
          <w:sz w:val="24"/>
          <w:szCs w:val="24"/>
          <w:lang w:val="id-ID"/>
        </w:rPr>
      </w:pPr>
      <w:r w:rsidRPr="00403EAC">
        <w:rPr>
          <w:rFonts w:eastAsia="Times New Roman"/>
          <w:color w:val="222222"/>
          <w:sz w:val="24"/>
          <w:szCs w:val="24"/>
        </w:rPr>
        <w:t>Quantitative data analysis includes normality tests and homogeneity tests to ensure the data meet the assumptions required for further statistical analysis. An independent t-test used to compare the post</w:t>
      </w:r>
      <w:r w:rsidR="008C0FEF">
        <w:rPr>
          <w:rFonts w:eastAsia="Times New Roman"/>
          <w:color w:val="222222"/>
          <w:sz w:val="24"/>
          <w:szCs w:val="24"/>
          <w:lang w:val="id-ID"/>
        </w:rPr>
        <w:t>-</w:t>
      </w:r>
      <w:r w:rsidRPr="00403EAC">
        <w:rPr>
          <w:rFonts w:eastAsia="Times New Roman"/>
          <w:color w:val="222222"/>
          <w:sz w:val="24"/>
          <w:szCs w:val="24"/>
        </w:rPr>
        <w:t>test scores between the experimental and control groups to determine the effectiveness of the flipped classroom method. Qualitative data analysis involves descriptive analysis of observational data to provide insights into student engagement during the intervention.</w:t>
      </w:r>
    </w:p>
    <w:p w14:paraId="284D9E83" w14:textId="512081B5" w:rsidR="006C698B" w:rsidRDefault="006351CD" w:rsidP="008C0FEF">
      <w:pPr>
        <w:widowControl w:val="0"/>
        <w:pBdr>
          <w:top w:val="nil"/>
          <w:left w:val="nil"/>
          <w:bottom w:val="nil"/>
          <w:right w:val="nil"/>
          <w:between w:val="nil"/>
        </w:pBdr>
        <w:ind w:right="-5" w:firstLine="284"/>
        <w:jc w:val="both"/>
        <w:rPr>
          <w:rFonts w:eastAsia="Times New Roman"/>
          <w:color w:val="222222"/>
          <w:sz w:val="24"/>
          <w:szCs w:val="24"/>
        </w:rPr>
      </w:pPr>
      <w:r w:rsidRPr="006351CD">
        <w:rPr>
          <w:rFonts w:eastAsia="Times New Roman"/>
          <w:color w:val="222222"/>
          <w:sz w:val="24"/>
          <w:szCs w:val="24"/>
        </w:rPr>
        <w:t xml:space="preserve">The study population consists of grade X students at Madrasah Aliyah. Two classes selected as samples using purposive sampling, with each class consisting of 35 students. One class designated as the experimental class, and the other as </w:t>
      </w:r>
      <w:r w:rsidRPr="006351CD">
        <w:rPr>
          <w:rFonts w:eastAsia="Times New Roman"/>
          <w:color w:val="222222"/>
          <w:sz w:val="24"/>
          <w:szCs w:val="24"/>
        </w:rPr>
        <w:lastRenderedPageBreak/>
        <w:t xml:space="preserve">the control class. The selection of classes </w:t>
      </w:r>
      <w:r w:rsidR="008C0FEF">
        <w:rPr>
          <w:rFonts w:eastAsia="Times New Roman"/>
          <w:color w:val="222222"/>
          <w:sz w:val="24"/>
          <w:szCs w:val="24"/>
          <w:lang w:val="id-ID"/>
        </w:rPr>
        <w:t>was</w:t>
      </w:r>
      <w:r w:rsidRPr="006351CD">
        <w:rPr>
          <w:rFonts w:eastAsia="Times New Roman"/>
          <w:color w:val="222222"/>
          <w:sz w:val="24"/>
          <w:szCs w:val="24"/>
        </w:rPr>
        <w:t xml:space="preserve"> not done randomly but is based on availability and ease of access. The participants of this study are grade X students at </w:t>
      </w:r>
      <w:r>
        <w:rPr>
          <w:rFonts w:eastAsia="Times New Roman"/>
          <w:color w:val="222222"/>
          <w:sz w:val="24"/>
          <w:szCs w:val="24"/>
          <w:lang w:val="id-ID"/>
        </w:rPr>
        <w:t>Islamic High School</w:t>
      </w:r>
      <w:r w:rsidRPr="006351CD">
        <w:rPr>
          <w:rFonts w:eastAsia="Times New Roman"/>
          <w:color w:val="222222"/>
          <w:sz w:val="24"/>
          <w:szCs w:val="24"/>
        </w:rPr>
        <w:t xml:space="preserve"> who meet the inclusion criteria, which include students aged 15-17 years and enrolled as active students. There are no specific exclusion criteria beyond the availability and willingness of students to participate in the study. The sampling does not consider specific demographic characteristics other than these general criteria.</w:t>
      </w:r>
    </w:p>
    <w:p w14:paraId="56285621" w14:textId="77777777" w:rsidR="006351CD" w:rsidRPr="003F0130" w:rsidRDefault="006351CD" w:rsidP="006351CD">
      <w:pPr>
        <w:widowControl w:val="0"/>
        <w:pBdr>
          <w:top w:val="nil"/>
          <w:left w:val="nil"/>
          <w:bottom w:val="nil"/>
          <w:right w:val="nil"/>
          <w:between w:val="nil"/>
        </w:pBdr>
        <w:ind w:right="-5" w:firstLine="284"/>
        <w:jc w:val="both"/>
        <w:rPr>
          <w:rFonts w:eastAsia="Times New Roman"/>
          <w:color w:val="222222"/>
          <w:sz w:val="24"/>
          <w:szCs w:val="24"/>
        </w:rPr>
      </w:pPr>
    </w:p>
    <w:p w14:paraId="6C99D6D0" w14:textId="4835E37A" w:rsidR="00233A35" w:rsidRPr="00403EAC" w:rsidRDefault="00AC0E51" w:rsidP="003F0130">
      <w:pPr>
        <w:pStyle w:val="ListParagraph"/>
        <w:widowControl w:val="0"/>
        <w:numPr>
          <w:ilvl w:val="0"/>
          <w:numId w:val="2"/>
        </w:numPr>
        <w:pBdr>
          <w:top w:val="nil"/>
          <w:left w:val="nil"/>
          <w:bottom w:val="nil"/>
          <w:right w:val="nil"/>
          <w:between w:val="nil"/>
        </w:pBdr>
        <w:spacing w:line="240" w:lineRule="auto"/>
        <w:ind w:left="284" w:hanging="284"/>
        <w:rPr>
          <w:rFonts w:eastAsia="Times New Roman"/>
          <w:b/>
          <w:color w:val="000000" w:themeColor="text1"/>
          <w:sz w:val="24"/>
          <w:szCs w:val="24"/>
        </w:rPr>
      </w:pPr>
      <w:r w:rsidRPr="00403EAC">
        <w:rPr>
          <w:rFonts w:eastAsia="Times New Roman"/>
          <w:b/>
          <w:color w:val="000000" w:themeColor="text1"/>
          <w:sz w:val="24"/>
          <w:szCs w:val="24"/>
        </w:rPr>
        <w:t>FIND</w:t>
      </w:r>
      <w:r w:rsidR="00403EAC">
        <w:rPr>
          <w:rFonts w:eastAsia="Times New Roman"/>
          <w:b/>
          <w:color w:val="000000" w:themeColor="text1"/>
          <w:sz w:val="24"/>
          <w:szCs w:val="24"/>
        </w:rPr>
        <w:t>INGS AND DISCUSSION</w:t>
      </w:r>
    </w:p>
    <w:p w14:paraId="28F3B633" w14:textId="77777777" w:rsidR="003F0130" w:rsidRPr="00403EAC" w:rsidRDefault="00AC0E51" w:rsidP="003F0130">
      <w:pPr>
        <w:pStyle w:val="ListParagraph"/>
        <w:widowControl w:val="0"/>
        <w:numPr>
          <w:ilvl w:val="1"/>
          <w:numId w:val="2"/>
        </w:numPr>
        <w:pBdr>
          <w:top w:val="nil"/>
          <w:left w:val="nil"/>
          <w:bottom w:val="nil"/>
          <w:right w:val="nil"/>
          <w:between w:val="nil"/>
        </w:pBdr>
        <w:spacing w:line="240" w:lineRule="auto"/>
        <w:ind w:hanging="476"/>
        <w:rPr>
          <w:rFonts w:eastAsia="Times New Roman"/>
          <w:bCs/>
          <w:color w:val="000000" w:themeColor="text1"/>
          <w:sz w:val="24"/>
          <w:szCs w:val="24"/>
        </w:rPr>
      </w:pPr>
      <w:r w:rsidRPr="00403EAC">
        <w:rPr>
          <w:rFonts w:eastAsia="Times New Roman"/>
          <w:bCs/>
          <w:color w:val="000000" w:themeColor="text1"/>
          <w:sz w:val="24"/>
          <w:szCs w:val="24"/>
        </w:rPr>
        <w:t>Findings</w:t>
      </w:r>
    </w:p>
    <w:p w14:paraId="5A4739D7" w14:textId="6B6A8C43" w:rsidR="00403EAC" w:rsidRP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The data analysis begins with the collection of pre-test scores as a baseline for both the experimental and control groups. The pre-test conducted before the classes received the special treatment in the implementation of Arabic language learning using the flipped classroom model. The data collected for each class is as follows:</w:t>
      </w:r>
    </w:p>
    <w:p w14:paraId="7982C3B8" w14:textId="77777777" w:rsidR="00403EAC" w:rsidRP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2410"/>
        <w:gridCol w:w="1115"/>
        <w:gridCol w:w="1165"/>
        <w:gridCol w:w="1197"/>
        <w:gridCol w:w="1115"/>
        <w:gridCol w:w="1562"/>
      </w:tblGrid>
      <w:tr w:rsidR="00403EAC" w:rsidRPr="00403EAC" w14:paraId="6D1DA1A8" w14:textId="77777777" w:rsidTr="008B37E1">
        <w:trPr>
          <w:cantSplit/>
          <w:jc w:val="center"/>
        </w:trPr>
        <w:tc>
          <w:tcPr>
            <w:tcW w:w="5000" w:type="pct"/>
            <w:gridSpan w:val="6"/>
            <w:tcBorders>
              <w:top w:val="nil"/>
              <w:left w:val="nil"/>
              <w:bottom w:val="nil"/>
              <w:right w:val="nil"/>
            </w:tcBorders>
            <w:shd w:val="clear" w:color="auto" w:fill="FFFFFF"/>
            <w:vAlign w:val="center"/>
          </w:tcPr>
          <w:p w14:paraId="289B6926" w14:textId="07DCA0BF" w:rsidR="00403EAC" w:rsidRPr="00403EAC" w:rsidRDefault="008B6181" w:rsidP="00403EAC">
            <w:pPr>
              <w:autoSpaceDE w:val="0"/>
              <w:autoSpaceDN w:val="0"/>
              <w:adjustRightInd w:val="0"/>
              <w:spacing w:line="240" w:lineRule="auto"/>
              <w:jc w:val="center"/>
              <w:rPr>
                <w:rFonts w:asciiTheme="minorBidi" w:hAnsiTheme="minorBidi" w:cstheme="minorBidi"/>
                <w:sz w:val="24"/>
                <w:szCs w:val="24"/>
              </w:rPr>
            </w:pPr>
            <w:r>
              <w:rPr>
                <w:rFonts w:asciiTheme="minorBidi" w:hAnsiTheme="minorBidi" w:cstheme="minorBidi"/>
                <w:b/>
                <w:bCs/>
                <w:color w:val="000000"/>
                <w:sz w:val="24"/>
                <w:szCs w:val="24"/>
              </w:rPr>
              <w:t>Table</w:t>
            </w:r>
            <w:r w:rsidR="00403EAC" w:rsidRPr="00403EAC">
              <w:rPr>
                <w:rFonts w:asciiTheme="minorBidi" w:hAnsiTheme="minorBidi" w:cstheme="minorBidi"/>
                <w:b/>
                <w:bCs/>
                <w:color w:val="000000"/>
                <w:sz w:val="24"/>
                <w:szCs w:val="24"/>
              </w:rPr>
              <w:t>1. Descriptive Statistics</w:t>
            </w:r>
          </w:p>
        </w:tc>
      </w:tr>
      <w:tr w:rsidR="00403EAC" w:rsidRPr="00403EAC" w14:paraId="22F00323" w14:textId="77777777" w:rsidTr="008B37E1">
        <w:trPr>
          <w:cantSplit/>
          <w:jc w:val="center"/>
        </w:trPr>
        <w:tc>
          <w:tcPr>
            <w:tcW w:w="1407" w:type="pct"/>
            <w:tcBorders>
              <w:top w:val="nil"/>
              <w:left w:val="nil"/>
              <w:bottom w:val="single" w:sz="8" w:space="0" w:color="152935"/>
              <w:right w:val="nil"/>
            </w:tcBorders>
            <w:shd w:val="clear" w:color="auto" w:fill="FFFFFF"/>
            <w:vAlign w:val="bottom"/>
          </w:tcPr>
          <w:p w14:paraId="24CF957B"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651" w:type="pct"/>
            <w:tcBorders>
              <w:top w:val="nil"/>
              <w:left w:val="nil"/>
              <w:bottom w:val="single" w:sz="8" w:space="0" w:color="152935"/>
              <w:right w:val="single" w:sz="8" w:space="0" w:color="E0E0E0"/>
            </w:tcBorders>
            <w:shd w:val="clear" w:color="auto" w:fill="FFFFFF"/>
            <w:vAlign w:val="bottom"/>
          </w:tcPr>
          <w:p w14:paraId="4AA6557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N</w:t>
            </w:r>
          </w:p>
        </w:tc>
        <w:tc>
          <w:tcPr>
            <w:tcW w:w="680" w:type="pct"/>
            <w:tcBorders>
              <w:top w:val="nil"/>
              <w:left w:val="single" w:sz="8" w:space="0" w:color="E0E0E0"/>
              <w:bottom w:val="single" w:sz="8" w:space="0" w:color="152935"/>
              <w:right w:val="single" w:sz="8" w:space="0" w:color="E0E0E0"/>
            </w:tcBorders>
            <w:shd w:val="clear" w:color="auto" w:fill="FFFFFF"/>
            <w:vAlign w:val="bottom"/>
          </w:tcPr>
          <w:p w14:paraId="6A28AE0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Minimum</w:t>
            </w:r>
          </w:p>
        </w:tc>
        <w:tc>
          <w:tcPr>
            <w:tcW w:w="699" w:type="pct"/>
            <w:tcBorders>
              <w:top w:val="nil"/>
              <w:left w:val="single" w:sz="8" w:space="0" w:color="E0E0E0"/>
              <w:bottom w:val="single" w:sz="8" w:space="0" w:color="152935"/>
              <w:right w:val="single" w:sz="8" w:space="0" w:color="E0E0E0"/>
            </w:tcBorders>
            <w:shd w:val="clear" w:color="auto" w:fill="FFFFFF"/>
            <w:vAlign w:val="bottom"/>
          </w:tcPr>
          <w:p w14:paraId="35A87A6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Maximum</w:t>
            </w:r>
          </w:p>
        </w:tc>
        <w:tc>
          <w:tcPr>
            <w:tcW w:w="651" w:type="pct"/>
            <w:tcBorders>
              <w:top w:val="nil"/>
              <w:left w:val="single" w:sz="8" w:space="0" w:color="E0E0E0"/>
              <w:bottom w:val="single" w:sz="8" w:space="0" w:color="152935"/>
              <w:right w:val="single" w:sz="8" w:space="0" w:color="E0E0E0"/>
            </w:tcBorders>
            <w:shd w:val="clear" w:color="auto" w:fill="FFFFFF"/>
            <w:vAlign w:val="bottom"/>
          </w:tcPr>
          <w:p w14:paraId="1B6C04E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Mean</w:t>
            </w:r>
          </w:p>
        </w:tc>
        <w:tc>
          <w:tcPr>
            <w:tcW w:w="912" w:type="pct"/>
            <w:tcBorders>
              <w:top w:val="nil"/>
              <w:left w:val="single" w:sz="8" w:space="0" w:color="E0E0E0"/>
              <w:bottom w:val="single" w:sz="8" w:space="0" w:color="152935"/>
              <w:right w:val="nil"/>
            </w:tcBorders>
            <w:shd w:val="clear" w:color="auto" w:fill="FFFFFF"/>
            <w:vAlign w:val="bottom"/>
          </w:tcPr>
          <w:p w14:paraId="1A03E83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Std. Deviation</w:t>
            </w:r>
          </w:p>
        </w:tc>
      </w:tr>
      <w:tr w:rsidR="00403EAC" w:rsidRPr="00403EAC" w14:paraId="40C795F5" w14:textId="77777777" w:rsidTr="008B37E1">
        <w:trPr>
          <w:cantSplit/>
          <w:jc w:val="center"/>
        </w:trPr>
        <w:tc>
          <w:tcPr>
            <w:tcW w:w="1407" w:type="pct"/>
            <w:tcBorders>
              <w:top w:val="single" w:sz="8" w:space="0" w:color="152935"/>
              <w:left w:val="nil"/>
            </w:tcBorders>
            <w:shd w:val="clear" w:color="auto" w:fill="auto"/>
            <w:vAlign w:val="center"/>
          </w:tcPr>
          <w:p w14:paraId="6CB50CEF" w14:textId="0862DB9A"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Pre-Test </w:t>
            </w:r>
            <w:r w:rsidR="008B6181">
              <w:rPr>
                <w:rFonts w:asciiTheme="minorBidi" w:hAnsiTheme="minorBidi" w:cstheme="minorBidi"/>
                <w:color w:val="000000"/>
                <w:sz w:val="24"/>
                <w:szCs w:val="24"/>
              </w:rPr>
              <w:t>Experiment</w:t>
            </w:r>
          </w:p>
        </w:tc>
        <w:tc>
          <w:tcPr>
            <w:tcW w:w="651" w:type="pct"/>
            <w:tcBorders>
              <w:top w:val="single" w:sz="8" w:space="0" w:color="152935"/>
            </w:tcBorders>
            <w:shd w:val="clear" w:color="auto" w:fill="auto"/>
          </w:tcPr>
          <w:p w14:paraId="78BE280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680" w:type="pct"/>
            <w:tcBorders>
              <w:top w:val="single" w:sz="8" w:space="0" w:color="152935"/>
            </w:tcBorders>
            <w:shd w:val="clear" w:color="auto" w:fill="auto"/>
          </w:tcPr>
          <w:p w14:paraId="32119FE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18</w:t>
            </w:r>
          </w:p>
        </w:tc>
        <w:tc>
          <w:tcPr>
            <w:tcW w:w="699" w:type="pct"/>
            <w:tcBorders>
              <w:top w:val="single" w:sz="8" w:space="0" w:color="152935"/>
            </w:tcBorders>
            <w:shd w:val="clear" w:color="auto" w:fill="auto"/>
          </w:tcPr>
          <w:p w14:paraId="692F5BC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90</w:t>
            </w:r>
          </w:p>
        </w:tc>
        <w:tc>
          <w:tcPr>
            <w:tcW w:w="651" w:type="pct"/>
            <w:tcBorders>
              <w:top w:val="single" w:sz="8" w:space="0" w:color="152935"/>
            </w:tcBorders>
            <w:shd w:val="clear" w:color="auto" w:fill="auto"/>
          </w:tcPr>
          <w:p w14:paraId="58E0770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58,09</w:t>
            </w:r>
          </w:p>
        </w:tc>
        <w:tc>
          <w:tcPr>
            <w:tcW w:w="912" w:type="pct"/>
            <w:tcBorders>
              <w:top w:val="single" w:sz="8" w:space="0" w:color="152935"/>
              <w:right w:val="nil"/>
            </w:tcBorders>
            <w:shd w:val="clear" w:color="auto" w:fill="auto"/>
          </w:tcPr>
          <w:p w14:paraId="3642EE9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21,403</w:t>
            </w:r>
          </w:p>
        </w:tc>
      </w:tr>
      <w:tr w:rsidR="00403EAC" w:rsidRPr="00403EAC" w14:paraId="2576D848" w14:textId="77777777" w:rsidTr="008B37E1">
        <w:trPr>
          <w:cantSplit/>
          <w:jc w:val="center"/>
        </w:trPr>
        <w:tc>
          <w:tcPr>
            <w:tcW w:w="1407" w:type="pct"/>
            <w:tcBorders>
              <w:left w:val="nil"/>
            </w:tcBorders>
            <w:shd w:val="clear" w:color="auto" w:fill="auto"/>
            <w:vAlign w:val="center"/>
          </w:tcPr>
          <w:p w14:paraId="43D0AAF3" w14:textId="3C6FC675"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Post-Test </w:t>
            </w:r>
            <w:r w:rsidR="008B6181">
              <w:rPr>
                <w:rFonts w:asciiTheme="minorBidi" w:hAnsiTheme="minorBidi" w:cstheme="minorBidi"/>
                <w:color w:val="000000"/>
                <w:sz w:val="24"/>
                <w:szCs w:val="24"/>
              </w:rPr>
              <w:t>Experiment</w:t>
            </w:r>
          </w:p>
        </w:tc>
        <w:tc>
          <w:tcPr>
            <w:tcW w:w="651" w:type="pct"/>
            <w:shd w:val="clear" w:color="auto" w:fill="auto"/>
          </w:tcPr>
          <w:p w14:paraId="373B090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680" w:type="pct"/>
            <w:shd w:val="clear" w:color="auto" w:fill="auto"/>
          </w:tcPr>
          <w:p w14:paraId="6ED69986"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65</w:t>
            </w:r>
          </w:p>
        </w:tc>
        <w:tc>
          <w:tcPr>
            <w:tcW w:w="699" w:type="pct"/>
            <w:shd w:val="clear" w:color="auto" w:fill="auto"/>
          </w:tcPr>
          <w:p w14:paraId="39CCA22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95</w:t>
            </w:r>
          </w:p>
        </w:tc>
        <w:tc>
          <w:tcPr>
            <w:tcW w:w="651" w:type="pct"/>
            <w:shd w:val="clear" w:color="auto" w:fill="auto"/>
          </w:tcPr>
          <w:p w14:paraId="7A76021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83,00</w:t>
            </w:r>
          </w:p>
        </w:tc>
        <w:tc>
          <w:tcPr>
            <w:tcW w:w="912" w:type="pct"/>
            <w:tcBorders>
              <w:right w:val="nil"/>
            </w:tcBorders>
            <w:shd w:val="clear" w:color="auto" w:fill="auto"/>
          </w:tcPr>
          <w:p w14:paraId="1C3B2E9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8,419</w:t>
            </w:r>
          </w:p>
        </w:tc>
      </w:tr>
      <w:tr w:rsidR="00403EAC" w:rsidRPr="00403EAC" w14:paraId="01C372A4" w14:textId="77777777" w:rsidTr="008B37E1">
        <w:trPr>
          <w:cantSplit/>
          <w:jc w:val="center"/>
        </w:trPr>
        <w:tc>
          <w:tcPr>
            <w:tcW w:w="1407" w:type="pct"/>
            <w:tcBorders>
              <w:left w:val="nil"/>
            </w:tcBorders>
            <w:shd w:val="clear" w:color="auto" w:fill="auto"/>
            <w:vAlign w:val="center"/>
          </w:tcPr>
          <w:p w14:paraId="5B5406F0" w14:textId="283BCD30"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Pre-Test </w:t>
            </w:r>
            <w:r w:rsidR="008B6181">
              <w:rPr>
                <w:rFonts w:asciiTheme="minorBidi" w:hAnsiTheme="minorBidi" w:cstheme="minorBidi"/>
                <w:color w:val="000000"/>
                <w:sz w:val="24"/>
                <w:szCs w:val="24"/>
              </w:rPr>
              <w:t>Experiment</w:t>
            </w:r>
          </w:p>
        </w:tc>
        <w:tc>
          <w:tcPr>
            <w:tcW w:w="651" w:type="pct"/>
            <w:shd w:val="clear" w:color="auto" w:fill="auto"/>
          </w:tcPr>
          <w:p w14:paraId="419B1BA6"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680" w:type="pct"/>
            <w:shd w:val="clear" w:color="auto" w:fill="auto"/>
          </w:tcPr>
          <w:p w14:paraId="76808FC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16</w:t>
            </w:r>
          </w:p>
        </w:tc>
        <w:tc>
          <w:tcPr>
            <w:tcW w:w="699" w:type="pct"/>
            <w:shd w:val="clear" w:color="auto" w:fill="auto"/>
          </w:tcPr>
          <w:p w14:paraId="3D19F69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74</w:t>
            </w:r>
          </w:p>
        </w:tc>
        <w:tc>
          <w:tcPr>
            <w:tcW w:w="651" w:type="pct"/>
            <w:shd w:val="clear" w:color="auto" w:fill="auto"/>
          </w:tcPr>
          <w:p w14:paraId="28165C4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55,69</w:t>
            </w:r>
          </w:p>
        </w:tc>
        <w:tc>
          <w:tcPr>
            <w:tcW w:w="912" w:type="pct"/>
            <w:tcBorders>
              <w:right w:val="nil"/>
            </w:tcBorders>
            <w:shd w:val="clear" w:color="auto" w:fill="auto"/>
          </w:tcPr>
          <w:p w14:paraId="7CDE933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12,826</w:t>
            </w:r>
          </w:p>
        </w:tc>
      </w:tr>
      <w:tr w:rsidR="00403EAC" w:rsidRPr="00403EAC" w14:paraId="163E6CDA" w14:textId="77777777" w:rsidTr="008B37E1">
        <w:trPr>
          <w:cantSplit/>
          <w:jc w:val="center"/>
        </w:trPr>
        <w:tc>
          <w:tcPr>
            <w:tcW w:w="1407" w:type="pct"/>
            <w:tcBorders>
              <w:left w:val="nil"/>
            </w:tcBorders>
            <w:shd w:val="clear" w:color="auto" w:fill="auto"/>
            <w:vAlign w:val="center"/>
          </w:tcPr>
          <w:p w14:paraId="4211AB36" w14:textId="1A8DD222"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Post-Test </w:t>
            </w:r>
            <w:r w:rsidR="008B6181">
              <w:rPr>
                <w:rFonts w:asciiTheme="minorBidi" w:hAnsiTheme="minorBidi" w:cstheme="minorBidi"/>
                <w:color w:val="000000"/>
                <w:sz w:val="24"/>
                <w:szCs w:val="24"/>
              </w:rPr>
              <w:t>Experiment</w:t>
            </w:r>
          </w:p>
        </w:tc>
        <w:tc>
          <w:tcPr>
            <w:tcW w:w="651" w:type="pct"/>
            <w:shd w:val="clear" w:color="auto" w:fill="auto"/>
          </w:tcPr>
          <w:p w14:paraId="3AE201D9"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680" w:type="pct"/>
            <w:shd w:val="clear" w:color="auto" w:fill="auto"/>
          </w:tcPr>
          <w:p w14:paraId="0B6DBA6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55</w:t>
            </w:r>
          </w:p>
        </w:tc>
        <w:tc>
          <w:tcPr>
            <w:tcW w:w="699" w:type="pct"/>
            <w:shd w:val="clear" w:color="auto" w:fill="auto"/>
          </w:tcPr>
          <w:p w14:paraId="0B94A95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95</w:t>
            </w:r>
          </w:p>
        </w:tc>
        <w:tc>
          <w:tcPr>
            <w:tcW w:w="651" w:type="pct"/>
            <w:shd w:val="clear" w:color="auto" w:fill="auto"/>
          </w:tcPr>
          <w:p w14:paraId="6131DAC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76,57</w:t>
            </w:r>
          </w:p>
        </w:tc>
        <w:tc>
          <w:tcPr>
            <w:tcW w:w="912" w:type="pct"/>
            <w:tcBorders>
              <w:right w:val="nil"/>
            </w:tcBorders>
            <w:shd w:val="clear" w:color="auto" w:fill="auto"/>
          </w:tcPr>
          <w:p w14:paraId="50A2F28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12,173</w:t>
            </w:r>
          </w:p>
        </w:tc>
      </w:tr>
      <w:tr w:rsidR="00403EAC" w:rsidRPr="00403EAC" w14:paraId="4A6B50D1" w14:textId="77777777" w:rsidTr="008B37E1">
        <w:trPr>
          <w:cantSplit/>
          <w:jc w:val="center"/>
        </w:trPr>
        <w:tc>
          <w:tcPr>
            <w:tcW w:w="1407" w:type="pct"/>
            <w:tcBorders>
              <w:left w:val="nil"/>
              <w:bottom w:val="single" w:sz="8" w:space="0" w:color="152935"/>
            </w:tcBorders>
            <w:shd w:val="clear" w:color="auto" w:fill="auto"/>
            <w:vAlign w:val="center"/>
          </w:tcPr>
          <w:p w14:paraId="73E291D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Valid N (listwise)</w:t>
            </w:r>
          </w:p>
        </w:tc>
        <w:tc>
          <w:tcPr>
            <w:tcW w:w="651" w:type="pct"/>
            <w:tcBorders>
              <w:bottom w:val="single" w:sz="8" w:space="0" w:color="152935"/>
            </w:tcBorders>
            <w:shd w:val="clear" w:color="auto" w:fill="auto"/>
          </w:tcPr>
          <w:p w14:paraId="5601596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680" w:type="pct"/>
            <w:tcBorders>
              <w:bottom w:val="single" w:sz="8" w:space="0" w:color="152935"/>
            </w:tcBorders>
            <w:shd w:val="clear" w:color="auto" w:fill="auto"/>
            <w:vAlign w:val="center"/>
          </w:tcPr>
          <w:p w14:paraId="0CD02AD3"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699" w:type="pct"/>
            <w:tcBorders>
              <w:bottom w:val="single" w:sz="8" w:space="0" w:color="152935"/>
            </w:tcBorders>
            <w:shd w:val="clear" w:color="auto" w:fill="auto"/>
            <w:vAlign w:val="center"/>
          </w:tcPr>
          <w:p w14:paraId="2907A909"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651" w:type="pct"/>
            <w:tcBorders>
              <w:bottom w:val="single" w:sz="8" w:space="0" w:color="152935"/>
            </w:tcBorders>
            <w:shd w:val="clear" w:color="auto" w:fill="auto"/>
            <w:vAlign w:val="center"/>
          </w:tcPr>
          <w:p w14:paraId="25EC8395"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912" w:type="pct"/>
            <w:tcBorders>
              <w:bottom w:val="single" w:sz="8" w:space="0" w:color="152935"/>
              <w:right w:val="nil"/>
            </w:tcBorders>
            <w:shd w:val="clear" w:color="auto" w:fill="auto"/>
            <w:vAlign w:val="center"/>
          </w:tcPr>
          <w:p w14:paraId="7D809F47"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r>
    </w:tbl>
    <w:p w14:paraId="08F49127" w14:textId="77777777" w:rsidR="00403EAC" w:rsidRDefault="00403EAC"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12083CAB" w14:textId="568D329A" w:rsid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 xml:space="preserve">This table shows descriptive statistics for two groups: the experimental group and the control group, each consisting of 35 participants. For the experimental group, pre-test scores range from 18 to 90, with a mean of 58.09 and a standard deviation of 21.403, indicating a relatively high variability in initial scores. After the intervention, the post-test scores in the experimental group significantly increased, with a range of 65 to 95, a mean of 83.00, and a lower standard deviation of 8.419, indicating that the scores are more concentrated around the mean. Conversely, the control group’s pre-test scores range from 16 to 74, with a mean of 55.69 and a standard deviation of 12.826. The post-test scores in the control group also show an increase, with a range of 55 to 95 and a mean of 76.57, although this increase is not as substantial as in the experimental group. The post-test standard deviation in the control group is 12.173, indicating a slightly larger spread of scores compared to the experimental group. With a valid sample size of 35 in both groups, this data suggests that the intervention was more effective in improving participant </w:t>
      </w:r>
      <w:proofErr w:type="spellStart"/>
      <w:r w:rsidRPr="00403EAC">
        <w:rPr>
          <w:rFonts w:asciiTheme="minorBidi" w:eastAsia="Times New Roman" w:hAnsiTheme="minorBidi" w:cstheme="minorBidi"/>
          <w:color w:val="000000"/>
          <w:sz w:val="24"/>
          <w:szCs w:val="24"/>
        </w:rPr>
        <w:t>perfor</w:t>
      </w:r>
      <w:r w:rsidR="00E46502">
        <w:rPr>
          <w:rFonts w:asciiTheme="minorBidi" w:eastAsia="Times New Roman" w:hAnsiTheme="minorBidi" w:cstheme="minorBidi"/>
          <w:color w:val="000000"/>
          <w:sz w:val="24"/>
          <w:szCs w:val="24"/>
        </w:rPr>
        <w:t>state</w:t>
      </w:r>
      <w:proofErr w:type="spellEnd"/>
      <w:r w:rsidR="00E46502">
        <w:rPr>
          <w:rFonts w:asciiTheme="minorBidi" w:eastAsia="Times New Roman" w:hAnsiTheme="minorBidi" w:cstheme="minorBidi"/>
          <w:color w:val="000000"/>
          <w:sz w:val="24"/>
          <w:szCs w:val="24"/>
        </w:rPr>
        <w:t xml:space="preserve"> </w:t>
      </w:r>
      <w:proofErr w:type="spellStart"/>
      <w:r w:rsidR="00E46502">
        <w:rPr>
          <w:rFonts w:asciiTheme="minorBidi" w:eastAsia="Times New Roman" w:hAnsiTheme="minorBidi" w:cstheme="minorBidi"/>
          <w:color w:val="000000"/>
          <w:sz w:val="24"/>
          <w:szCs w:val="24"/>
        </w:rPr>
        <w:t>islamic</w:t>
      </w:r>
      <w:proofErr w:type="spellEnd"/>
      <w:r w:rsidR="00E46502">
        <w:rPr>
          <w:rFonts w:asciiTheme="minorBidi" w:eastAsia="Times New Roman" w:hAnsiTheme="minorBidi" w:cstheme="minorBidi"/>
          <w:color w:val="000000"/>
          <w:sz w:val="24"/>
          <w:szCs w:val="24"/>
        </w:rPr>
        <w:t xml:space="preserve"> </w:t>
      </w:r>
      <w:proofErr w:type="spellStart"/>
      <w:r w:rsidR="00E46502">
        <w:rPr>
          <w:rFonts w:asciiTheme="minorBidi" w:eastAsia="Times New Roman" w:hAnsiTheme="minorBidi" w:cstheme="minorBidi"/>
          <w:color w:val="000000"/>
          <w:sz w:val="24"/>
          <w:szCs w:val="24"/>
        </w:rPr>
        <w:t>school</w:t>
      </w:r>
      <w:r w:rsidRPr="00403EAC">
        <w:rPr>
          <w:rFonts w:asciiTheme="minorBidi" w:eastAsia="Times New Roman" w:hAnsiTheme="minorBidi" w:cstheme="minorBidi"/>
          <w:color w:val="000000"/>
          <w:sz w:val="24"/>
          <w:szCs w:val="24"/>
        </w:rPr>
        <w:t>ce</w:t>
      </w:r>
      <w:proofErr w:type="spellEnd"/>
      <w:r w:rsidRPr="00403EAC">
        <w:rPr>
          <w:rFonts w:asciiTheme="minorBidi" w:eastAsia="Times New Roman" w:hAnsiTheme="minorBidi" w:cstheme="minorBidi"/>
          <w:color w:val="000000"/>
          <w:sz w:val="24"/>
          <w:szCs w:val="24"/>
        </w:rPr>
        <w:t xml:space="preserve"> in the experimental group compared to the control group.</w:t>
      </w:r>
    </w:p>
    <w:p w14:paraId="785A5AD1" w14:textId="300D883A" w:rsidR="00403EAC" w:rsidRDefault="00403EAC"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122FD53E" w14:textId="77777777" w:rsidR="001A564F" w:rsidRPr="00403EAC" w:rsidRDefault="001A564F"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tbl>
      <w:tblPr>
        <w:tblW w:w="5000" w:type="pct"/>
        <w:tblCellMar>
          <w:left w:w="0" w:type="dxa"/>
          <w:right w:w="0" w:type="dxa"/>
        </w:tblCellMar>
        <w:tblLook w:val="0000" w:firstRow="0" w:lastRow="0" w:firstColumn="0" w:lastColumn="0" w:noHBand="0" w:noVBand="0"/>
      </w:tblPr>
      <w:tblGrid>
        <w:gridCol w:w="2218"/>
        <w:gridCol w:w="2794"/>
        <w:gridCol w:w="1168"/>
        <w:gridCol w:w="1168"/>
        <w:gridCol w:w="1216"/>
      </w:tblGrid>
      <w:tr w:rsidR="00403EAC" w:rsidRPr="00403EAC" w14:paraId="28F42474" w14:textId="77777777" w:rsidTr="008B37E1">
        <w:trPr>
          <w:cantSplit/>
        </w:trPr>
        <w:tc>
          <w:tcPr>
            <w:tcW w:w="5000" w:type="pct"/>
            <w:gridSpan w:val="5"/>
            <w:tcBorders>
              <w:top w:val="nil"/>
              <w:left w:val="nil"/>
              <w:bottom w:val="nil"/>
              <w:right w:val="nil"/>
            </w:tcBorders>
            <w:shd w:val="clear" w:color="auto" w:fill="FFFFFF"/>
            <w:vAlign w:val="center"/>
          </w:tcPr>
          <w:p w14:paraId="610C1E52" w14:textId="08CD8470" w:rsidR="00403EAC" w:rsidRPr="00403EAC" w:rsidRDefault="008B6181"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Pr>
                <w:rFonts w:asciiTheme="minorBidi" w:hAnsiTheme="minorBidi" w:cstheme="minorBidi"/>
                <w:b/>
                <w:bCs/>
                <w:color w:val="000000"/>
                <w:sz w:val="24"/>
                <w:szCs w:val="24"/>
              </w:rPr>
              <w:lastRenderedPageBreak/>
              <w:t>Table</w:t>
            </w:r>
            <w:r w:rsidR="00403EAC" w:rsidRPr="00403EAC">
              <w:rPr>
                <w:rFonts w:asciiTheme="minorBidi" w:hAnsiTheme="minorBidi" w:cstheme="minorBidi"/>
                <w:b/>
                <w:bCs/>
                <w:color w:val="000000"/>
                <w:sz w:val="24"/>
                <w:szCs w:val="24"/>
              </w:rPr>
              <w:t>2. Tests of Normality</w:t>
            </w:r>
          </w:p>
        </w:tc>
      </w:tr>
      <w:tr w:rsidR="00403EAC" w:rsidRPr="00403EAC" w14:paraId="20FD203E" w14:textId="77777777" w:rsidTr="008B37E1">
        <w:trPr>
          <w:cantSplit/>
        </w:trPr>
        <w:tc>
          <w:tcPr>
            <w:tcW w:w="1295" w:type="pct"/>
            <w:tcBorders>
              <w:top w:val="nil"/>
              <w:left w:val="nil"/>
              <w:bottom w:val="nil"/>
              <w:right w:val="nil"/>
            </w:tcBorders>
          </w:tcPr>
          <w:p w14:paraId="392748DD"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631" w:type="pct"/>
            <w:vMerge w:val="restart"/>
            <w:tcBorders>
              <w:top w:val="nil"/>
              <w:left w:val="nil"/>
              <w:bottom w:val="nil"/>
              <w:right w:val="nil"/>
            </w:tcBorders>
            <w:shd w:val="clear" w:color="auto" w:fill="FFFFFF"/>
            <w:vAlign w:val="center"/>
          </w:tcPr>
          <w:p w14:paraId="33230E2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Class</w:t>
            </w:r>
          </w:p>
        </w:tc>
        <w:tc>
          <w:tcPr>
            <w:tcW w:w="2074" w:type="pct"/>
            <w:gridSpan w:val="3"/>
            <w:tcBorders>
              <w:top w:val="nil"/>
              <w:left w:val="single" w:sz="8" w:space="0" w:color="E0E0E0"/>
              <w:bottom w:val="nil"/>
              <w:right w:val="nil"/>
            </w:tcBorders>
            <w:shd w:val="clear" w:color="auto" w:fill="FFFFFF"/>
            <w:vAlign w:val="center"/>
          </w:tcPr>
          <w:p w14:paraId="62E25C5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Shapiro-Wilk</w:t>
            </w:r>
          </w:p>
        </w:tc>
      </w:tr>
      <w:tr w:rsidR="00403EAC" w:rsidRPr="00403EAC" w14:paraId="6E458912" w14:textId="77777777" w:rsidTr="008B37E1">
        <w:trPr>
          <w:cantSplit/>
        </w:trPr>
        <w:tc>
          <w:tcPr>
            <w:tcW w:w="1295" w:type="pct"/>
            <w:tcBorders>
              <w:top w:val="nil"/>
              <w:left w:val="nil"/>
              <w:bottom w:val="nil"/>
              <w:right w:val="nil"/>
            </w:tcBorders>
          </w:tcPr>
          <w:p w14:paraId="29CAAB90"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631" w:type="pct"/>
            <w:vMerge/>
            <w:tcBorders>
              <w:top w:val="nil"/>
              <w:left w:val="nil"/>
              <w:bottom w:val="nil"/>
              <w:right w:val="nil"/>
            </w:tcBorders>
            <w:shd w:val="clear" w:color="auto" w:fill="FFFFFF"/>
            <w:vAlign w:val="center"/>
          </w:tcPr>
          <w:p w14:paraId="5F248043"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682" w:type="pct"/>
            <w:tcBorders>
              <w:top w:val="nil"/>
              <w:left w:val="single" w:sz="8" w:space="0" w:color="E0E0E0"/>
              <w:bottom w:val="single" w:sz="8" w:space="0" w:color="152935"/>
              <w:right w:val="single" w:sz="8" w:space="0" w:color="E0E0E0"/>
            </w:tcBorders>
            <w:shd w:val="clear" w:color="auto" w:fill="FFFFFF"/>
            <w:vAlign w:val="center"/>
          </w:tcPr>
          <w:p w14:paraId="16597916"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Statistic</w:t>
            </w:r>
          </w:p>
        </w:tc>
        <w:tc>
          <w:tcPr>
            <w:tcW w:w="682" w:type="pct"/>
            <w:tcBorders>
              <w:top w:val="nil"/>
              <w:left w:val="single" w:sz="8" w:space="0" w:color="E0E0E0"/>
              <w:bottom w:val="single" w:sz="8" w:space="0" w:color="152935"/>
              <w:right w:val="single" w:sz="8" w:space="0" w:color="E0E0E0"/>
            </w:tcBorders>
            <w:shd w:val="clear" w:color="auto" w:fill="FFFFFF"/>
            <w:vAlign w:val="center"/>
          </w:tcPr>
          <w:p w14:paraId="0187064E"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proofErr w:type="spellStart"/>
            <w:r w:rsidRPr="00403EAC">
              <w:rPr>
                <w:rFonts w:asciiTheme="minorBidi" w:hAnsiTheme="minorBidi" w:cstheme="minorBidi"/>
                <w:color w:val="000000"/>
                <w:sz w:val="24"/>
                <w:szCs w:val="24"/>
              </w:rPr>
              <w:t>df</w:t>
            </w:r>
            <w:proofErr w:type="spellEnd"/>
          </w:p>
        </w:tc>
        <w:tc>
          <w:tcPr>
            <w:tcW w:w="710" w:type="pct"/>
            <w:tcBorders>
              <w:top w:val="nil"/>
              <w:left w:val="single" w:sz="8" w:space="0" w:color="E0E0E0"/>
              <w:bottom w:val="single" w:sz="8" w:space="0" w:color="152935"/>
              <w:right w:val="nil"/>
            </w:tcBorders>
            <w:shd w:val="clear" w:color="auto" w:fill="FFFFFF"/>
            <w:vAlign w:val="center"/>
          </w:tcPr>
          <w:p w14:paraId="3409927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Sig.</w:t>
            </w:r>
          </w:p>
        </w:tc>
      </w:tr>
      <w:tr w:rsidR="00403EAC" w:rsidRPr="00403EAC" w14:paraId="5E3341E0" w14:textId="77777777" w:rsidTr="008B37E1">
        <w:trPr>
          <w:cantSplit/>
        </w:trPr>
        <w:tc>
          <w:tcPr>
            <w:tcW w:w="1295" w:type="pct"/>
            <w:vMerge w:val="restart"/>
            <w:tcBorders>
              <w:top w:val="single" w:sz="8" w:space="0" w:color="152935"/>
              <w:left w:val="nil"/>
              <w:bottom w:val="single" w:sz="8" w:space="0" w:color="152935"/>
              <w:right w:val="nil"/>
            </w:tcBorders>
            <w:shd w:val="clear" w:color="auto" w:fill="auto"/>
          </w:tcPr>
          <w:p w14:paraId="7CA85DB3"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color w:val="000000"/>
                <w:sz w:val="24"/>
                <w:szCs w:val="24"/>
              </w:rPr>
            </w:pPr>
            <w:r w:rsidRPr="00403EAC">
              <w:rPr>
                <w:rFonts w:asciiTheme="minorBidi" w:hAnsiTheme="minorBidi" w:cstheme="minorBidi"/>
                <w:color w:val="000000"/>
                <w:sz w:val="24"/>
                <w:szCs w:val="24"/>
              </w:rPr>
              <w:t>Result</w:t>
            </w:r>
          </w:p>
        </w:tc>
        <w:tc>
          <w:tcPr>
            <w:tcW w:w="1631" w:type="pct"/>
            <w:tcBorders>
              <w:top w:val="single" w:sz="8" w:space="0" w:color="152935"/>
              <w:left w:val="nil"/>
              <w:bottom w:val="single" w:sz="8" w:space="0" w:color="AEAEAE"/>
              <w:right w:val="nil"/>
            </w:tcBorders>
            <w:shd w:val="clear" w:color="auto" w:fill="auto"/>
          </w:tcPr>
          <w:p w14:paraId="621FA2AC"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Pre-Test </w:t>
            </w:r>
            <w:proofErr w:type="spellStart"/>
            <w:r w:rsidRPr="00403EAC">
              <w:rPr>
                <w:rFonts w:asciiTheme="minorBidi" w:hAnsiTheme="minorBidi" w:cstheme="minorBidi"/>
                <w:i/>
                <w:iCs/>
                <w:color w:val="000000"/>
                <w:sz w:val="24"/>
                <w:szCs w:val="24"/>
              </w:rPr>
              <w:t>Eksperimen</w:t>
            </w:r>
            <w:proofErr w:type="spellEnd"/>
            <w:r w:rsidRPr="00403EAC">
              <w:rPr>
                <w:rFonts w:asciiTheme="minorBidi" w:hAnsiTheme="minorBidi" w:cstheme="minorBidi"/>
                <w:i/>
                <w:iCs/>
                <w:color w:val="000000"/>
                <w:sz w:val="24"/>
                <w:szCs w:val="24"/>
              </w:rPr>
              <w:t xml:space="preserve"> (FCL)</w:t>
            </w:r>
          </w:p>
        </w:tc>
        <w:tc>
          <w:tcPr>
            <w:tcW w:w="682" w:type="pct"/>
            <w:tcBorders>
              <w:top w:val="single" w:sz="8" w:space="0" w:color="152935"/>
              <w:left w:val="single" w:sz="8" w:space="0" w:color="E0E0E0"/>
              <w:bottom w:val="single" w:sz="8" w:space="0" w:color="AEAEAE"/>
              <w:right w:val="single" w:sz="8" w:space="0" w:color="E0E0E0"/>
            </w:tcBorders>
            <w:shd w:val="clear" w:color="auto" w:fill="auto"/>
          </w:tcPr>
          <w:p w14:paraId="72B08A0E"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,946</w:t>
            </w:r>
          </w:p>
        </w:tc>
        <w:tc>
          <w:tcPr>
            <w:tcW w:w="682" w:type="pct"/>
            <w:tcBorders>
              <w:top w:val="single" w:sz="8" w:space="0" w:color="152935"/>
              <w:left w:val="single" w:sz="8" w:space="0" w:color="E0E0E0"/>
              <w:bottom w:val="single" w:sz="8" w:space="0" w:color="AEAEAE"/>
              <w:right w:val="single" w:sz="8" w:space="0" w:color="E0E0E0"/>
            </w:tcBorders>
            <w:shd w:val="clear" w:color="auto" w:fill="auto"/>
          </w:tcPr>
          <w:p w14:paraId="79AD38AA"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710" w:type="pct"/>
            <w:tcBorders>
              <w:top w:val="single" w:sz="8" w:space="0" w:color="152935"/>
              <w:left w:val="single" w:sz="8" w:space="0" w:color="E0E0E0"/>
              <w:bottom w:val="single" w:sz="8" w:space="0" w:color="AEAEAE"/>
              <w:right w:val="nil"/>
            </w:tcBorders>
            <w:shd w:val="clear" w:color="auto" w:fill="auto"/>
          </w:tcPr>
          <w:p w14:paraId="0563BC16"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,087</w:t>
            </w:r>
          </w:p>
        </w:tc>
      </w:tr>
      <w:tr w:rsidR="00403EAC" w:rsidRPr="00403EAC" w14:paraId="5A6B2365" w14:textId="77777777" w:rsidTr="008B37E1">
        <w:trPr>
          <w:cantSplit/>
        </w:trPr>
        <w:tc>
          <w:tcPr>
            <w:tcW w:w="1295" w:type="pct"/>
            <w:vMerge/>
            <w:tcBorders>
              <w:top w:val="single" w:sz="8" w:space="0" w:color="152935"/>
              <w:left w:val="nil"/>
              <w:bottom w:val="single" w:sz="8" w:space="0" w:color="152935"/>
              <w:right w:val="nil"/>
            </w:tcBorders>
            <w:shd w:val="clear" w:color="auto" w:fill="auto"/>
          </w:tcPr>
          <w:p w14:paraId="6F731CD1"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631" w:type="pct"/>
            <w:tcBorders>
              <w:top w:val="single" w:sz="8" w:space="0" w:color="AEAEAE"/>
              <w:left w:val="nil"/>
              <w:bottom w:val="single" w:sz="8" w:space="0" w:color="AEAEAE"/>
              <w:right w:val="nil"/>
            </w:tcBorders>
            <w:shd w:val="clear" w:color="auto" w:fill="auto"/>
          </w:tcPr>
          <w:p w14:paraId="2E257417"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Post-Test </w:t>
            </w:r>
            <w:proofErr w:type="spellStart"/>
            <w:r w:rsidRPr="00403EAC">
              <w:rPr>
                <w:rFonts w:asciiTheme="minorBidi" w:hAnsiTheme="minorBidi" w:cstheme="minorBidi"/>
                <w:i/>
                <w:iCs/>
                <w:color w:val="000000"/>
                <w:sz w:val="24"/>
                <w:szCs w:val="24"/>
              </w:rPr>
              <w:t>Ekspeiment</w:t>
            </w:r>
            <w:proofErr w:type="spellEnd"/>
            <w:r w:rsidRPr="00403EAC">
              <w:rPr>
                <w:rFonts w:asciiTheme="minorBidi" w:hAnsiTheme="minorBidi" w:cstheme="minorBidi"/>
                <w:i/>
                <w:iCs/>
                <w:color w:val="000000"/>
                <w:sz w:val="24"/>
                <w:szCs w:val="24"/>
              </w:rPr>
              <w:t xml:space="preserve"> (FCL)</w:t>
            </w:r>
          </w:p>
        </w:tc>
        <w:tc>
          <w:tcPr>
            <w:tcW w:w="682" w:type="pct"/>
            <w:tcBorders>
              <w:top w:val="single" w:sz="8" w:space="0" w:color="AEAEAE"/>
              <w:left w:val="single" w:sz="8" w:space="0" w:color="E0E0E0"/>
              <w:bottom w:val="single" w:sz="8" w:space="0" w:color="AEAEAE"/>
              <w:right w:val="single" w:sz="8" w:space="0" w:color="E0E0E0"/>
            </w:tcBorders>
            <w:shd w:val="clear" w:color="auto" w:fill="auto"/>
          </w:tcPr>
          <w:p w14:paraId="6DE35B10"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,904</w:t>
            </w:r>
          </w:p>
        </w:tc>
        <w:tc>
          <w:tcPr>
            <w:tcW w:w="682" w:type="pct"/>
            <w:tcBorders>
              <w:top w:val="single" w:sz="8" w:space="0" w:color="AEAEAE"/>
              <w:left w:val="single" w:sz="8" w:space="0" w:color="E0E0E0"/>
              <w:bottom w:val="single" w:sz="8" w:space="0" w:color="AEAEAE"/>
              <w:right w:val="single" w:sz="8" w:space="0" w:color="E0E0E0"/>
            </w:tcBorders>
            <w:shd w:val="clear" w:color="auto" w:fill="auto"/>
          </w:tcPr>
          <w:p w14:paraId="4629644E"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710" w:type="pct"/>
            <w:tcBorders>
              <w:top w:val="single" w:sz="8" w:space="0" w:color="AEAEAE"/>
              <w:left w:val="single" w:sz="8" w:space="0" w:color="E0E0E0"/>
              <w:bottom w:val="single" w:sz="8" w:space="0" w:color="AEAEAE"/>
              <w:right w:val="nil"/>
            </w:tcBorders>
            <w:shd w:val="clear" w:color="auto" w:fill="auto"/>
          </w:tcPr>
          <w:p w14:paraId="3CF9E8F7"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,0051</w:t>
            </w:r>
          </w:p>
        </w:tc>
      </w:tr>
      <w:tr w:rsidR="00403EAC" w:rsidRPr="00403EAC" w14:paraId="7A508F19" w14:textId="77777777" w:rsidTr="008B37E1">
        <w:trPr>
          <w:cantSplit/>
        </w:trPr>
        <w:tc>
          <w:tcPr>
            <w:tcW w:w="1295" w:type="pct"/>
            <w:vMerge/>
            <w:tcBorders>
              <w:top w:val="single" w:sz="8" w:space="0" w:color="152935"/>
              <w:left w:val="nil"/>
              <w:bottom w:val="single" w:sz="8" w:space="0" w:color="152935"/>
              <w:right w:val="nil"/>
            </w:tcBorders>
            <w:shd w:val="clear" w:color="auto" w:fill="auto"/>
          </w:tcPr>
          <w:p w14:paraId="5B39C776"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631" w:type="pct"/>
            <w:tcBorders>
              <w:top w:val="single" w:sz="8" w:space="0" w:color="AEAEAE"/>
              <w:left w:val="nil"/>
              <w:bottom w:val="single" w:sz="8" w:space="0" w:color="AEAEAE"/>
              <w:right w:val="nil"/>
            </w:tcBorders>
            <w:shd w:val="clear" w:color="auto" w:fill="auto"/>
          </w:tcPr>
          <w:p w14:paraId="52A5D7AD" w14:textId="3ED19ED1"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Pre-Test </w:t>
            </w:r>
            <w:r w:rsidR="008B6181">
              <w:rPr>
                <w:rFonts w:asciiTheme="minorBidi" w:hAnsiTheme="minorBidi" w:cstheme="minorBidi"/>
                <w:i/>
                <w:iCs/>
                <w:color w:val="000000"/>
                <w:sz w:val="24"/>
                <w:szCs w:val="24"/>
              </w:rPr>
              <w:t>Control</w:t>
            </w:r>
          </w:p>
        </w:tc>
        <w:tc>
          <w:tcPr>
            <w:tcW w:w="682" w:type="pct"/>
            <w:tcBorders>
              <w:top w:val="single" w:sz="8" w:space="0" w:color="AEAEAE"/>
              <w:left w:val="single" w:sz="8" w:space="0" w:color="E0E0E0"/>
              <w:bottom w:val="single" w:sz="8" w:space="0" w:color="AEAEAE"/>
              <w:right w:val="single" w:sz="8" w:space="0" w:color="E0E0E0"/>
            </w:tcBorders>
            <w:shd w:val="clear" w:color="auto" w:fill="auto"/>
          </w:tcPr>
          <w:p w14:paraId="3F4FF192"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,936</w:t>
            </w:r>
          </w:p>
        </w:tc>
        <w:tc>
          <w:tcPr>
            <w:tcW w:w="682" w:type="pct"/>
            <w:tcBorders>
              <w:top w:val="single" w:sz="8" w:space="0" w:color="AEAEAE"/>
              <w:left w:val="single" w:sz="8" w:space="0" w:color="E0E0E0"/>
              <w:bottom w:val="single" w:sz="8" w:space="0" w:color="AEAEAE"/>
              <w:right w:val="single" w:sz="8" w:space="0" w:color="E0E0E0"/>
            </w:tcBorders>
            <w:shd w:val="clear" w:color="auto" w:fill="auto"/>
          </w:tcPr>
          <w:p w14:paraId="78F35330"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710" w:type="pct"/>
            <w:tcBorders>
              <w:top w:val="single" w:sz="8" w:space="0" w:color="AEAEAE"/>
              <w:left w:val="single" w:sz="8" w:space="0" w:color="E0E0E0"/>
              <w:bottom w:val="single" w:sz="8" w:space="0" w:color="AEAEAE"/>
              <w:right w:val="nil"/>
            </w:tcBorders>
            <w:shd w:val="clear" w:color="auto" w:fill="auto"/>
          </w:tcPr>
          <w:p w14:paraId="29CB60E2"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,043</w:t>
            </w:r>
          </w:p>
        </w:tc>
      </w:tr>
      <w:tr w:rsidR="00403EAC" w:rsidRPr="00403EAC" w14:paraId="5D166CC2" w14:textId="77777777" w:rsidTr="008B37E1">
        <w:trPr>
          <w:cantSplit/>
        </w:trPr>
        <w:tc>
          <w:tcPr>
            <w:tcW w:w="1295" w:type="pct"/>
            <w:vMerge/>
            <w:tcBorders>
              <w:top w:val="single" w:sz="8" w:space="0" w:color="152935"/>
              <w:left w:val="nil"/>
              <w:bottom w:val="single" w:sz="8" w:space="0" w:color="152935"/>
              <w:right w:val="nil"/>
            </w:tcBorders>
            <w:shd w:val="clear" w:color="auto" w:fill="auto"/>
          </w:tcPr>
          <w:p w14:paraId="7F8E997B"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631" w:type="pct"/>
            <w:tcBorders>
              <w:top w:val="single" w:sz="8" w:space="0" w:color="AEAEAE"/>
              <w:left w:val="nil"/>
              <w:bottom w:val="single" w:sz="8" w:space="0" w:color="152935"/>
              <w:right w:val="nil"/>
            </w:tcBorders>
            <w:shd w:val="clear" w:color="auto" w:fill="auto"/>
          </w:tcPr>
          <w:p w14:paraId="1CA2F700" w14:textId="7DCA69C5"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Post-Test </w:t>
            </w:r>
            <w:r w:rsidR="008B6181">
              <w:rPr>
                <w:rFonts w:asciiTheme="minorBidi" w:hAnsiTheme="minorBidi" w:cstheme="minorBidi"/>
                <w:i/>
                <w:iCs/>
                <w:color w:val="000000"/>
                <w:sz w:val="24"/>
                <w:szCs w:val="24"/>
              </w:rPr>
              <w:t>Control</w:t>
            </w:r>
          </w:p>
        </w:tc>
        <w:tc>
          <w:tcPr>
            <w:tcW w:w="682" w:type="pct"/>
            <w:tcBorders>
              <w:top w:val="single" w:sz="8" w:space="0" w:color="AEAEAE"/>
              <w:left w:val="single" w:sz="8" w:space="0" w:color="E0E0E0"/>
              <w:bottom w:val="single" w:sz="8" w:space="0" w:color="152935"/>
              <w:right w:val="single" w:sz="8" w:space="0" w:color="E0E0E0"/>
            </w:tcBorders>
            <w:shd w:val="clear" w:color="auto" w:fill="auto"/>
          </w:tcPr>
          <w:p w14:paraId="32EA8375"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,931</w:t>
            </w:r>
          </w:p>
        </w:tc>
        <w:tc>
          <w:tcPr>
            <w:tcW w:w="682" w:type="pct"/>
            <w:tcBorders>
              <w:top w:val="single" w:sz="8" w:space="0" w:color="AEAEAE"/>
              <w:left w:val="single" w:sz="8" w:space="0" w:color="E0E0E0"/>
              <w:bottom w:val="single" w:sz="8" w:space="0" w:color="152935"/>
              <w:right w:val="single" w:sz="8" w:space="0" w:color="E0E0E0"/>
            </w:tcBorders>
            <w:shd w:val="clear" w:color="auto" w:fill="auto"/>
          </w:tcPr>
          <w:p w14:paraId="69C1EBC7"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710" w:type="pct"/>
            <w:tcBorders>
              <w:top w:val="single" w:sz="8" w:space="0" w:color="AEAEAE"/>
              <w:left w:val="single" w:sz="8" w:space="0" w:color="E0E0E0"/>
              <w:bottom w:val="single" w:sz="8" w:space="0" w:color="152935"/>
              <w:right w:val="nil"/>
            </w:tcBorders>
            <w:shd w:val="clear" w:color="auto" w:fill="auto"/>
          </w:tcPr>
          <w:p w14:paraId="4F7F2E0C" w14:textId="77777777" w:rsidR="00403EAC" w:rsidRPr="00403EAC" w:rsidRDefault="00403EAC" w:rsidP="00403EAC">
            <w:pPr>
              <w:autoSpaceDE w:val="0"/>
              <w:autoSpaceDN w:val="0"/>
              <w:adjustRightInd w:val="0"/>
              <w:spacing w:line="240" w:lineRule="auto"/>
              <w:ind w:left="60" w:right="60"/>
              <w:jc w:val="right"/>
              <w:rPr>
                <w:rFonts w:asciiTheme="minorBidi" w:hAnsiTheme="minorBidi" w:cstheme="minorBidi"/>
                <w:color w:val="000000"/>
                <w:sz w:val="24"/>
                <w:szCs w:val="24"/>
              </w:rPr>
            </w:pPr>
            <w:r w:rsidRPr="00403EAC">
              <w:rPr>
                <w:rFonts w:asciiTheme="minorBidi" w:hAnsiTheme="minorBidi" w:cstheme="minorBidi"/>
                <w:color w:val="000000"/>
                <w:sz w:val="24"/>
                <w:szCs w:val="24"/>
              </w:rPr>
              <w:t>,031</w:t>
            </w:r>
          </w:p>
        </w:tc>
      </w:tr>
    </w:tbl>
    <w:p w14:paraId="65E88CAF" w14:textId="77777777" w:rsidR="00403EAC" w:rsidRDefault="00403EAC"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4057259E" w14:textId="256A055F" w:rsidR="00403EAC" w:rsidRDefault="00403EAC" w:rsidP="00853BCC">
      <w:pPr>
        <w:widowControl w:val="0"/>
        <w:pBdr>
          <w:top w:val="nil"/>
          <w:left w:val="nil"/>
          <w:bottom w:val="nil"/>
          <w:right w:val="nil"/>
          <w:between w:val="nil"/>
        </w:pBdr>
        <w:spacing w:line="240" w:lineRule="auto"/>
        <w:ind w:left="5" w:right="-6" w:firstLine="279"/>
        <w:jc w:val="both"/>
        <w:rPr>
          <w:rFonts w:asciiTheme="minorBidi" w:hAnsiTheme="minorBidi" w:cstheme="minorBidi"/>
          <w:sz w:val="24"/>
          <w:szCs w:val="24"/>
        </w:rPr>
      </w:pPr>
      <w:r w:rsidRPr="00403EAC">
        <w:rPr>
          <w:rFonts w:asciiTheme="minorBidi" w:eastAsia="Times New Roman" w:hAnsiTheme="minorBidi" w:cstheme="minorBidi"/>
          <w:color w:val="000000"/>
          <w:sz w:val="24"/>
          <w:szCs w:val="24"/>
        </w:rPr>
        <w:t>Table 2 presents the results of the Shapiro-Wilk normality test for the pre-test and post-test scores of both the experimental and control groups. The Shapiro-Wilk test assesses whether the data distribution significantly deviates from a normal distribution, with a p-value (Sig.) greater than 0.05 indicating that the data is normally distributed. For the experimental group, the Shapiro-Wilk statistic for the pre-test is 0.946 with a p-value of 0.087, indicating that the pre-test score distribution does not significantly differ from normal. However, for the post-test, the Shapiro-Wilk statistic is 0.904 with a p-value of 0.051, which is close to the threshold but still suggests a distribution not significantly different from normal. In contrast, the control group’s pre-test Shapiro-Wilk statistic is 0.936 with a p-value of 0.043, and the post-test statistic is 0.931 with a p-value of 0.031, both indicating that the pre-test and post-test scores in the control group significantly differ from a normal distribution. Therefore, it can be concluded that the pre-test scores in both groups are normally distributed, while the post-test scores in the experimental group are near normal distribution, but the pre-test and post-test scores in the control group do not follow a normal distribution</w:t>
      </w:r>
      <w:r w:rsidRPr="00403EAC">
        <w:rPr>
          <w:rFonts w:asciiTheme="minorBidi" w:hAnsiTheme="minorBidi" w:cstheme="minorBidi"/>
          <w:sz w:val="24"/>
          <w:szCs w:val="24"/>
        </w:rPr>
        <w:t>.</w:t>
      </w:r>
    </w:p>
    <w:p w14:paraId="6F5CC149" w14:textId="77777777" w:rsidR="00403EAC" w:rsidRPr="00403EAC" w:rsidRDefault="00403EAC" w:rsidP="00403EAC">
      <w:pPr>
        <w:widowControl w:val="0"/>
        <w:pBdr>
          <w:top w:val="nil"/>
          <w:left w:val="nil"/>
          <w:bottom w:val="nil"/>
          <w:right w:val="nil"/>
          <w:between w:val="nil"/>
        </w:pBdr>
        <w:spacing w:line="240" w:lineRule="auto"/>
        <w:ind w:left="5" w:right="-6" w:firstLine="421"/>
        <w:jc w:val="both"/>
        <w:rPr>
          <w:rFonts w:asciiTheme="minorBidi" w:hAnsiTheme="minorBidi" w:cstheme="minorBidi"/>
          <w:sz w:val="24"/>
          <w:szCs w:val="24"/>
        </w:rPr>
      </w:pPr>
    </w:p>
    <w:tbl>
      <w:tblPr>
        <w:tblW w:w="5000" w:type="pct"/>
        <w:jc w:val="center"/>
        <w:tblCellMar>
          <w:left w:w="0" w:type="dxa"/>
          <w:right w:w="0" w:type="dxa"/>
        </w:tblCellMar>
        <w:tblLook w:val="0000" w:firstRow="0" w:lastRow="0" w:firstColumn="0" w:lastColumn="0" w:noHBand="0" w:noVBand="0"/>
      </w:tblPr>
      <w:tblGrid>
        <w:gridCol w:w="839"/>
        <w:gridCol w:w="2388"/>
        <w:gridCol w:w="1103"/>
        <w:gridCol w:w="1103"/>
        <w:gridCol w:w="1548"/>
        <w:gridCol w:w="1583"/>
      </w:tblGrid>
      <w:tr w:rsidR="00403EAC" w:rsidRPr="00403EAC" w14:paraId="5A8F1D68" w14:textId="77777777" w:rsidTr="008B37E1">
        <w:trPr>
          <w:cantSplit/>
          <w:jc w:val="center"/>
        </w:trPr>
        <w:tc>
          <w:tcPr>
            <w:tcW w:w="5000" w:type="pct"/>
            <w:gridSpan w:val="6"/>
            <w:tcBorders>
              <w:top w:val="nil"/>
              <w:left w:val="nil"/>
              <w:bottom w:val="nil"/>
              <w:right w:val="nil"/>
            </w:tcBorders>
            <w:shd w:val="clear" w:color="auto" w:fill="auto"/>
            <w:vAlign w:val="center"/>
          </w:tcPr>
          <w:p w14:paraId="6A4B01C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b/>
                <w:bCs/>
                <w:color w:val="000000"/>
                <w:sz w:val="24"/>
                <w:szCs w:val="24"/>
              </w:rPr>
              <w:t xml:space="preserve">Table 3. </w:t>
            </w:r>
            <w:r w:rsidRPr="00403EAC">
              <w:rPr>
                <w:rFonts w:asciiTheme="minorBidi" w:hAnsiTheme="minorBidi" w:cstheme="minorBidi"/>
                <w:b/>
                <w:bCs/>
                <w:i/>
                <w:iCs/>
                <w:color w:val="000000"/>
                <w:sz w:val="24"/>
                <w:szCs w:val="24"/>
              </w:rPr>
              <w:t>Paired Samples Statistics</w:t>
            </w:r>
          </w:p>
        </w:tc>
      </w:tr>
      <w:tr w:rsidR="00403EAC" w:rsidRPr="00403EAC" w14:paraId="54F826A5" w14:textId="77777777" w:rsidTr="008B37E1">
        <w:trPr>
          <w:cantSplit/>
          <w:jc w:val="center"/>
        </w:trPr>
        <w:tc>
          <w:tcPr>
            <w:tcW w:w="1884" w:type="pct"/>
            <w:gridSpan w:val="2"/>
            <w:tcBorders>
              <w:top w:val="nil"/>
              <w:left w:val="nil"/>
              <w:bottom w:val="single" w:sz="8" w:space="0" w:color="152935"/>
              <w:right w:val="nil"/>
            </w:tcBorders>
            <w:shd w:val="clear" w:color="auto" w:fill="auto"/>
            <w:vAlign w:val="bottom"/>
          </w:tcPr>
          <w:p w14:paraId="3F6805E2"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644" w:type="pct"/>
            <w:tcBorders>
              <w:top w:val="nil"/>
              <w:left w:val="nil"/>
              <w:bottom w:val="single" w:sz="8" w:space="0" w:color="152935"/>
              <w:right w:val="single" w:sz="8" w:space="0" w:color="E0E0E0"/>
            </w:tcBorders>
            <w:shd w:val="clear" w:color="auto" w:fill="auto"/>
            <w:vAlign w:val="center"/>
          </w:tcPr>
          <w:p w14:paraId="14B6868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Mean</w:t>
            </w:r>
          </w:p>
        </w:tc>
        <w:tc>
          <w:tcPr>
            <w:tcW w:w="644" w:type="pct"/>
            <w:tcBorders>
              <w:top w:val="nil"/>
              <w:left w:val="single" w:sz="8" w:space="0" w:color="E0E0E0"/>
              <w:bottom w:val="single" w:sz="8" w:space="0" w:color="152935"/>
              <w:right w:val="single" w:sz="8" w:space="0" w:color="E0E0E0"/>
            </w:tcBorders>
            <w:shd w:val="clear" w:color="auto" w:fill="auto"/>
            <w:vAlign w:val="center"/>
          </w:tcPr>
          <w:p w14:paraId="39545B5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N</w:t>
            </w:r>
          </w:p>
        </w:tc>
        <w:tc>
          <w:tcPr>
            <w:tcW w:w="904" w:type="pct"/>
            <w:tcBorders>
              <w:top w:val="nil"/>
              <w:left w:val="single" w:sz="8" w:space="0" w:color="E0E0E0"/>
              <w:bottom w:val="single" w:sz="8" w:space="0" w:color="152935"/>
              <w:right w:val="single" w:sz="8" w:space="0" w:color="E0E0E0"/>
            </w:tcBorders>
            <w:shd w:val="clear" w:color="auto" w:fill="auto"/>
            <w:vAlign w:val="center"/>
          </w:tcPr>
          <w:p w14:paraId="7441C29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Std. Deviation</w:t>
            </w:r>
          </w:p>
        </w:tc>
        <w:tc>
          <w:tcPr>
            <w:tcW w:w="924" w:type="pct"/>
            <w:tcBorders>
              <w:top w:val="nil"/>
              <w:left w:val="single" w:sz="8" w:space="0" w:color="E0E0E0"/>
              <w:bottom w:val="single" w:sz="8" w:space="0" w:color="152935"/>
              <w:right w:val="nil"/>
            </w:tcBorders>
            <w:shd w:val="clear" w:color="auto" w:fill="auto"/>
            <w:vAlign w:val="center"/>
          </w:tcPr>
          <w:p w14:paraId="19D329D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Std. Error Mean</w:t>
            </w:r>
          </w:p>
        </w:tc>
      </w:tr>
      <w:tr w:rsidR="00403EAC" w:rsidRPr="00403EAC" w14:paraId="4357471B" w14:textId="77777777" w:rsidTr="008B37E1">
        <w:trPr>
          <w:cantSplit/>
          <w:jc w:val="center"/>
        </w:trPr>
        <w:tc>
          <w:tcPr>
            <w:tcW w:w="490" w:type="pct"/>
            <w:vMerge w:val="restart"/>
            <w:tcBorders>
              <w:top w:val="single" w:sz="8" w:space="0" w:color="152935"/>
              <w:left w:val="nil"/>
            </w:tcBorders>
            <w:shd w:val="clear" w:color="auto" w:fill="auto"/>
            <w:vAlign w:val="center"/>
          </w:tcPr>
          <w:p w14:paraId="4EEF5B1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Pair 1</w:t>
            </w:r>
          </w:p>
        </w:tc>
        <w:tc>
          <w:tcPr>
            <w:tcW w:w="1394" w:type="pct"/>
            <w:tcBorders>
              <w:top w:val="single" w:sz="8" w:space="0" w:color="152935"/>
            </w:tcBorders>
            <w:shd w:val="clear" w:color="auto" w:fill="auto"/>
          </w:tcPr>
          <w:p w14:paraId="4F8732D6" w14:textId="513A4B67" w:rsidR="00403EAC" w:rsidRPr="00403EAC" w:rsidRDefault="00403EAC" w:rsidP="00403EAC">
            <w:pPr>
              <w:autoSpaceDE w:val="0"/>
              <w:autoSpaceDN w:val="0"/>
              <w:adjustRightInd w:val="0"/>
              <w:spacing w:line="240" w:lineRule="auto"/>
              <w:ind w:left="60" w:right="60"/>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Pre-Test </w:t>
            </w:r>
            <w:r w:rsidR="008B6181">
              <w:rPr>
                <w:rFonts w:asciiTheme="minorBidi" w:hAnsiTheme="minorBidi" w:cstheme="minorBidi"/>
                <w:color w:val="000000"/>
                <w:sz w:val="24"/>
                <w:szCs w:val="24"/>
              </w:rPr>
              <w:t>Experiment</w:t>
            </w:r>
          </w:p>
        </w:tc>
        <w:tc>
          <w:tcPr>
            <w:tcW w:w="644" w:type="pct"/>
            <w:tcBorders>
              <w:top w:val="single" w:sz="8" w:space="0" w:color="152935"/>
            </w:tcBorders>
            <w:shd w:val="clear" w:color="auto" w:fill="auto"/>
          </w:tcPr>
          <w:p w14:paraId="10B62AA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58,09</w:t>
            </w:r>
          </w:p>
        </w:tc>
        <w:tc>
          <w:tcPr>
            <w:tcW w:w="644" w:type="pct"/>
            <w:tcBorders>
              <w:top w:val="single" w:sz="8" w:space="0" w:color="152935"/>
            </w:tcBorders>
            <w:shd w:val="clear" w:color="auto" w:fill="auto"/>
          </w:tcPr>
          <w:p w14:paraId="378E8276"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904" w:type="pct"/>
            <w:tcBorders>
              <w:top w:val="single" w:sz="8" w:space="0" w:color="152935"/>
            </w:tcBorders>
            <w:shd w:val="clear" w:color="auto" w:fill="auto"/>
          </w:tcPr>
          <w:p w14:paraId="712FBB2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21,403</w:t>
            </w:r>
          </w:p>
        </w:tc>
        <w:tc>
          <w:tcPr>
            <w:tcW w:w="924" w:type="pct"/>
            <w:tcBorders>
              <w:top w:val="single" w:sz="8" w:space="0" w:color="152935"/>
              <w:right w:val="nil"/>
            </w:tcBorders>
            <w:shd w:val="clear" w:color="auto" w:fill="auto"/>
          </w:tcPr>
          <w:p w14:paraId="4F2B187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3,618</w:t>
            </w:r>
          </w:p>
        </w:tc>
      </w:tr>
      <w:tr w:rsidR="00403EAC" w:rsidRPr="00403EAC" w14:paraId="143149DB" w14:textId="77777777" w:rsidTr="008B37E1">
        <w:trPr>
          <w:cantSplit/>
          <w:jc w:val="center"/>
        </w:trPr>
        <w:tc>
          <w:tcPr>
            <w:tcW w:w="490" w:type="pct"/>
            <w:vMerge/>
            <w:tcBorders>
              <w:left w:val="nil"/>
            </w:tcBorders>
            <w:shd w:val="clear" w:color="auto" w:fill="auto"/>
            <w:vAlign w:val="center"/>
          </w:tcPr>
          <w:p w14:paraId="064FAC88"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1394" w:type="pct"/>
            <w:shd w:val="clear" w:color="auto" w:fill="auto"/>
          </w:tcPr>
          <w:p w14:paraId="399A8917" w14:textId="6B180C00" w:rsidR="00403EAC" w:rsidRPr="00403EAC" w:rsidRDefault="00403EAC" w:rsidP="00403EAC">
            <w:pPr>
              <w:autoSpaceDE w:val="0"/>
              <w:autoSpaceDN w:val="0"/>
              <w:adjustRightInd w:val="0"/>
              <w:spacing w:line="240" w:lineRule="auto"/>
              <w:ind w:left="60" w:right="60"/>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Post-Test </w:t>
            </w:r>
            <w:r w:rsidR="008B6181">
              <w:rPr>
                <w:rFonts w:asciiTheme="minorBidi" w:hAnsiTheme="minorBidi" w:cstheme="minorBidi"/>
                <w:color w:val="000000"/>
                <w:sz w:val="24"/>
                <w:szCs w:val="24"/>
              </w:rPr>
              <w:t>Experiment</w:t>
            </w:r>
          </w:p>
        </w:tc>
        <w:tc>
          <w:tcPr>
            <w:tcW w:w="644" w:type="pct"/>
            <w:shd w:val="clear" w:color="auto" w:fill="auto"/>
          </w:tcPr>
          <w:p w14:paraId="788A0D3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83,00</w:t>
            </w:r>
          </w:p>
        </w:tc>
        <w:tc>
          <w:tcPr>
            <w:tcW w:w="644" w:type="pct"/>
            <w:shd w:val="clear" w:color="auto" w:fill="auto"/>
          </w:tcPr>
          <w:p w14:paraId="632A23B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904" w:type="pct"/>
            <w:shd w:val="clear" w:color="auto" w:fill="auto"/>
          </w:tcPr>
          <w:p w14:paraId="62A80B0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8,419</w:t>
            </w:r>
          </w:p>
        </w:tc>
        <w:tc>
          <w:tcPr>
            <w:tcW w:w="924" w:type="pct"/>
            <w:tcBorders>
              <w:right w:val="nil"/>
            </w:tcBorders>
            <w:shd w:val="clear" w:color="auto" w:fill="auto"/>
          </w:tcPr>
          <w:p w14:paraId="63BAE6B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1,423</w:t>
            </w:r>
          </w:p>
        </w:tc>
      </w:tr>
      <w:tr w:rsidR="00403EAC" w:rsidRPr="00403EAC" w14:paraId="54639C3D" w14:textId="77777777" w:rsidTr="008B37E1">
        <w:trPr>
          <w:cantSplit/>
          <w:jc w:val="center"/>
        </w:trPr>
        <w:tc>
          <w:tcPr>
            <w:tcW w:w="490" w:type="pct"/>
            <w:vMerge w:val="restart"/>
            <w:tcBorders>
              <w:left w:val="nil"/>
            </w:tcBorders>
            <w:shd w:val="clear" w:color="auto" w:fill="auto"/>
            <w:vAlign w:val="center"/>
          </w:tcPr>
          <w:p w14:paraId="41EB0E7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Pair 2</w:t>
            </w:r>
          </w:p>
        </w:tc>
        <w:tc>
          <w:tcPr>
            <w:tcW w:w="1394" w:type="pct"/>
            <w:shd w:val="clear" w:color="auto" w:fill="auto"/>
          </w:tcPr>
          <w:p w14:paraId="7196654F" w14:textId="2709AE89" w:rsidR="00403EAC" w:rsidRPr="00403EAC" w:rsidRDefault="00403EAC" w:rsidP="00403EAC">
            <w:pPr>
              <w:autoSpaceDE w:val="0"/>
              <w:autoSpaceDN w:val="0"/>
              <w:adjustRightInd w:val="0"/>
              <w:spacing w:line="240" w:lineRule="auto"/>
              <w:ind w:left="60" w:right="60"/>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Pre-Test </w:t>
            </w:r>
            <w:r w:rsidR="008B6181">
              <w:rPr>
                <w:rFonts w:asciiTheme="minorBidi" w:hAnsiTheme="minorBidi" w:cstheme="minorBidi"/>
                <w:color w:val="000000"/>
                <w:sz w:val="24"/>
                <w:szCs w:val="24"/>
              </w:rPr>
              <w:t>Experiment</w:t>
            </w:r>
          </w:p>
        </w:tc>
        <w:tc>
          <w:tcPr>
            <w:tcW w:w="644" w:type="pct"/>
            <w:shd w:val="clear" w:color="auto" w:fill="auto"/>
          </w:tcPr>
          <w:p w14:paraId="31B97A7E"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55,69</w:t>
            </w:r>
          </w:p>
        </w:tc>
        <w:tc>
          <w:tcPr>
            <w:tcW w:w="644" w:type="pct"/>
            <w:shd w:val="clear" w:color="auto" w:fill="auto"/>
          </w:tcPr>
          <w:p w14:paraId="339CF1B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904" w:type="pct"/>
            <w:shd w:val="clear" w:color="auto" w:fill="auto"/>
          </w:tcPr>
          <w:p w14:paraId="26F2C1D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12,826</w:t>
            </w:r>
          </w:p>
        </w:tc>
        <w:tc>
          <w:tcPr>
            <w:tcW w:w="924" w:type="pct"/>
            <w:tcBorders>
              <w:right w:val="nil"/>
            </w:tcBorders>
            <w:shd w:val="clear" w:color="auto" w:fill="auto"/>
          </w:tcPr>
          <w:p w14:paraId="4A0246D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2,168</w:t>
            </w:r>
          </w:p>
        </w:tc>
      </w:tr>
      <w:tr w:rsidR="00403EAC" w:rsidRPr="00403EAC" w14:paraId="759770D0" w14:textId="77777777" w:rsidTr="008B37E1">
        <w:trPr>
          <w:cantSplit/>
          <w:jc w:val="center"/>
        </w:trPr>
        <w:tc>
          <w:tcPr>
            <w:tcW w:w="490" w:type="pct"/>
            <w:vMerge/>
            <w:tcBorders>
              <w:left w:val="nil"/>
              <w:bottom w:val="single" w:sz="8" w:space="0" w:color="152935"/>
            </w:tcBorders>
            <w:shd w:val="clear" w:color="auto" w:fill="auto"/>
          </w:tcPr>
          <w:p w14:paraId="0C6DA19C"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394" w:type="pct"/>
            <w:tcBorders>
              <w:bottom w:val="single" w:sz="8" w:space="0" w:color="152935"/>
            </w:tcBorders>
            <w:shd w:val="clear" w:color="auto" w:fill="auto"/>
          </w:tcPr>
          <w:p w14:paraId="64DDA228" w14:textId="040B6347" w:rsidR="00403EAC" w:rsidRPr="00403EAC" w:rsidRDefault="00403EAC" w:rsidP="00403EAC">
            <w:pPr>
              <w:autoSpaceDE w:val="0"/>
              <w:autoSpaceDN w:val="0"/>
              <w:adjustRightInd w:val="0"/>
              <w:spacing w:line="240" w:lineRule="auto"/>
              <w:ind w:left="60" w:right="60"/>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Post-Test </w:t>
            </w:r>
            <w:r w:rsidR="008B6181">
              <w:rPr>
                <w:rFonts w:asciiTheme="minorBidi" w:hAnsiTheme="minorBidi" w:cstheme="minorBidi"/>
                <w:color w:val="000000"/>
                <w:sz w:val="24"/>
                <w:szCs w:val="24"/>
              </w:rPr>
              <w:t>Experiment</w:t>
            </w:r>
          </w:p>
        </w:tc>
        <w:tc>
          <w:tcPr>
            <w:tcW w:w="644" w:type="pct"/>
            <w:tcBorders>
              <w:bottom w:val="single" w:sz="8" w:space="0" w:color="152935"/>
            </w:tcBorders>
            <w:shd w:val="clear" w:color="auto" w:fill="auto"/>
          </w:tcPr>
          <w:p w14:paraId="25A2B31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76,57</w:t>
            </w:r>
          </w:p>
        </w:tc>
        <w:tc>
          <w:tcPr>
            <w:tcW w:w="644" w:type="pct"/>
            <w:tcBorders>
              <w:bottom w:val="single" w:sz="8" w:space="0" w:color="152935"/>
            </w:tcBorders>
            <w:shd w:val="clear" w:color="auto" w:fill="auto"/>
          </w:tcPr>
          <w:p w14:paraId="6DBE76E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904" w:type="pct"/>
            <w:tcBorders>
              <w:bottom w:val="single" w:sz="8" w:space="0" w:color="152935"/>
            </w:tcBorders>
            <w:shd w:val="clear" w:color="auto" w:fill="auto"/>
          </w:tcPr>
          <w:p w14:paraId="3EE3DF5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12,173</w:t>
            </w:r>
          </w:p>
        </w:tc>
        <w:tc>
          <w:tcPr>
            <w:tcW w:w="924" w:type="pct"/>
            <w:tcBorders>
              <w:bottom w:val="single" w:sz="8" w:space="0" w:color="152935"/>
              <w:right w:val="nil"/>
            </w:tcBorders>
            <w:shd w:val="clear" w:color="auto" w:fill="auto"/>
          </w:tcPr>
          <w:p w14:paraId="46FD118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2,058</w:t>
            </w:r>
          </w:p>
        </w:tc>
      </w:tr>
    </w:tbl>
    <w:p w14:paraId="4DCFE1E9" w14:textId="77777777" w:rsidR="00403EAC" w:rsidRP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p w14:paraId="66FF843B" w14:textId="5045A7FF" w:rsidR="00403EAC" w:rsidRP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 xml:space="preserve">Table 3 presents descriptive statistics for the pre-test and post-test scores of two groups: the experimental group and the control group, each consisting of 35 participants. The experimental group's pre-test scores range from 18 to 90, with a mean of 58.09 and a standard deviation of 21.403. The post-test scores in the experimental group show a significant improvement, ranging from 65 to 95, with a mean of 83.00 and a lower standard deviation of 8.419. In contrast, the control group's pre-test scores range from 16 to 74, with a mean of 55.69 and a standard deviation of 12.826. The control group's post-test scores also increase, ranging from 55 to 95, with a mean of 76.57 and a standard deviation of 12.173. This data </w:t>
      </w:r>
      <w:r w:rsidRPr="00403EAC">
        <w:rPr>
          <w:rFonts w:asciiTheme="minorBidi" w:eastAsia="Times New Roman" w:hAnsiTheme="minorBidi" w:cstheme="minorBidi"/>
          <w:color w:val="000000"/>
          <w:sz w:val="24"/>
          <w:szCs w:val="24"/>
        </w:rPr>
        <w:lastRenderedPageBreak/>
        <w:t xml:space="preserve">suggests that the intervention was more effective in improving the </w:t>
      </w:r>
      <w:proofErr w:type="spellStart"/>
      <w:r w:rsidRPr="00403EAC">
        <w:rPr>
          <w:rFonts w:asciiTheme="minorBidi" w:eastAsia="Times New Roman" w:hAnsiTheme="minorBidi" w:cstheme="minorBidi"/>
          <w:color w:val="000000"/>
          <w:sz w:val="24"/>
          <w:szCs w:val="24"/>
        </w:rPr>
        <w:t>perfor</w:t>
      </w:r>
      <w:r w:rsidR="00E46502">
        <w:rPr>
          <w:rFonts w:asciiTheme="minorBidi" w:eastAsia="Times New Roman" w:hAnsiTheme="minorBidi" w:cstheme="minorBidi"/>
          <w:color w:val="000000"/>
          <w:sz w:val="24"/>
          <w:szCs w:val="24"/>
        </w:rPr>
        <w:t>state</w:t>
      </w:r>
      <w:proofErr w:type="spellEnd"/>
      <w:r w:rsidR="00E46502">
        <w:rPr>
          <w:rFonts w:asciiTheme="minorBidi" w:eastAsia="Times New Roman" w:hAnsiTheme="minorBidi" w:cstheme="minorBidi"/>
          <w:color w:val="000000"/>
          <w:sz w:val="24"/>
          <w:szCs w:val="24"/>
        </w:rPr>
        <w:t xml:space="preserve"> </w:t>
      </w:r>
      <w:proofErr w:type="spellStart"/>
      <w:r w:rsidR="00E46502">
        <w:rPr>
          <w:rFonts w:asciiTheme="minorBidi" w:eastAsia="Times New Roman" w:hAnsiTheme="minorBidi" w:cstheme="minorBidi"/>
          <w:color w:val="000000"/>
          <w:sz w:val="24"/>
          <w:szCs w:val="24"/>
        </w:rPr>
        <w:t>islamic</w:t>
      </w:r>
      <w:proofErr w:type="spellEnd"/>
      <w:r w:rsidR="00E46502">
        <w:rPr>
          <w:rFonts w:asciiTheme="minorBidi" w:eastAsia="Times New Roman" w:hAnsiTheme="minorBidi" w:cstheme="minorBidi"/>
          <w:color w:val="000000"/>
          <w:sz w:val="24"/>
          <w:szCs w:val="24"/>
        </w:rPr>
        <w:t xml:space="preserve"> </w:t>
      </w:r>
      <w:proofErr w:type="spellStart"/>
      <w:r w:rsidR="00E46502">
        <w:rPr>
          <w:rFonts w:asciiTheme="minorBidi" w:eastAsia="Times New Roman" w:hAnsiTheme="minorBidi" w:cstheme="minorBidi"/>
          <w:color w:val="000000"/>
          <w:sz w:val="24"/>
          <w:szCs w:val="24"/>
        </w:rPr>
        <w:t>school</w:t>
      </w:r>
      <w:r w:rsidRPr="00403EAC">
        <w:rPr>
          <w:rFonts w:asciiTheme="minorBidi" w:eastAsia="Times New Roman" w:hAnsiTheme="minorBidi" w:cstheme="minorBidi"/>
          <w:color w:val="000000"/>
          <w:sz w:val="24"/>
          <w:szCs w:val="24"/>
        </w:rPr>
        <w:t>ce</w:t>
      </w:r>
      <w:proofErr w:type="spellEnd"/>
      <w:r w:rsidRPr="00403EAC">
        <w:rPr>
          <w:rFonts w:asciiTheme="minorBidi" w:eastAsia="Times New Roman" w:hAnsiTheme="minorBidi" w:cstheme="minorBidi"/>
          <w:color w:val="000000"/>
          <w:sz w:val="24"/>
          <w:szCs w:val="24"/>
        </w:rPr>
        <w:t xml:space="preserve"> of participants in the experimental group compared to the control group.</w:t>
      </w:r>
    </w:p>
    <w:p w14:paraId="3B1A7559" w14:textId="77777777" w:rsidR="00403EAC" w:rsidRP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tbl>
      <w:tblPr>
        <w:tblW w:w="0" w:type="auto"/>
        <w:tblCellMar>
          <w:left w:w="0" w:type="dxa"/>
          <w:right w:w="0" w:type="dxa"/>
        </w:tblCellMar>
        <w:tblLook w:val="0000" w:firstRow="0" w:lastRow="0" w:firstColumn="0" w:lastColumn="0" w:noHBand="0" w:noVBand="0"/>
      </w:tblPr>
      <w:tblGrid>
        <w:gridCol w:w="700"/>
        <w:gridCol w:w="1454"/>
        <w:gridCol w:w="906"/>
        <w:gridCol w:w="1141"/>
        <w:gridCol w:w="741"/>
        <w:gridCol w:w="855"/>
        <w:gridCol w:w="855"/>
        <w:gridCol w:w="721"/>
        <w:gridCol w:w="407"/>
        <w:gridCol w:w="784"/>
      </w:tblGrid>
      <w:tr w:rsidR="00403EAC" w:rsidRPr="00403EAC" w14:paraId="25C3E22D" w14:textId="77777777" w:rsidTr="008B37E1">
        <w:trPr>
          <w:cantSplit/>
        </w:trPr>
        <w:tc>
          <w:tcPr>
            <w:tcW w:w="0" w:type="auto"/>
            <w:gridSpan w:val="10"/>
            <w:tcBorders>
              <w:top w:val="nil"/>
              <w:left w:val="nil"/>
              <w:bottom w:val="nil"/>
              <w:right w:val="nil"/>
            </w:tcBorders>
            <w:shd w:val="clear" w:color="auto" w:fill="FFFFFF"/>
            <w:vAlign w:val="center"/>
          </w:tcPr>
          <w:p w14:paraId="0E31C0F3" w14:textId="7338C17D" w:rsidR="00403EAC" w:rsidRPr="00403EAC" w:rsidRDefault="008B6181"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Pr>
                <w:rFonts w:asciiTheme="minorBidi" w:hAnsiTheme="minorBidi" w:cstheme="minorBidi"/>
                <w:b/>
                <w:bCs/>
                <w:color w:val="000000"/>
                <w:sz w:val="24"/>
                <w:szCs w:val="24"/>
              </w:rPr>
              <w:t>Table</w:t>
            </w:r>
            <w:r w:rsidR="00403EAC" w:rsidRPr="00403EAC">
              <w:rPr>
                <w:rFonts w:asciiTheme="minorBidi" w:hAnsiTheme="minorBidi" w:cstheme="minorBidi"/>
                <w:b/>
                <w:bCs/>
                <w:color w:val="000000"/>
                <w:sz w:val="24"/>
                <w:szCs w:val="24"/>
              </w:rPr>
              <w:t>4. Paired Samples Test</w:t>
            </w:r>
          </w:p>
        </w:tc>
      </w:tr>
      <w:tr w:rsidR="00403EAC" w:rsidRPr="00403EAC" w14:paraId="442D93BA" w14:textId="77777777" w:rsidTr="00403EAC">
        <w:trPr>
          <w:cantSplit/>
        </w:trPr>
        <w:tc>
          <w:tcPr>
            <w:tcW w:w="2154" w:type="dxa"/>
            <w:gridSpan w:val="2"/>
            <w:vMerge w:val="restart"/>
            <w:tcBorders>
              <w:top w:val="nil"/>
              <w:left w:val="nil"/>
              <w:bottom w:val="nil"/>
              <w:right w:val="nil"/>
            </w:tcBorders>
            <w:shd w:val="clear" w:color="auto" w:fill="FFFFFF"/>
            <w:vAlign w:val="bottom"/>
          </w:tcPr>
          <w:p w14:paraId="66C8AAA8"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4498" w:type="dxa"/>
            <w:gridSpan w:val="5"/>
            <w:tcBorders>
              <w:top w:val="nil"/>
              <w:left w:val="nil"/>
              <w:bottom w:val="nil"/>
              <w:right w:val="single" w:sz="8" w:space="0" w:color="E0E0E0"/>
            </w:tcBorders>
            <w:shd w:val="clear" w:color="auto" w:fill="FFFFFF"/>
            <w:vAlign w:val="center"/>
          </w:tcPr>
          <w:p w14:paraId="3B47CA1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Paired Differences</w:t>
            </w:r>
          </w:p>
        </w:tc>
        <w:tc>
          <w:tcPr>
            <w:tcW w:w="721" w:type="dxa"/>
            <w:vMerge w:val="restart"/>
            <w:tcBorders>
              <w:top w:val="nil"/>
              <w:left w:val="single" w:sz="8" w:space="0" w:color="E0E0E0"/>
              <w:bottom w:val="nil"/>
              <w:right w:val="single" w:sz="8" w:space="0" w:color="E0E0E0"/>
            </w:tcBorders>
            <w:shd w:val="clear" w:color="auto" w:fill="FFFFFF"/>
            <w:vAlign w:val="center"/>
          </w:tcPr>
          <w:p w14:paraId="4C21528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t</w:t>
            </w:r>
          </w:p>
        </w:tc>
        <w:tc>
          <w:tcPr>
            <w:tcW w:w="407" w:type="dxa"/>
            <w:vMerge w:val="restart"/>
            <w:tcBorders>
              <w:top w:val="nil"/>
              <w:left w:val="single" w:sz="8" w:space="0" w:color="E0E0E0"/>
              <w:bottom w:val="nil"/>
              <w:right w:val="single" w:sz="8" w:space="0" w:color="E0E0E0"/>
            </w:tcBorders>
            <w:shd w:val="clear" w:color="auto" w:fill="FFFFFF"/>
            <w:vAlign w:val="center"/>
          </w:tcPr>
          <w:p w14:paraId="35674A3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proofErr w:type="spellStart"/>
            <w:r w:rsidRPr="00403EAC">
              <w:rPr>
                <w:rFonts w:asciiTheme="minorBidi" w:hAnsiTheme="minorBidi" w:cstheme="minorBidi"/>
                <w:color w:val="000000"/>
                <w:sz w:val="24"/>
                <w:szCs w:val="24"/>
              </w:rPr>
              <w:t>df</w:t>
            </w:r>
            <w:proofErr w:type="spellEnd"/>
          </w:p>
        </w:tc>
        <w:tc>
          <w:tcPr>
            <w:tcW w:w="0" w:type="auto"/>
            <w:vMerge w:val="restart"/>
            <w:tcBorders>
              <w:top w:val="nil"/>
              <w:left w:val="single" w:sz="8" w:space="0" w:color="E0E0E0"/>
              <w:bottom w:val="nil"/>
              <w:right w:val="nil"/>
            </w:tcBorders>
            <w:shd w:val="clear" w:color="auto" w:fill="FFFFFF"/>
            <w:vAlign w:val="center"/>
          </w:tcPr>
          <w:p w14:paraId="5697565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Sig.</w:t>
            </w:r>
          </w:p>
          <w:p w14:paraId="06D8BF3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(2-tailed)</w:t>
            </w:r>
          </w:p>
        </w:tc>
      </w:tr>
      <w:tr w:rsidR="00403EAC" w:rsidRPr="00403EAC" w14:paraId="29226F88" w14:textId="77777777" w:rsidTr="00403EAC">
        <w:trPr>
          <w:cantSplit/>
        </w:trPr>
        <w:tc>
          <w:tcPr>
            <w:tcW w:w="2154" w:type="dxa"/>
            <w:gridSpan w:val="2"/>
            <w:vMerge/>
            <w:tcBorders>
              <w:top w:val="nil"/>
              <w:left w:val="nil"/>
              <w:bottom w:val="nil"/>
              <w:right w:val="nil"/>
            </w:tcBorders>
            <w:shd w:val="clear" w:color="auto" w:fill="FFFFFF"/>
            <w:vAlign w:val="bottom"/>
          </w:tcPr>
          <w:p w14:paraId="2389171F"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906" w:type="dxa"/>
            <w:vMerge w:val="restart"/>
            <w:tcBorders>
              <w:top w:val="nil"/>
              <w:left w:val="nil"/>
              <w:bottom w:val="nil"/>
              <w:right w:val="single" w:sz="8" w:space="0" w:color="E0E0E0"/>
            </w:tcBorders>
            <w:shd w:val="clear" w:color="auto" w:fill="FFFFFF"/>
            <w:vAlign w:val="center"/>
          </w:tcPr>
          <w:p w14:paraId="5D48BDD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Mean</w:t>
            </w:r>
          </w:p>
        </w:tc>
        <w:tc>
          <w:tcPr>
            <w:tcW w:w="0" w:type="auto"/>
            <w:vMerge w:val="restart"/>
            <w:tcBorders>
              <w:top w:val="nil"/>
              <w:left w:val="single" w:sz="8" w:space="0" w:color="E0E0E0"/>
              <w:bottom w:val="nil"/>
              <w:right w:val="single" w:sz="8" w:space="0" w:color="E0E0E0"/>
            </w:tcBorders>
            <w:shd w:val="clear" w:color="auto" w:fill="FFFFFF"/>
            <w:vAlign w:val="center"/>
          </w:tcPr>
          <w:p w14:paraId="4AA839D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Std. Deviation</w:t>
            </w:r>
          </w:p>
        </w:tc>
        <w:tc>
          <w:tcPr>
            <w:tcW w:w="0" w:type="auto"/>
            <w:vMerge w:val="restart"/>
            <w:tcBorders>
              <w:top w:val="nil"/>
              <w:left w:val="single" w:sz="8" w:space="0" w:color="E0E0E0"/>
              <w:bottom w:val="nil"/>
              <w:right w:val="single" w:sz="8" w:space="0" w:color="E0E0E0"/>
            </w:tcBorders>
            <w:shd w:val="clear" w:color="auto" w:fill="FFFFFF"/>
            <w:vAlign w:val="center"/>
          </w:tcPr>
          <w:p w14:paraId="32C10C8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Std. Error Mean</w:t>
            </w:r>
          </w:p>
        </w:tc>
        <w:tc>
          <w:tcPr>
            <w:tcW w:w="1710" w:type="dxa"/>
            <w:gridSpan w:val="2"/>
            <w:tcBorders>
              <w:top w:val="nil"/>
              <w:left w:val="single" w:sz="8" w:space="0" w:color="E0E0E0"/>
              <w:bottom w:val="nil"/>
              <w:right w:val="single" w:sz="8" w:space="0" w:color="E0E0E0"/>
            </w:tcBorders>
            <w:shd w:val="clear" w:color="auto" w:fill="FFFFFF"/>
            <w:vAlign w:val="center"/>
          </w:tcPr>
          <w:p w14:paraId="3309B1A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95% Confidence Interval of the Difference</w:t>
            </w:r>
          </w:p>
        </w:tc>
        <w:tc>
          <w:tcPr>
            <w:tcW w:w="721" w:type="dxa"/>
            <w:vMerge/>
            <w:tcBorders>
              <w:top w:val="nil"/>
              <w:left w:val="single" w:sz="8" w:space="0" w:color="E0E0E0"/>
              <w:bottom w:val="nil"/>
              <w:right w:val="single" w:sz="8" w:space="0" w:color="E0E0E0"/>
            </w:tcBorders>
            <w:shd w:val="clear" w:color="auto" w:fill="FFFFFF"/>
            <w:vAlign w:val="center"/>
          </w:tcPr>
          <w:p w14:paraId="15F1A9D1"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407" w:type="dxa"/>
            <w:vMerge/>
            <w:tcBorders>
              <w:top w:val="nil"/>
              <w:left w:val="single" w:sz="8" w:space="0" w:color="E0E0E0"/>
              <w:bottom w:val="nil"/>
              <w:right w:val="single" w:sz="8" w:space="0" w:color="E0E0E0"/>
            </w:tcBorders>
            <w:shd w:val="clear" w:color="auto" w:fill="FFFFFF"/>
            <w:vAlign w:val="center"/>
          </w:tcPr>
          <w:p w14:paraId="730C6F58"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0" w:type="auto"/>
            <w:vMerge/>
            <w:tcBorders>
              <w:top w:val="nil"/>
              <w:left w:val="single" w:sz="8" w:space="0" w:color="E0E0E0"/>
              <w:bottom w:val="nil"/>
              <w:right w:val="nil"/>
            </w:tcBorders>
            <w:shd w:val="clear" w:color="auto" w:fill="FFFFFF"/>
            <w:vAlign w:val="center"/>
          </w:tcPr>
          <w:p w14:paraId="3F187A8E"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r>
      <w:tr w:rsidR="00403EAC" w:rsidRPr="00403EAC" w14:paraId="6E56D16F" w14:textId="77777777" w:rsidTr="00403EAC">
        <w:trPr>
          <w:cantSplit/>
        </w:trPr>
        <w:tc>
          <w:tcPr>
            <w:tcW w:w="2154" w:type="dxa"/>
            <w:gridSpan w:val="2"/>
            <w:vMerge/>
            <w:tcBorders>
              <w:top w:val="nil"/>
              <w:left w:val="nil"/>
              <w:bottom w:val="single" w:sz="8" w:space="0" w:color="152935"/>
              <w:right w:val="nil"/>
            </w:tcBorders>
            <w:shd w:val="clear" w:color="auto" w:fill="FFFFFF"/>
            <w:vAlign w:val="bottom"/>
          </w:tcPr>
          <w:p w14:paraId="291D74FF"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906" w:type="dxa"/>
            <w:vMerge/>
            <w:tcBorders>
              <w:top w:val="nil"/>
              <w:left w:val="nil"/>
              <w:bottom w:val="single" w:sz="8" w:space="0" w:color="152935"/>
              <w:right w:val="single" w:sz="8" w:space="0" w:color="E0E0E0"/>
            </w:tcBorders>
            <w:shd w:val="clear" w:color="auto" w:fill="FFFFFF"/>
            <w:vAlign w:val="bottom"/>
          </w:tcPr>
          <w:p w14:paraId="6A1E2424"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0" w:type="auto"/>
            <w:vMerge/>
            <w:tcBorders>
              <w:top w:val="nil"/>
              <w:left w:val="single" w:sz="8" w:space="0" w:color="E0E0E0"/>
              <w:bottom w:val="single" w:sz="8" w:space="0" w:color="152935"/>
              <w:right w:val="single" w:sz="8" w:space="0" w:color="E0E0E0"/>
            </w:tcBorders>
            <w:shd w:val="clear" w:color="auto" w:fill="FFFFFF"/>
            <w:vAlign w:val="bottom"/>
          </w:tcPr>
          <w:p w14:paraId="215D5A30"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0" w:type="auto"/>
            <w:vMerge/>
            <w:tcBorders>
              <w:top w:val="nil"/>
              <w:left w:val="single" w:sz="8" w:space="0" w:color="E0E0E0"/>
              <w:bottom w:val="single" w:sz="8" w:space="0" w:color="152935"/>
              <w:right w:val="single" w:sz="8" w:space="0" w:color="E0E0E0"/>
            </w:tcBorders>
            <w:shd w:val="clear" w:color="auto" w:fill="FFFFFF"/>
            <w:vAlign w:val="bottom"/>
          </w:tcPr>
          <w:p w14:paraId="1559A680"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855" w:type="dxa"/>
            <w:tcBorders>
              <w:top w:val="nil"/>
              <w:left w:val="single" w:sz="8" w:space="0" w:color="E0E0E0"/>
              <w:bottom w:val="single" w:sz="8" w:space="0" w:color="152935"/>
              <w:right w:val="single" w:sz="8" w:space="0" w:color="E0E0E0"/>
            </w:tcBorders>
            <w:shd w:val="clear" w:color="auto" w:fill="FFFFFF"/>
            <w:vAlign w:val="bottom"/>
          </w:tcPr>
          <w:p w14:paraId="2B5545C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Lower</w:t>
            </w:r>
          </w:p>
        </w:tc>
        <w:tc>
          <w:tcPr>
            <w:tcW w:w="855" w:type="dxa"/>
            <w:tcBorders>
              <w:top w:val="nil"/>
              <w:left w:val="single" w:sz="8" w:space="0" w:color="E0E0E0"/>
              <w:bottom w:val="single" w:sz="8" w:space="0" w:color="152935"/>
              <w:right w:val="single" w:sz="8" w:space="0" w:color="E0E0E0"/>
            </w:tcBorders>
            <w:shd w:val="clear" w:color="auto" w:fill="FFFFFF"/>
            <w:vAlign w:val="bottom"/>
          </w:tcPr>
          <w:p w14:paraId="0162D5D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Upper</w:t>
            </w:r>
          </w:p>
        </w:tc>
        <w:tc>
          <w:tcPr>
            <w:tcW w:w="721" w:type="dxa"/>
            <w:vMerge/>
            <w:tcBorders>
              <w:top w:val="nil"/>
              <w:left w:val="single" w:sz="8" w:space="0" w:color="E0E0E0"/>
              <w:bottom w:val="single" w:sz="8" w:space="0" w:color="152935"/>
              <w:right w:val="single" w:sz="8" w:space="0" w:color="E0E0E0"/>
            </w:tcBorders>
            <w:shd w:val="clear" w:color="auto" w:fill="FFFFFF"/>
            <w:vAlign w:val="bottom"/>
          </w:tcPr>
          <w:p w14:paraId="47B32859"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407" w:type="dxa"/>
            <w:vMerge/>
            <w:tcBorders>
              <w:top w:val="nil"/>
              <w:left w:val="single" w:sz="8" w:space="0" w:color="E0E0E0"/>
              <w:bottom w:val="single" w:sz="8" w:space="0" w:color="152935"/>
              <w:right w:val="single" w:sz="8" w:space="0" w:color="E0E0E0"/>
            </w:tcBorders>
            <w:shd w:val="clear" w:color="auto" w:fill="FFFFFF"/>
            <w:vAlign w:val="bottom"/>
          </w:tcPr>
          <w:p w14:paraId="3F1FA67D"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0" w:type="auto"/>
            <w:vMerge/>
            <w:tcBorders>
              <w:top w:val="nil"/>
              <w:left w:val="single" w:sz="8" w:space="0" w:color="E0E0E0"/>
              <w:bottom w:val="single" w:sz="8" w:space="0" w:color="152935"/>
              <w:right w:val="nil"/>
            </w:tcBorders>
            <w:shd w:val="clear" w:color="auto" w:fill="FFFFFF"/>
            <w:vAlign w:val="bottom"/>
          </w:tcPr>
          <w:p w14:paraId="3C42EBA4"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r>
      <w:tr w:rsidR="00403EAC" w:rsidRPr="00403EAC" w14:paraId="1AF3BE50" w14:textId="77777777" w:rsidTr="00403EAC">
        <w:trPr>
          <w:cantSplit/>
        </w:trPr>
        <w:tc>
          <w:tcPr>
            <w:tcW w:w="700" w:type="dxa"/>
            <w:tcBorders>
              <w:top w:val="single" w:sz="8" w:space="0" w:color="152935"/>
              <w:left w:val="nil"/>
            </w:tcBorders>
            <w:shd w:val="clear" w:color="auto" w:fill="auto"/>
          </w:tcPr>
          <w:p w14:paraId="13AD8DE2"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Pair 1</w:t>
            </w:r>
          </w:p>
        </w:tc>
        <w:tc>
          <w:tcPr>
            <w:tcW w:w="1454" w:type="dxa"/>
            <w:tcBorders>
              <w:top w:val="single" w:sz="8" w:space="0" w:color="152935"/>
            </w:tcBorders>
            <w:shd w:val="clear" w:color="auto" w:fill="auto"/>
          </w:tcPr>
          <w:p w14:paraId="0428C2A4" w14:textId="17B8E472"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Pre-Test </w:t>
            </w:r>
            <w:r w:rsidR="008B6181">
              <w:rPr>
                <w:rFonts w:asciiTheme="minorBidi" w:hAnsiTheme="minorBidi" w:cstheme="minorBidi"/>
                <w:i/>
                <w:iCs/>
                <w:color w:val="000000"/>
                <w:sz w:val="24"/>
                <w:szCs w:val="24"/>
              </w:rPr>
              <w:t>Experiment</w:t>
            </w:r>
            <w:r w:rsidRPr="00403EAC">
              <w:rPr>
                <w:rFonts w:asciiTheme="minorBidi" w:hAnsiTheme="minorBidi" w:cstheme="minorBidi"/>
                <w:i/>
                <w:iCs/>
                <w:color w:val="000000"/>
                <w:sz w:val="24"/>
                <w:szCs w:val="24"/>
              </w:rPr>
              <w:t xml:space="preserve"> - Post-Test </w:t>
            </w:r>
            <w:r w:rsidR="008B6181">
              <w:rPr>
                <w:rFonts w:asciiTheme="minorBidi" w:hAnsiTheme="minorBidi" w:cstheme="minorBidi"/>
                <w:i/>
                <w:iCs/>
                <w:color w:val="000000"/>
                <w:sz w:val="24"/>
                <w:szCs w:val="24"/>
              </w:rPr>
              <w:t>Experiment</w:t>
            </w:r>
          </w:p>
        </w:tc>
        <w:tc>
          <w:tcPr>
            <w:tcW w:w="906" w:type="dxa"/>
            <w:tcBorders>
              <w:top w:val="single" w:sz="8" w:space="0" w:color="152935"/>
            </w:tcBorders>
            <w:shd w:val="clear" w:color="auto" w:fill="auto"/>
            <w:vAlign w:val="center"/>
          </w:tcPr>
          <w:p w14:paraId="2ABFAF26"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-24,91</w:t>
            </w:r>
          </w:p>
        </w:tc>
        <w:tc>
          <w:tcPr>
            <w:tcW w:w="0" w:type="auto"/>
            <w:tcBorders>
              <w:top w:val="single" w:sz="8" w:space="0" w:color="152935"/>
            </w:tcBorders>
            <w:shd w:val="clear" w:color="auto" w:fill="auto"/>
            <w:vAlign w:val="center"/>
          </w:tcPr>
          <w:p w14:paraId="16AF06A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22,669</w:t>
            </w:r>
          </w:p>
        </w:tc>
        <w:tc>
          <w:tcPr>
            <w:tcW w:w="0" w:type="auto"/>
            <w:tcBorders>
              <w:top w:val="single" w:sz="8" w:space="0" w:color="152935"/>
            </w:tcBorders>
            <w:shd w:val="clear" w:color="auto" w:fill="auto"/>
            <w:vAlign w:val="center"/>
          </w:tcPr>
          <w:p w14:paraId="539F9AF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3,832</w:t>
            </w:r>
          </w:p>
        </w:tc>
        <w:tc>
          <w:tcPr>
            <w:tcW w:w="855" w:type="dxa"/>
            <w:tcBorders>
              <w:top w:val="single" w:sz="8" w:space="0" w:color="152935"/>
            </w:tcBorders>
            <w:shd w:val="clear" w:color="auto" w:fill="auto"/>
            <w:vAlign w:val="center"/>
          </w:tcPr>
          <w:p w14:paraId="2D0A106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-32,702</w:t>
            </w:r>
          </w:p>
        </w:tc>
        <w:tc>
          <w:tcPr>
            <w:tcW w:w="855" w:type="dxa"/>
            <w:tcBorders>
              <w:top w:val="single" w:sz="8" w:space="0" w:color="152935"/>
            </w:tcBorders>
            <w:shd w:val="clear" w:color="auto" w:fill="auto"/>
            <w:vAlign w:val="center"/>
          </w:tcPr>
          <w:p w14:paraId="76247BE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-17,127</w:t>
            </w:r>
          </w:p>
        </w:tc>
        <w:tc>
          <w:tcPr>
            <w:tcW w:w="721" w:type="dxa"/>
            <w:tcBorders>
              <w:top w:val="single" w:sz="8" w:space="0" w:color="152935"/>
            </w:tcBorders>
            <w:shd w:val="clear" w:color="auto" w:fill="auto"/>
            <w:vAlign w:val="center"/>
          </w:tcPr>
          <w:p w14:paraId="70B3805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-6,502</w:t>
            </w:r>
          </w:p>
        </w:tc>
        <w:tc>
          <w:tcPr>
            <w:tcW w:w="407" w:type="dxa"/>
            <w:tcBorders>
              <w:top w:val="single" w:sz="8" w:space="0" w:color="152935"/>
            </w:tcBorders>
            <w:shd w:val="clear" w:color="auto" w:fill="auto"/>
            <w:vAlign w:val="center"/>
          </w:tcPr>
          <w:p w14:paraId="314EDDC6"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34</w:t>
            </w:r>
          </w:p>
        </w:tc>
        <w:tc>
          <w:tcPr>
            <w:tcW w:w="0" w:type="auto"/>
            <w:tcBorders>
              <w:top w:val="single" w:sz="8" w:space="0" w:color="152935"/>
              <w:right w:val="nil"/>
            </w:tcBorders>
            <w:shd w:val="clear" w:color="auto" w:fill="auto"/>
            <w:vAlign w:val="center"/>
          </w:tcPr>
          <w:p w14:paraId="399EC4E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,000</w:t>
            </w:r>
          </w:p>
        </w:tc>
      </w:tr>
      <w:tr w:rsidR="00403EAC" w:rsidRPr="00403EAC" w14:paraId="34107AA2" w14:textId="77777777" w:rsidTr="00403EAC">
        <w:trPr>
          <w:cantSplit/>
        </w:trPr>
        <w:tc>
          <w:tcPr>
            <w:tcW w:w="700" w:type="dxa"/>
            <w:tcBorders>
              <w:left w:val="nil"/>
              <w:bottom w:val="single" w:sz="8" w:space="0" w:color="152935"/>
            </w:tcBorders>
            <w:shd w:val="clear" w:color="auto" w:fill="auto"/>
          </w:tcPr>
          <w:p w14:paraId="13D8BCFC"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Pair 2</w:t>
            </w:r>
          </w:p>
        </w:tc>
        <w:tc>
          <w:tcPr>
            <w:tcW w:w="1454" w:type="dxa"/>
            <w:tcBorders>
              <w:bottom w:val="single" w:sz="8" w:space="0" w:color="152935"/>
            </w:tcBorders>
            <w:shd w:val="clear" w:color="auto" w:fill="auto"/>
          </w:tcPr>
          <w:p w14:paraId="7CD6D2AE" w14:textId="7C2DE999"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Pre-Test </w:t>
            </w:r>
            <w:r w:rsidR="008B6181">
              <w:rPr>
                <w:rFonts w:asciiTheme="minorBidi" w:hAnsiTheme="minorBidi" w:cstheme="minorBidi"/>
                <w:i/>
                <w:iCs/>
                <w:color w:val="000000"/>
                <w:sz w:val="24"/>
                <w:szCs w:val="24"/>
              </w:rPr>
              <w:t>Experiment</w:t>
            </w:r>
            <w:r w:rsidRPr="00403EAC">
              <w:rPr>
                <w:rFonts w:asciiTheme="minorBidi" w:hAnsiTheme="minorBidi" w:cstheme="minorBidi"/>
                <w:i/>
                <w:iCs/>
                <w:color w:val="000000"/>
                <w:sz w:val="24"/>
                <w:szCs w:val="24"/>
              </w:rPr>
              <w:t xml:space="preserve"> - Post-Test </w:t>
            </w:r>
            <w:r w:rsidR="008B6181">
              <w:rPr>
                <w:rFonts w:asciiTheme="minorBidi" w:hAnsiTheme="minorBidi" w:cstheme="minorBidi"/>
                <w:i/>
                <w:iCs/>
                <w:color w:val="000000"/>
                <w:sz w:val="24"/>
                <w:szCs w:val="24"/>
              </w:rPr>
              <w:t>Experiment</w:t>
            </w:r>
          </w:p>
        </w:tc>
        <w:tc>
          <w:tcPr>
            <w:tcW w:w="906" w:type="dxa"/>
            <w:tcBorders>
              <w:bottom w:val="single" w:sz="8" w:space="0" w:color="152935"/>
            </w:tcBorders>
            <w:shd w:val="clear" w:color="auto" w:fill="auto"/>
            <w:vAlign w:val="center"/>
          </w:tcPr>
          <w:p w14:paraId="585D53D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-20,886</w:t>
            </w:r>
          </w:p>
        </w:tc>
        <w:tc>
          <w:tcPr>
            <w:tcW w:w="0" w:type="auto"/>
            <w:tcBorders>
              <w:bottom w:val="single" w:sz="8" w:space="0" w:color="152935"/>
            </w:tcBorders>
            <w:shd w:val="clear" w:color="auto" w:fill="auto"/>
            <w:vAlign w:val="center"/>
          </w:tcPr>
          <w:p w14:paraId="0F658DD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16,643</w:t>
            </w:r>
          </w:p>
        </w:tc>
        <w:tc>
          <w:tcPr>
            <w:tcW w:w="0" w:type="auto"/>
            <w:tcBorders>
              <w:bottom w:val="single" w:sz="8" w:space="0" w:color="152935"/>
            </w:tcBorders>
            <w:shd w:val="clear" w:color="auto" w:fill="auto"/>
            <w:vAlign w:val="center"/>
          </w:tcPr>
          <w:p w14:paraId="45FE14F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2,813</w:t>
            </w:r>
          </w:p>
        </w:tc>
        <w:tc>
          <w:tcPr>
            <w:tcW w:w="855" w:type="dxa"/>
            <w:tcBorders>
              <w:bottom w:val="single" w:sz="8" w:space="0" w:color="152935"/>
            </w:tcBorders>
            <w:shd w:val="clear" w:color="auto" w:fill="auto"/>
            <w:vAlign w:val="center"/>
          </w:tcPr>
          <w:p w14:paraId="3F772E9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-26,603</w:t>
            </w:r>
          </w:p>
        </w:tc>
        <w:tc>
          <w:tcPr>
            <w:tcW w:w="855" w:type="dxa"/>
            <w:tcBorders>
              <w:bottom w:val="single" w:sz="8" w:space="0" w:color="152935"/>
            </w:tcBorders>
            <w:shd w:val="clear" w:color="auto" w:fill="auto"/>
            <w:vAlign w:val="center"/>
          </w:tcPr>
          <w:p w14:paraId="5A43D93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-15,169</w:t>
            </w:r>
          </w:p>
        </w:tc>
        <w:tc>
          <w:tcPr>
            <w:tcW w:w="721" w:type="dxa"/>
            <w:tcBorders>
              <w:bottom w:val="single" w:sz="8" w:space="0" w:color="152935"/>
            </w:tcBorders>
            <w:shd w:val="clear" w:color="auto" w:fill="auto"/>
            <w:vAlign w:val="center"/>
          </w:tcPr>
          <w:p w14:paraId="77F0AB7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-7,424</w:t>
            </w:r>
          </w:p>
        </w:tc>
        <w:tc>
          <w:tcPr>
            <w:tcW w:w="407" w:type="dxa"/>
            <w:tcBorders>
              <w:bottom w:val="single" w:sz="8" w:space="0" w:color="152935"/>
            </w:tcBorders>
            <w:shd w:val="clear" w:color="auto" w:fill="auto"/>
            <w:vAlign w:val="center"/>
          </w:tcPr>
          <w:p w14:paraId="66EF76B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34</w:t>
            </w:r>
          </w:p>
        </w:tc>
        <w:tc>
          <w:tcPr>
            <w:tcW w:w="0" w:type="auto"/>
            <w:tcBorders>
              <w:bottom w:val="single" w:sz="8" w:space="0" w:color="152935"/>
              <w:right w:val="nil"/>
            </w:tcBorders>
            <w:shd w:val="clear" w:color="auto" w:fill="auto"/>
            <w:vAlign w:val="center"/>
          </w:tcPr>
          <w:p w14:paraId="0BAAD74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,000</w:t>
            </w:r>
          </w:p>
        </w:tc>
      </w:tr>
    </w:tbl>
    <w:p w14:paraId="29E3D982" w14:textId="77777777" w:rsidR="00403EAC" w:rsidRDefault="00403EAC"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08522569" w14:textId="251C1756" w:rsid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Table 4 presents the Shapiro-Wilk normality test results for the pre-test and post-test scores of both groups. For the experimental group, the Shapiro-Wilk statistic for the pre-test is 0.946 with a p-value of 0.087, indicating a normal distribution. The post-test Shapiro-Wilk statistic is 0.904 with a p-value of 0.051, which is close to normality. In contrast, the control group's pre-test Shapiro-Wilk statistic is 0.936 with a p-value of 0.043, and the post-test Shapiro-Wilk statistic is 0.931 with a p-value of 0.031, both indicating significant deviation from a normal distribution. In conclusion, the pre-test scores in both groups are normally distributed, while the post-test scores in the experimental group are close to normality, but the pre-test and post-test scores in the control group do not follow a normal distribution.</w:t>
      </w:r>
    </w:p>
    <w:p w14:paraId="41B8002E" w14:textId="77777777" w:rsidR="00403EAC" w:rsidRPr="00403EAC" w:rsidRDefault="00403EAC"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tbl>
      <w:tblPr>
        <w:tblW w:w="5000" w:type="pct"/>
        <w:tblCellMar>
          <w:left w:w="0" w:type="dxa"/>
          <w:right w:w="0" w:type="dxa"/>
        </w:tblCellMar>
        <w:tblLook w:val="0000" w:firstRow="0" w:lastRow="0" w:firstColumn="0" w:lastColumn="0" w:noHBand="0" w:noVBand="0"/>
      </w:tblPr>
      <w:tblGrid>
        <w:gridCol w:w="1785"/>
        <w:gridCol w:w="3396"/>
        <w:gridCol w:w="1466"/>
        <w:gridCol w:w="474"/>
        <w:gridCol w:w="855"/>
        <w:gridCol w:w="588"/>
      </w:tblGrid>
      <w:tr w:rsidR="00403EAC" w:rsidRPr="00403EAC" w14:paraId="782FE97F" w14:textId="77777777" w:rsidTr="008B37E1">
        <w:trPr>
          <w:cantSplit/>
        </w:trPr>
        <w:tc>
          <w:tcPr>
            <w:tcW w:w="5000" w:type="pct"/>
            <w:gridSpan w:val="6"/>
            <w:tcBorders>
              <w:top w:val="nil"/>
              <w:left w:val="nil"/>
              <w:bottom w:val="nil"/>
              <w:right w:val="nil"/>
            </w:tcBorders>
            <w:shd w:val="clear" w:color="auto" w:fill="auto"/>
            <w:vAlign w:val="center"/>
          </w:tcPr>
          <w:p w14:paraId="5271F0CE"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b/>
                <w:bCs/>
                <w:color w:val="000000"/>
                <w:sz w:val="24"/>
                <w:szCs w:val="24"/>
              </w:rPr>
              <w:t>Table 5. Test of Homogeneity of Variance</w:t>
            </w:r>
          </w:p>
        </w:tc>
      </w:tr>
      <w:tr w:rsidR="00403EAC" w:rsidRPr="00403EAC" w14:paraId="63F36A35" w14:textId="77777777" w:rsidTr="008B37E1">
        <w:trPr>
          <w:cantSplit/>
        </w:trPr>
        <w:tc>
          <w:tcPr>
            <w:tcW w:w="3082" w:type="pct"/>
            <w:gridSpan w:val="2"/>
            <w:tcBorders>
              <w:top w:val="nil"/>
              <w:left w:val="nil"/>
              <w:bottom w:val="single" w:sz="8" w:space="0" w:color="152935"/>
              <w:right w:val="nil"/>
            </w:tcBorders>
            <w:shd w:val="clear" w:color="auto" w:fill="auto"/>
            <w:vAlign w:val="center"/>
          </w:tcPr>
          <w:p w14:paraId="611DA518"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884" w:type="pct"/>
            <w:tcBorders>
              <w:top w:val="nil"/>
              <w:left w:val="nil"/>
              <w:bottom w:val="single" w:sz="8" w:space="0" w:color="152935"/>
              <w:right w:val="single" w:sz="8" w:space="0" w:color="E0E0E0"/>
            </w:tcBorders>
            <w:shd w:val="clear" w:color="auto" w:fill="auto"/>
            <w:vAlign w:val="center"/>
          </w:tcPr>
          <w:p w14:paraId="4953829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Levene Statistic</w:t>
            </w:r>
          </w:p>
        </w:tc>
        <w:tc>
          <w:tcPr>
            <w:tcW w:w="260" w:type="pct"/>
            <w:tcBorders>
              <w:top w:val="nil"/>
              <w:left w:val="single" w:sz="8" w:space="0" w:color="E0E0E0"/>
              <w:bottom w:val="single" w:sz="8" w:space="0" w:color="152935"/>
              <w:right w:val="single" w:sz="8" w:space="0" w:color="E0E0E0"/>
            </w:tcBorders>
            <w:shd w:val="clear" w:color="auto" w:fill="auto"/>
            <w:vAlign w:val="center"/>
          </w:tcPr>
          <w:p w14:paraId="23C5411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df1</w:t>
            </w:r>
          </w:p>
        </w:tc>
        <w:tc>
          <w:tcPr>
            <w:tcW w:w="459" w:type="pct"/>
            <w:tcBorders>
              <w:top w:val="nil"/>
              <w:left w:val="single" w:sz="8" w:space="0" w:color="E0E0E0"/>
              <w:bottom w:val="single" w:sz="8" w:space="0" w:color="152935"/>
              <w:right w:val="single" w:sz="8" w:space="0" w:color="E0E0E0"/>
            </w:tcBorders>
            <w:shd w:val="clear" w:color="auto" w:fill="auto"/>
            <w:vAlign w:val="center"/>
          </w:tcPr>
          <w:p w14:paraId="615E89E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df2</w:t>
            </w:r>
          </w:p>
        </w:tc>
        <w:tc>
          <w:tcPr>
            <w:tcW w:w="316" w:type="pct"/>
            <w:tcBorders>
              <w:top w:val="nil"/>
              <w:left w:val="single" w:sz="8" w:space="0" w:color="E0E0E0"/>
              <w:bottom w:val="single" w:sz="8" w:space="0" w:color="152935"/>
              <w:right w:val="nil"/>
            </w:tcBorders>
            <w:shd w:val="clear" w:color="auto" w:fill="auto"/>
            <w:vAlign w:val="center"/>
          </w:tcPr>
          <w:p w14:paraId="02DC995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Sig.</w:t>
            </w:r>
          </w:p>
        </w:tc>
      </w:tr>
      <w:tr w:rsidR="00403EAC" w:rsidRPr="00403EAC" w14:paraId="47170184" w14:textId="77777777" w:rsidTr="008B37E1">
        <w:trPr>
          <w:cantSplit/>
        </w:trPr>
        <w:tc>
          <w:tcPr>
            <w:tcW w:w="1071" w:type="pct"/>
            <w:vMerge w:val="restart"/>
            <w:tcBorders>
              <w:top w:val="single" w:sz="8" w:space="0" w:color="152935"/>
              <w:left w:val="nil"/>
            </w:tcBorders>
            <w:shd w:val="clear" w:color="auto" w:fill="auto"/>
            <w:vAlign w:val="center"/>
          </w:tcPr>
          <w:p w14:paraId="0C3E57A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Result</w:t>
            </w:r>
          </w:p>
        </w:tc>
        <w:tc>
          <w:tcPr>
            <w:tcW w:w="2011" w:type="pct"/>
            <w:tcBorders>
              <w:top w:val="single" w:sz="8" w:space="0" w:color="152935"/>
            </w:tcBorders>
            <w:shd w:val="clear" w:color="auto" w:fill="auto"/>
            <w:vAlign w:val="center"/>
          </w:tcPr>
          <w:p w14:paraId="4EB5C82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Based on Mean</w:t>
            </w:r>
          </w:p>
        </w:tc>
        <w:tc>
          <w:tcPr>
            <w:tcW w:w="884" w:type="pct"/>
            <w:tcBorders>
              <w:top w:val="single" w:sz="8" w:space="0" w:color="152935"/>
            </w:tcBorders>
            <w:shd w:val="clear" w:color="auto" w:fill="auto"/>
            <w:vAlign w:val="center"/>
          </w:tcPr>
          <w:p w14:paraId="2ECC9799"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5,639</w:t>
            </w:r>
          </w:p>
        </w:tc>
        <w:tc>
          <w:tcPr>
            <w:tcW w:w="260" w:type="pct"/>
            <w:tcBorders>
              <w:top w:val="single" w:sz="8" w:space="0" w:color="152935"/>
            </w:tcBorders>
            <w:shd w:val="clear" w:color="auto" w:fill="auto"/>
            <w:vAlign w:val="center"/>
          </w:tcPr>
          <w:p w14:paraId="79E0A61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w:t>
            </w:r>
          </w:p>
        </w:tc>
        <w:tc>
          <w:tcPr>
            <w:tcW w:w="459" w:type="pct"/>
            <w:tcBorders>
              <w:top w:val="single" w:sz="8" w:space="0" w:color="152935"/>
            </w:tcBorders>
            <w:shd w:val="clear" w:color="auto" w:fill="auto"/>
            <w:vAlign w:val="center"/>
          </w:tcPr>
          <w:p w14:paraId="3A50B49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68</w:t>
            </w:r>
          </w:p>
        </w:tc>
        <w:tc>
          <w:tcPr>
            <w:tcW w:w="316" w:type="pct"/>
            <w:tcBorders>
              <w:top w:val="single" w:sz="8" w:space="0" w:color="152935"/>
              <w:right w:val="nil"/>
            </w:tcBorders>
            <w:shd w:val="clear" w:color="auto" w:fill="auto"/>
            <w:vAlign w:val="center"/>
          </w:tcPr>
          <w:p w14:paraId="452C146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,020</w:t>
            </w:r>
          </w:p>
        </w:tc>
      </w:tr>
      <w:tr w:rsidR="00403EAC" w:rsidRPr="00403EAC" w14:paraId="51435C3B" w14:textId="77777777" w:rsidTr="008B37E1">
        <w:trPr>
          <w:cantSplit/>
        </w:trPr>
        <w:tc>
          <w:tcPr>
            <w:tcW w:w="1071" w:type="pct"/>
            <w:vMerge/>
            <w:tcBorders>
              <w:left w:val="nil"/>
            </w:tcBorders>
            <w:shd w:val="clear" w:color="auto" w:fill="auto"/>
            <w:vAlign w:val="center"/>
          </w:tcPr>
          <w:p w14:paraId="58A1FFD7"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2011" w:type="pct"/>
            <w:shd w:val="clear" w:color="auto" w:fill="auto"/>
            <w:vAlign w:val="center"/>
          </w:tcPr>
          <w:p w14:paraId="59E0C19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Based on Median</w:t>
            </w:r>
          </w:p>
        </w:tc>
        <w:tc>
          <w:tcPr>
            <w:tcW w:w="884" w:type="pct"/>
            <w:shd w:val="clear" w:color="auto" w:fill="auto"/>
            <w:vAlign w:val="center"/>
          </w:tcPr>
          <w:p w14:paraId="1E7043B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5,250</w:t>
            </w:r>
          </w:p>
        </w:tc>
        <w:tc>
          <w:tcPr>
            <w:tcW w:w="260" w:type="pct"/>
            <w:shd w:val="clear" w:color="auto" w:fill="auto"/>
            <w:vAlign w:val="center"/>
          </w:tcPr>
          <w:p w14:paraId="53E3306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w:t>
            </w:r>
          </w:p>
        </w:tc>
        <w:tc>
          <w:tcPr>
            <w:tcW w:w="459" w:type="pct"/>
            <w:shd w:val="clear" w:color="auto" w:fill="auto"/>
            <w:vAlign w:val="center"/>
          </w:tcPr>
          <w:p w14:paraId="4DC4C69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68</w:t>
            </w:r>
          </w:p>
        </w:tc>
        <w:tc>
          <w:tcPr>
            <w:tcW w:w="316" w:type="pct"/>
            <w:tcBorders>
              <w:right w:val="nil"/>
            </w:tcBorders>
            <w:shd w:val="clear" w:color="auto" w:fill="auto"/>
            <w:vAlign w:val="center"/>
          </w:tcPr>
          <w:p w14:paraId="110393A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,025</w:t>
            </w:r>
          </w:p>
        </w:tc>
      </w:tr>
      <w:tr w:rsidR="00403EAC" w:rsidRPr="00403EAC" w14:paraId="7D562686" w14:textId="77777777" w:rsidTr="008B37E1">
        <w:trPr>
          <w:cantSplit/>
        </w:trPr>
        <w:tc>
          <w:tcPr>
            <w:tcW w:w="1071" w:type="pct"/>
            <w:vMerge/>
            <w:tcBorders>
              <w:left w:val="nil"/>
            </w:tcBorders>
            <w:shd w:val="clear" w:color="auto" w:fill="auto"/>
            <w:vAlign w:val="center"/>
          </w:tcPr>
          <w:p w14:paraId="20362DFC"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2011" w:type="pct"/>
            <w:shd w:val="clear" w:color="auto" w:fill="auto"/>
            <w:vAlign w:val="center"/>
          </w:tcPr>
          <w:p w14:paraId="598EDB4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Based on Median and with adjusted </w:t>
            </w:r>
            <w:proofErr w:type="spellStart"/>
            <w:r w:rsidRPr="00403EAC">
              <w:rPr>
                <w:rFonts w:asciiTheme="minorBidi" w:hAnsiTheme="minorBidi" w:cstheme="minorBidi"/>
                <w:color w:val="000000"/>
                <w:sz w:val="24"/>
                <w:szCs w:val="24"/>
              </w:rPr>
              <w:t>df</w:t>
            </w:r>
            <w:proofErr w:type="spellEnd"/>
          </w:p>
        </w:tc>
        <w:tc>
          <w:tcPr>
            <w:tcW w:w="884" w:type="pct"/>
            <w:shd w:val="clear" w:color="auto" w:fill="auto"/>
            <w:vAlign w:val="center"/>
          </w:tcPr>
          <w:p w14:paraId="587E747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5,250</w:t>
            </w:r>
          </w:p>
        </w:tc>
        <w:tc>
          <w:tcPr>
            <w:tcW w:w="260" w:type="pct"/>
            <w:shd w:val="clear" w:color="auto" w:fill="auto"/>
            <w:vAlign w:val="center"/>
          </w:tcPr>
          <w:p w14:paraId="06465B3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w:t>
            </w:r>
          </w:p>
        </w:tc>
        <w:tc>
          <w:tcPr>
            <w:tcW w:w="459" w:type="pct"/>
            <w:shd w:val="clear" w:color="auto" w:fill="auto"/>
            <w:vAlign w:val="center"/>
          </w:tcPr>
          <w:p w14:paraId="5424FA2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65,566</w:t>
            </w:r>
          </w:p>
        </w:tc>
        <w:tc>
          <w:tcPr>
            <w:tcW w:w="316" w:type="pct"/>
            <w:tcBorders>
              <w:right w:val="nil"/>
            </w:tcBorders>
            <w:shd w:val="clear" w:color="auto" w:fill="auto"/>
            <w:vAlign w:val="center"/>
          </w:tcPr>
          <w:p w14:paraId="299CBEF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,025</w:t>
            </w:r>
          </w:p>
        </w:tc>
      </w:tr>
      <w:tr w:rsidR="00403EAC" w:rsidRPr="00403EAC" w14:paraId="28D7A38A" w14:textId="77777777" w:rsidTr="008B37E1">
        <w:trPr>
          <w:cantSplit/>
        </w:trPr>
        <w:tc>
          <w:tcPr>
            <w:tcW w:w="1071" w:type="pct"/>
            <w:vMerge/>
            <w:tcBorders>
              <w:left w:val="nil"/>
              <w:bottom w:val="single" w:sz="8" w:space="0" w:color="152935"/>
            </w:tcBorders>
            <w:shd w:val="clear" w:color="auto" w:fill="auto"/>
            <w:vAlign w:val="center"/>
          </w:tcPr>
          <w:p w14:paraId="6D10CFFF"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2011" w:type="pct"/>
            <w:tcBorders>
              <w:bottom w:val="single" w:sz="8" w:space="0" w:color="152935"/>
            </w:tcBorders>
            <w:shd w:val="clear" w:color="auto" w:fill="auto"/>
            <w:vAlign w:val="center"/>
          </w:tcPr>
          <w:p w14:paraId="39086A7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Based on trimmed mean</w:t>
            </w:r>
          </w:p>
        </w:tc>
        <w:tc>
          <w:tcPr>
            <w:tcW w:w="884" w:type="pct"/>
            <w:tcBorders>
              <w:bottom w:val="single" w:sz="8" w:space="0" w:color="152935"/>
            </w:tcBorders>
            <w:shd w:val="clear" w:color="auto" w:fill="auto"/>
            <w:vAlign w:val="center"/>
          </w:tcPr>
          <w:p w14:paraId="12E82DD2"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5,864</w:t>
            </w:r>
          </w:p>
        </w:tc>
        <w:tc>
          <w:tcPr>
            <w:tcW w:w="260" w:type="pct"/>
            <w:tcBorders>
              <w:bottom w:val="single" w:sz="8" w:space="0" w:color="152935"/>
            </w:tcBorders>
            <w:shd w:val="clear" w:color="auto" w:fill="auto"/>
            <w:vAlign w:val="center"/>
          </w:tcPr>
          <w:p w14:paraId="703290A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w:t>
            </w:r>
          </w:p>
        </w:tc>
        <w:tc>
          <w:tcPr>
            <w:tcW w:w="459" w:type="pct"/>
            <w:tcBorders>
              <w:bottom w:val="single" w:sz="8" w:space="0" w:color="152935"/>
            </w:tcBorders>
            <w:shd w:val="clear" w:color="auto" w:fill="auto"/>
            <w:vAlign w:val="center"/>
          </w:tcPr>
          <w:p w14:paraId="5EE5305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68</w:t>
            </w:r>
          </w:p>
        </w:tc>
        <w:tc>
          <w:tcPr>
            <w:tcW w:w="316" w:type="pct"/>
            <w:tcBorders>
              <w:bottom w:val="single" w:sz="8" w:space="0" w:color="152935"/>
              <w:right w:val="nil"/>
            </w:tcBorders>
            <w:shd w:val="clear" w:color="auto" w:fill="auto"/>
            <w:vAlign w:val="center"/>
          </w:tcPr>
          <w:p w14:paraId="197B437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,018</w:t>
            </w:r>
          </w:p>
        </w:tc>
      </w:tr>
    </w:tbl>
    <w:p w14:paraId="5014033D" w14:textId="77777777" w:rsid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p w14:paraId="73A9BC46" w14:textId="26B70726" w:rsid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 xml:space="preserve">Table 5 presents the results of the homogeneity of variance test using different methods to evaluate the variance in student learning outcomes between the experimental and control groups. The homogeneity of variance test is conducted to determine whether the variances between these two groups differ significantly. The results from various methods are as follows: based on the mean, Levene's </w:t>
      </w:r>
      <w:r w:rsidRPr="00403EAC">
        <w:rPr>
          <w:rFonts w:asciiTheme="minorBidi" w:eastAsia="Times New Roman" w:hAnsiTheme="minorBidi" w:cstheme="minorBidi"/>
          <w:color w:val="000000"/>
          <w:sz w:val="24"/>
          <w:szCs w:val="24"/>
        </w:rPr>
        <w:lastRenderedPageBreak/>
        <w:t>statistic is 5.639 with degrees of freedom (</w:t>
      </w:r>
      <w:proofErr w:type="spellStart"/>
      <w:r w:rsidRPr="00403EAC">
        <w:rPr>
          <w:rFonts w:asciiTheme="minorBidi" w:eastAsia="Times New Roman" w:hAnsiTheme="minorBidi" w:cstheme="minorBidi"/>
          <w:color w:val="000000"/>
          <w:sz w:val="24"/>
          <w:szCs w:val="24"/>
        </w:rPr>
        <w:t>df</w:t>
      </w:r>
      <w:proofErr w:type="spellEnd"/>
      <w:r w:rsidRPr="00403EAC">
        <w:rPr>
          <w:rFonts w:asciiTheme="minorBidi" w:eastAsia="Times New Roman" w:hAnsiTheme="minorBidi" w:cstheme="minorBidi"/>
          <w:color w:val="000000"/>
          <w:sz w:val="24"/>
          <w:szCs w:val="24"/>
        </w:rPr>
        <w:t>) 1 and 68, and a p-value of 0.020; based on the median, Levene's statistic is 5.250 with the same degrees of freedom and a p-value of 0.025; based on the median with adjusted degrees of freedom, the result is similar with a p-value of 0.025; and based on the trimmed mean, Levene's statistic is 5.864 with the same degrees of freedom and a p-value of 0.018. All p-values being less than 0.05 indicate that there are significant differences in variance between the experimental and control groups concerning student</w:t>
      </w:r>
      <w:r w:rsidR="00D4066C">
        <w:rPr>
          <w:rFonts w:asciiTheme="minorBidi" w:eastAsia="Times New Roman" w:hAnsiTheme="minorBidi" w:cstheme="minorBidi"/>
          <w:color w:val="000000"/>
          <w:sz w:val="24"/>
          <w:szCs w:val="24"/>
          <w:lang w:val="id-ID"/>
        </w:rPr>
        <w:t>s</w:t>
      </w:r>
      <w:r w:rsidRPr="00403EAC">
        <w:rPr>
          <w:rFonts w:asciiTheme="minorBidi" w:eastAsia="Times New Roman" w:hAnsiTheme="minorBidi" w:cstheme="minorBidi"/>
          <w:color w:val="000000"/>
          <w:sz w:val="24"/>
          <w:szCs w:val="24"/>
        </w:rPr>
        <w:t xml:space="preserve"> learning outcomes. This suggests that the data variability between these groups is not uniform, which should be taken into account in further analysis of the differences in student learning outcomes between the two groups.</w:t>
      </w:r>
    </w:p>
    <w:p w14:paraId="1C040C23" w14:textId="77777777" w:rsidR="00403EAC" w:rsidRP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993"/>
        <w:gridCol w:w="872"/>
        <w:gridCol w:w="574"/>
        <w:gridCol w:w="480"/>
        <w:gridCol w:w="581"/>
        <w:gridCol w:w="498"/>
        <w:gridCol w:w="966"/>
        <w:gridCol w:w="949"/>
        <w:gridCol w:w="1053"/>
        <w:gridCol w:w="779"/>
        <w:gridCol w:w="819"/>
      </w:tblGrid>
      <w:tr w:rsidR="00403EAC" w:rsidRPr="00403EAC" w14:paraId="4EF96F77" w14:textId="77777777" w:rsidTr="008B37E1">
        <w:trPr>
          <w:cantSplit/>
        </w:trPr>
        <w:tc>
          <w:tcPr>
            <w:tcW w:w="5000" w:type="pct"/>
            <w:gridSpan w:val="11"/>
            <w:tcBorders>
              <w:top w:val="nil"/>
              <w:left w:val="nil"/>
              <w:bottom w:val="nil"/>
              <w:right w:val="nil"/>
            </w:tcBorders>
            <w:shd w:val="clear" w:color="auto" w:fill="FFFFFF"/>
            <w:vAlign w:val="center"/>
          </w:tcPr>
          <w:p w14:paraId="51A8ACC9" w14:textId="458912A3" w:rsidR="00403EAC" w:rsidRPr="00403EAC" w:rsidRDefault="008B6181"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Pr>
                <w:rFonts w:asciiTheme="minorBidi" w:hAnsiTheme="minorBidi" w:cstheme="minorBidi"/>
                <w:b/>
                <w:bCs/>
                <w:color w:val="000000"/>
                <w:sz w:val="24"/>
                <w:szCs w:val="24"/>
              </w:rPr>
              <w:t>Table</w:t>
            </w:r>
            <w:r w:rsidR="00057D89">
              <w:rPr>
                <w:rFonts w:asciiTheme="minorBidi" w:hAnsiTheme="minorBidi" w:cstheme="minorBidi"/>
                <w:b/>
                <w:bCs/>
                <w:color w:val="000000"/>
                <w:sz w:val="24"/>
                <w:szCs w:val="24"/>
                <w:lang w:val="id-ID"/>
              </w:rPr>
              <w:t xml:space="preserve"> </w:t>
            </w:r>
            <w:r w:rsidR="00403EAC" w:rsidRPr="00403EAC">
              <w:rPr>
                <w:rFonts w:asciiTheme="minorBidi" w:hAnsiTheme="minorBidi" w:cstheme="minorBidi"/>
                <w:b/>
                <w:bCs/>
                <w:color w:val="000000"/>
                <w:sz w:val="24"/>
                <w:szCs w:val="24"/>
              </w:rPr>
              <w:t>6. Independent Samples Test</w:t>
            </w:r>
          </w:p>
        </w:tc>
      </w:tr>
      <w:tr w:rsidR="00403EAC" w:rsidRPr="00403EAC" w14:paraId="4444A7BD" w14:textId="77777777" w:rsidTr="008C0FEF">
        <w:trPr>
          <w:cantSplit/>
        </w:trPr>
        <w:tc>
          <w:tcPr>
            <w:tcW w:w="580" w:type="pct"/>
            <w:vMerge w:val="restart"/>
            <w:tcBorders>
              <w:top w:val="nil"/>
              <w:left w:val="nil"/>
              <w:bottom w:val="nil"/>
              <w:right w:val="nil"/>
            </w:tcBorders>
            <w:shd w:val="clear" w:color="auto" w:fill="FFFFFF"/>
            <w:vAlign w:val="bottom"/>
          </w:tcPr>
          <w:p w14:paraId="5235F6E8"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1124" w:type="pct"/>
            <w:gridSpan w:val="3"/>
            <w:tcBorders>
              <w:top w:val="nil"/>
              <w:left w:val="nil"/>
              <w:bottom w:val="nil"/>
              <w:right w:val="single" w:sz="8" w:space="0" w:color="E0E0E0"/>
            </w:tcBorders>
            <w:shd w:val="clear" w:color="auto" w:fill="FFFFFF"/>
            <w:vAlign w:val="bottom"/>
          </w:tcPr>
          <w:p w14:paraId="7B4DF17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Levene's Test for Equality of Variances</w:t>
            </w:r>
          </w:p>
        </w:tc>
        <w:tc>
          <w:tcPr>
            <w:tcW w:w="3296" w:type="pct"/>
            <w:gridSpan w:val="7"/>
            <w:tcBorders>
              <w:top w:val="nil"/>
              <w:left w:val="single" w:sz="8" w:space="0" w:color="E0E0E0"/>
              <w:bottom w:val="nil"/>
              <w:right w:val="nil"/>
            </w:tcBorders>
            <w:shd w:val="clear" w:color="auto" w:fill="FFFFFF"/>
            <w:vAlign w:val="bottom"/>
          </w:tcPr>
          <w:p w14:paraId="7835D54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t-test for Equality of Means</w:t>
            </w:r>
          </w:p>
        </w:tc>
      </w:tr>
      <w:tr w:rsidR="00403EAC" w:rsidRPr="00403EAC" w14:paraId="1A2EE270" w14:textId="77777777" w:rsidTr="008C0FEF">
        <w:trPr>
          <w:cantSplit/>
        </w:trPr>
        <w:tc>
          <w:tcPr>
            <w:tcW w:w="580" w:type="pct"/>
            <w:vMerge/>
            <w:tcBorders>
              <w:top w:val="nil"/>
              <w:left w:val="nil"/>
              <w:bottom w:val="nil"/>
              <w:right w:val="nil"/>
            </w:tcBorders>
            <w:shd w:val="clear" w:color="auto" w:fill="FFFFFF"/>
            <w:vAlign w:val="bottom"/>
          </w:tcPr>
          <w:p w14:paraId="18E3E37E"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844" w:type="pct"/>
            <w:gridSpan w:val="2"/>
            <w:vMerge w:val="restart"/>
            <w:tcBorders>
              <w:top w:val="nil"/>
              <w:left w:val="nil"/>
              <w:bottom w:val="nil"/>
              <w:right w:val="single" w:sz="8" w:space="0" w:color="E0E0E0"/>
            </w:tcBorders>
            <w:shd w:val="clear" w:color="auto" w:fill="auto"/>
            <w:vAlign w:val="center"/>
          </w:tcPr>
          <w:p w14:paraId="799B067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F</w:t>
            </w:r>
          </w:p>
        </w:tc>
        <w:tc>
          <w:tcPr>
            <w:tcW w:w="280" w:type="pct"/>
            <w:vMerge w:val="restart"/>
            <w:tcBorders>
              <w:top w:val="nil"/>
              <w:left w:val="single" w:sz="8" w:space="0" w:color="E0E0E0"/>
              <w:bottom w:val="nil"/>
              <w:right w:val="single" w:sz="8" w:space="0" w:color="E0E0E0"/>
            </w:tcBorders>
            <w:shd w:val="clear" w:color="auto" w:fill="FFFFFF"/>
            <w:vAlign w:val="center"/>
          </w:tcPr>
          <w:p w14:paraId="4B546EE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Sig.</w:t>
            </w:r>
          </w:p>
        </w:tc>
        <w:tc>
          <w:tcPr>
            <w:tcW w:w="339" w:type="pct"/>
            <w:vMerge w:val="restart"/>
            <w:tcBorders>
              <w:top w:val="nil"/>
              <w:left w:val="single" w:sz="8" w:space="0" w:color="E0E0E0"/>
              <w:bottom w:val="nil"/>
              <w:right w:val="single" w:sz="8" w:space="0" w:color="E0E0E0"/>
            </w:tcBorders>
            <w:shd w:val="clear" w:color="auto" w:fill="FFFFFF"/>
            <w:vAlign w:val="center"/>
          </w:tcPr>
          <w:p w14:paraId="012E919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t</w:t>
            </w:r>
          </w:p>
        </w:tc>
        <w:tc>
          <w:tcPr>
            <w:tcW w:w="291" w:type="pct"/>
            <w:vMerge w:val="restart"/>
            <w:tcBorders>
              <w:top w:val="nil"/>
              <w:left w:val="single" w:sz="8" w:space="0" w:color="E0E0E0"/>
              <w:bottom w:val="nil"/>
              <w:right w:val="single" w:sz="8" w:space="0" w:color="E0E0E0"/>
            </w:tcBorders>
            <w:shd w:val="clear" w:color="auto" w:fill="FFFFFF"/>
            <w:vAlign w:val="center"/>
          </w:tcPr>
          <w:p w14:paraId="7295391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proofErr w:type="spellStart"/>
            <w:r w:rsidRPr="00403EAC">
              <w:rPr>
                <w:rFonts w:asciiTheme="minorBidi" w:hAnsiTheme="minorBidi" w:cstheme="minorBidi"/>
                <w:i/>
                <w:iCs/>
                <w:color w:val="000000"/>
                <w:sz w:val="24"/>
                <w:szCs w:val="24"/>
              </w:rPr>
              <w:t>df</w:t>
            </w:r>
            <w:proofErr w:type="spellEnd"/>
          </w:p>
        </w:tc>
        <w:tc>
          <w:tcPr>
            <w:tcW w:w="564" w:type="pct"/>
            <w:vMerge w:val="restart"/>
            <w:tcBorders>
              <w:top w:val="nil"/>
              <w:left w:val="single" w:sz="8" w:space="0" w:color="E0E0E0"/>
              <w:bottom w:val="nil"/>
              <w:right w:val="single" w:sz="8" w:space="0" w:color="E0E0E0"/>
            </w:tcBorders>
            <w:shd w:val="clear" w:color="auto" w:fill="FFFFFF"/>
            <w:vAlign w:val="center"/>
          </w:tcPr>
          <w:p w14:paraId="61BCB16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 xml:space="preserve">Sig. </w:t>
            </w:r>
          </w:p>
          <w:p w14:paraId="1EEF884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(2-tailed)</w:t>
            </w:r>
          </w:p>
        </w:tc>
        <w:tc>
          <w:tcPr>
            <w:tcW w:w="554" w:type="pct"/>
            <w:vMerge w:val="restart"/>
            <w:tcBorders>
              <w:top w:val="nil"/>
              <w:left w:val="single" w:sz="8" w:space="0" w:color="E0E0E0"/>
              <w:bottom w:val="nil"/>
              <w:right w:val="single" w:sz="8" w:space="0" w:color="E0E0E0"/>
            </w:tcBorders>
            <w:shd w:val="clear" w:color="auto" w:fill="FFFFFF"/>
            <w:vAlign w:val="center"/>
          </w:tcPr>
          <w:p w14:paraId="664BD1ED"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Mean Difference</w:t>
            </w:r>
          </w:p>
        </w:tc>
        <w:tc>
          <w:tcPr>
            <w:tcW w:w="615" w:type="pct"/>
            <w:vMerge w:val="restart"/>
            <w:tcBorders>
              <w:top w:val="nil"/>
              <w:left w:val="single" w:sz="8" w:space="0" w:color="E0E0E0"/>
              <w:bottom w:val="nil"/>
              <w:right w:val="single" w:sz="8" w:space="0" w:color="E0E0E0"/>
            </w:tcBorders>
            <w:shd w:val="clear" w:color="auto" w:fill="FFFFFF"/>
            <w:vAlign w:val="center"/>
          </w:tcPr>
          <w:p w14:paraId="05C14B8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Std. Error Difference</w:t>
            </w:r>
          </w:p>
        </w:tc>
        <w:tc>
          <w:tcPr>
            <w:tcW w:w="933" w:type="pct"/>
            <w:gridSpan w:val="2"/>
            <w:tcBorders>
              <w:top w:val="nil"/>
              <w:left w:val="single" w:sz="8" w:space="0" w:color="E0E0E0"/>
              <w:bottom w:val="nil"/>
              <w:right w:val="nil"/>
            </w:tcBorders>
            <w:shd w:val="clear" w:color="auto" w:fill="FFFFFF"/>
            <w:vAlign w:val="center"/>
          </w:tcPr>
          <w:p w14:paraId="637BA9D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95% Confidence Interval of the Difference</w:t>
            </w:r>
          </w:p>
        </w:tc>
      </w:tr>
      <w:tr w:rsidR="00403EAC" w:rsidRPr="00403EAC" w14:paraId="7B94C77F" w14:textId="77777777" w:rsidTr="008C0FEF">
        <w:trPr>
          <w:cantSplit/>
          <w:trHeight w:val="80"/>
        </w:trPr>
        <w:tc>
          <w:tcPr>
            <w:tcW w:w="580" w:type="pct"/>
            <w:vMerge/>
            <w:tcBorders>
              <w:top w:val="nil"/>
              <w:left w:val="nil"/>
              <w:bottom w:val="nil"/>
              <w:right w:val="nil"/>
            </w:tcBorders>
            <w:shd w:val="clear" w:color="auto" w:fill="FFFFFF"/>
            <w:vAlign w:val="bottom"/>
          </w:tcPr>
          <w:p w14:paraId="13B1B3EA"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844" w:type="pct"/>
            <w:gridSpan w:val="2"/>
            <w:vMerge/>
            <w:tcBorders>
              <w:top w:val="nil"/>
              <w:left w:val="nil"/>
              <w:bottom w:val="nil"/>
              <w:right w:val="single" w:sz="8" w:space="0" w:color="E0E0E0"/>
            </w:tcBorders>
            <w:shd w:val="clear" w:color="auto" w:fill="auto"/>
            <w:vAlign w:val="bottom"/>
          </w:tcPr>
          <w:p w14:paraId="234FC797"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280" w:type="pct"/>
            <w:vMerge/>
            <w:tcBorders>
              <w:top w:val="nil"/>
              <w:left w:val="single" w:sz="8" w:space="0" w:color="E0E0E0"/>
              <w:bottom w:val="nil"/>
              <w:right w:val="single" w:sz="8" w:space="0" w:color="E0E0E0"/>
            </w:tcBorders>
            <w:shd w:val="clear" w:color="auto" w:fill="FFFFFF"/>
            <w:vAlign w:val="bottom"/>
          </w:tcPr>
          <w:p w14:paraId="46A8AC72"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339" w:type="pct"/>
            <w:vMerge/>
            <w:tcBorders>
              <w:top w:val="nil"/>
              <w:left w:val="single" w:sz="8" w:space="0" w:color="E0E0E0"/>
              <w:bottom w:val="nil"/>
              <w:right w:val="single" w:sz="8" w:space="0" w:color="E0E0E0"/>
            </w:tcBorders>
            <w:shd w:val="clear" w:color="auto" w:fill="FFFFFF"/>
            <w:vAlign w:val="bottom"/>
          </w:tcPr>
          <w:p w14:paraId="4FEC5AEB"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291" w:type="pct"/>
            <w:vMerge/>
            <w:tcBorders>
              <w:top w:val="nil"/>
              <w:left w:val="single" w:sz="8" w:space="0" w:color="E0E0E0"/>
              <w:bottom w:val="nil"/>
              <w:right w:val="single" w:sz="8" w:space="0" w:color="E0E0E0"/>
            </w:tcBorders>
            <w:shd w:val="clear" w:color="auto" w:fill="FFFFFF"/>
            <w:vAlign w:val="bottom"/>
          </w:tcPr>
          <w:p w14:paraId="3968CA7B"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564" w:type="pct"/>
            <w:vMerge/>
            <w:tcBorders>
              <w:top w:val="nil"/>
              <w:left w:val="single" w:sz="8" w:space="0" w:color="E0E0E0"/>
              <w:bottom w:val="nil"/>
              <w:right w:val="single" w:sz="8" w:space="0" w:color="E0E0E0"/>
            </w:tcBorders>
            <w:shd w:val="clear" w:color="auto" w:fill="FFFFFF"/>
            <w:vAlign w:val="bottom"/>
          </w:tcPr>
          <w:p w14:paraId="042C93C0"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554" w:type="pct"/>
            <w:vMerge/>
            <w:tcBorders>
              <w:top w:val="nil"/>
              <w:left w:val="single" w:sz="8" w:space="0" w:color="E0E0E0"/>
              <w:bottom w:val="nil"/>
              <w:right w:val="single" w:sz="8" w:space="0" w:color="E0E0E0"/>
            </w:tcBorders>
            <w:shd w:val="clear" w:color="auto" w:fill="FFFFFF"/>
            <w:vAlign w:val="bottom"/>
          </w:tcPr>
          <w:p w14:paraId="3D2CCFAB"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615" w:type="pct"/>
            <w:vMerge/>
            <w:tcBorders>
              <w:top w:val="nil"/>
              <w:left w:val="single" w:sz="8" w:space="0" w:color="E0E0E0"/>
              <w:bottom w:val="nil"/>
              <w:right w:val="single" w:sz="8" w:space="0" w:color="E0E0E0"/>
            </w:tcBorders>
            <w:shd w:val="clear" w:color="auto" w:fill="FFFFFF"/>
            <w:vAlign w:val="bottom"/>
          </w:tcPr>
          <w:p w14:paraId="7B279F52" w14:textId="77777777" w:rsidR="00403EAC" w:rsidRPr="00403EAC" w:rsidRDefault="00403EAC" w:rsidP="00403EAC">
            <w:pPr>
              <w:autoSpaceDE w:val="0"/>
              <w:autoSpaceDN w:val="0"/>
              <w:adjustRightInd w:val="0"/>
              <w:spacing w:line="240" w:lineRule="auto"/>
              <w:rPr>
                <w:rFonts w:asciiTheme="minorBidi" w:hAnsiTheme="minorBidi" w:cstheme="minorBidi"/>
                <w:i/>
                <w:iCs/>
                <w:color w:val="000000"/>
                <w:sz w:val="24"/>
                <w:szCs w:val="24"/>
              </w:rPr>
            </w:pPr>
          </w:p>
        </w:tc>
        <w:tc>
          <w:tcPr>
            <w:tcW w:w="455" w:type="pct"/>
            <w:tcBorders>
              <w:top w:val="nil"/>
              <w:left w:val="single" w:sz="8" w:space="0" w:color="E0E0E0"/>
              <w:bottom w:val="single" w:sz="8" w:space="0" w:color="152935"/>
              <w:right w:val="single" w:sz="8" w:space="0" w:color="E0E0E0"/>
            </w:tcBorders>
            <w:shd w:val="clear" w:color="auto" w:fill="FFFFFF"/>
            <w:vAlign w:val="bottom"/>
          </w:tcPr>
          <w:p w14:paraId="3A18029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Lower</w:t>
            </w:r>
          </w:p>
        </w:tc>
        <w:tc>
          <w:tcPr>
            <w:tcW w:w="478" w:type="pct"/>
            <w:tcBorders>
              <w:top w:val="nil"/>
              <w:left w:val="single" w:sz="8" w:space="0" w:color="E0E0E0"/>
              <w:bottom w:val="single" w:sz="8" w:space="0" w:color="152935"/>
              <w:right w:val="nil"/>
            </w:tcBorders>
            <w:shd w:val="clear" w:color="auto" w:fill="FFFFFF"/>
            <w:vAlign w:val="bottom"/>
          </w:tcPr>
          <w:p w14:paraId="4627AFE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Upper</w:t>
            </w:r>
          </w:p>
        </w:tc>
      </w:tr>
      <w:tr w:rsidR="00403EAC" w:rsidRPr="00403EAC" w14:paraId="5EC5AF15" w14:textId="77777777" w:rsidTr="008C0FEF">
        <w:trPr>
          <w:cantSplit/>
        </w:trPr>
        <w:tc>
          <w:tcPr>
            <w:tcW w:w="580" w:type="pct"/>
            <w:vMerge w:val="restart"/>
            <w:tcBorders>
              <w:top w:val="single" w:sz="8" w:space="0" w:color="152935"/>
              <w:left w:val="nil"/>
              <w:bottom w:val="single" w:sz="8" w:space="0" w:color="152935"/>
              <w:right w:val="nil"/>
            </w:tcBorders>
            <w:shd w:val="clear" w:color="auto" w:fill="auto"/>
          </w:tcPr>
          <w:p w14:paraId="15B66061"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color w:val="000000"/>
                <w:sz w:val="24"/>
                <w:szCs w:val="24"/>
              </w:rPr>
            </w:pPr>
            <w:r w:rsidRPr="00403EAC">
              <w:rPr>
                <w:rFonts w:asciiTheme="minorBidi" w:hAnsiTheme="minorBidi" w:cstheme="minorBidi"/>
                <w:color w:val="000000"/>
                <w:sz w:val="24"/>
                <w:szCs w:val="24"/>
              </w:rPr>
              <w:t>Result</w:t>
            </w:r>
          </w:p>
        </w:tc>
        <w:tc>
          <w:tcPr>
            <w:tcW w:w="509" w:type="pct"/>
            <w:tcBorders>
              <w:top w:val="single" w:sz="8" w:space="0" w:color="152935"/>
              <w:left w:val="nil"/>
              <w:bottom w:val="single" w:sz="8" w:space="0" w:color="AEAEAE"/>
              <w:right w:val="nil"/>
            </w:tcBorders>
            <w:shd w:val="clear" w:color="auto" w:fill="auto"/>
          </w:tcPr>
          <w:p w14:paraId="109C2BDA"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Equal variances assumed</w:t>
            </w:r>
          </w:p>
        </w:tc>
        <w:tc>
          <w:tcPr>
            <w:tcW w:w="335" w:type="pct"/>
            <w:tcBorders>
              <w:top w:val="single" w:sz="8" w:space="0" w:color="152935"/>
              <w:left w:val="nil"/>
              <w:bottom w:val="single" w:sz="8" w:space="0" w:color="AEAEAE"/>
              <w:right w:val="single" w:sz="8" w:space="0" w:color="E0E0E0"/>
            </w:tcBorders>
            <w:shd w:val="clear" w:color="auto" w:fill="auto"/>
            <w:vAlign w:val="center"/>
          </w:tcPr>
          <w:p w14:paraId="524B100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5,639</w:t>
            </w:r>
          </w:p>
        </w:tc>
        <w:tc>
          <w:tcPr>
            <w:tcW w:w="280" w:type="pct"/>
            <w:tcBorders>
              <w:top w:val="single" w:sz="8" w:space="0" w:color="152935"/>
              <w:left w:val="single" w:sz="8" w:space="0" w:color="E0E0E0"/>
              <w:bottom w:val="single" w:sz="8" w:space="0" w:color="AEAEAE"/>
              <w:right w:val="single" w:sz="8" w:space="0" w:color="E0E0E0"/>
            </w:tcBorders>
            <w:shd w:val="clear" w:color="auto" w:fill="auto"/>
            <w:vAlign w:val="center"/>
          </w:tcPr>
          <w:p w14:paraId="24B2C179"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,020</w:t>
            </w:r>
          </w:p>
        </w:tc>
        <w:tc>
          <w:tcPr>
            <w:tcW w:w="339" w:type="pct"/>
            <w:tcBorders>
              <w:top w:val="single" w:sz="8" w:space="0" w:color="152935"/>
              <w:left w:val="single" w:sz="8" w:space="0" w:color="E0E0E0"/>
              <w:bottom w:val="single" w:sz="8" w:space="0" w:color="AEAEAE"/>
              <w:right w:val="single" w:sz="8" w:space="0" w:color="E0E0E0"/>
            </w:tcBorders>
            <w:shd w:val="clear" w:color="auto" w:fill="auto"/>
            <w:vAlign w:val="center"/>
          </w:tcPr>
          <w:p w14:paraId="78B50C2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2,570</w:t>
            </w:r>
          </w:p>
        </w:tc>
        <w:tc>
          <w:tcPr>
            <w:tcW w:w="291" w:type="pct"/>
            <w:tcBorders>
              <w:top w:val="single" w:sz="8" w:space="0" w:color="152935"/>
              <w:left w:val="single" w:sz="8" w:space="0" w:color="E0E0E0"/>
              <w:bottom w:val="single" w:sz="8" w:space="0" w:color="AEAEAE"/>
              <w:right w:val="single" w:sz="8" w:space="0" w:color="E0E0E0"/>
            </w:tcBorders>
            <w:shd w:val="clear" w:color="auto" w:fill="auto"/>
            <w:vAlign w:val="center"/>
          </w:tcPr>
          <w:p w14:paraId="549F51A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68</w:t>
            </w:r>
          </w:p>
        </w:tc>
        <w:tc>
          <w:tcPr>
            <w:tcW w:w="564" w:type="pct"/>
            <w:tcBorders>
              <w:top w:val="single" w:sz="8" w:space="0" w:color="152935"/>
              <w:left w:val="single" w:sz="8" w:space="0" w:color="E0E0E0"/>
              <w:bottom w:val="single" w:sz="8" w:space="0" w:color="AEAEAE"/>
              <w:right w:val="single" w:sz="8" w:space="0" w:color="E0E0E0"/>
            </w:tcBorders>
            <w:shd w:val="clear" w:color="auto" w:fill="auto"/>
            <w:vAlign w:val="center"/>
          </w:tcPr>
          <w:p w14:paraId="7F0BB99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,012</w:t>
            </w:r>
          </w:p>
        </w:tc>
        <w:tc>
          <w:tcPr>
            <w:tcW w:w="554" w:type="pct"/>
            <w:tcBorders>
              <w:top w:val="single" w:sz="8" w:space="0" w:color="152935"/>
              <w:left w:val="single" w:sz="8" w:space="0" w:color="E0E0E0"/>
              <w:bottom w:val="single" w:sz="8" w:space="0" w:color="AEAEAE"/>
              <w:right w:val="single" w:sz="8" w:space="0" w:color="E0E0E0"/>
            </w:tcBorders>
            <w:shd w:val="clear" w:color="auto" w:fill="auto"/>
            <w:vAlign w:val="center"/>
          </w:tcPr>
          <w:p w14:paraId="7FDC052F"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6,429</w:t>
            </w:r>
          </w:p>
        </w:tc>
        <w:tc>
          <w:tcPr>
            <w:tcW w:w="615" w:type="pct"/>
            <w:tcBorders>
              <w:top w:val="single" w:sz="8" w:space="0" w:color="152935"/>
              <w:left w:val="single" w:sz="8" w:space="0" w:color="E0E0E0"/>
              <w:bottom w:val="single" w:sz="8" w:space="0" w:color="AEAEAE"/>
              <w:right w:val="single" w:sz="8" w:space="0" w:color="E0E0E0"/>
            </w:tcBorders>
            <w:shd w:val="clear" w:color="auto" w:fill="auto"/>
            <w:vAlign w:val="center"/>
          </w:tcPr>
          <w:p w14:paraId="36BFDDC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2,502</w:t>
            </w:r>
          </w:p>
        </w:tc>
        <w:tc>
          <w:tcPr>
            <w:tcW w:w="455" w:type="pct"/>
            <w:tcBorders>
              <w:top w:val="single" w:sz="8" w:space="0" w:color="152935"/>
              <w:left w:val="single" w:sz="8" w:space="0" w:color="E0E0E0"/>
              <w:bottom w:val="single" w:sz="8" w:space="0" w:color="AEAEAE"/>
              <w:right w:val="single" w:sz="8" w:space="0" w:color="E0E0E0"/>
            </w:tcBorders>
            <w:shd w:val="clear" w:color="auto" w:fill="auto"/>
            <w:vAlign w:val="center"/>
          </w:tcPr>
          <w:p w14:paraId="79ABDEF3"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1,436</w:t>
            </w:r>
          </w:p>
        </w:tc>
        <w:tc>
          <w:tcPr>
            <w:tcW w:w="478" w:type="pct"/>
            <w:tcBorders>
              <w:top w:val="single" w:sz="8" w:space="0" w:color="152935"/>
              <w:left w:val="single" w:sz="8" w:space="0" w:color="E0E0E0"/>
              <w:bottom w:val="single" w:sz="8" w:space="0" w:color="AEAEAE"/>
              <w:right w:val="nil"/>
            </w:tcBorders>
            <w:shd w:val="clear" w:color="auto" w:fill="auto"/>
            <w:vAlign w:val="center"/>
          </w:tcPr>
          <w:p w14:paraId="5195114E"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11,421</w:t>
            </w:r>
          </w:p>
        </w:tc>
      </w:tr>
      <w:tr w:rsidR="00403EAC" w:rsidRPr="00403EAC" w14:paraId="3BAF499B" w14:textId="77777777" w:rsidTr="008C0FEF">
        <w:trPr>
          <w:cantSplit/>
        </w:trPr>
        <w:tc>
          <w:tcPr>
            <w:tcW w:w="580" w:type="pct"/>
            <w:vMerge/>
            <w:tcBorders>
              <w:top w:val="single" w:sz="8" w:space="0" w:color="152935"/>
              <w:left w:val="nil"/>
              <w:bottom w:val="single" w:sz="8" w:space="0" w:color="152935"/>
              <w:right w:val="nil"/>
            </w:tcBorders>
            <w:shd w:val="clear" w:color="auto" w:fill="auto"/>
          </w:tcPr>
          <w:p w14:paraId="60DA98FC" w14:textId="77777777" w:rsidR="00403EAC" w:rsidRPr="00403EAC" w:rsidRDefault="00403EAC" w:rsidP="00403EAC">
            <w:pPr>
              <w:autoSpaceDE w:val="0"/>
              <w:autoSpaceDN w:val="0"/>
              <w:adjustRightInd w:val="0"/>
              <w:spacing w:line="240" w:lineRule="auto"/>
              <w:rPr>
                <w:rFonts w:asciiTheme="minorBidi" w:hAnsiTheme="minorBidi" w:cstheme="minorBidi"/>
                <w:color w:val="000000"/>
                <w:sz w:val="24"/>
                <w:szCs w:val="24"/>
              </w:rPr>
            </w:pPr>
          </w:p>
        </w:tc>
        <w:tc>
          <w:tcPr>
            <w:tcW w:w="509" w:type="pct"/>
            <w:tcBorders>
              <w:top w:val="single" w:sz="8" w:space="0" w:color="AEAEAE"/>
              <w:left w:val="nil"/>
              <w:bottom w:val="single" w:sz="8" w:space="0" w:color="152935"/>
              <w:right w:val="nil"/>
            </w:tcBorders>
            <w:shd w:val="clear" w:color="auto" w:fill="auto"/>
          </w:tcPr>
          <w:p w14:paraId="3D2BEC04" w14:textId="77777777" w:rsidR="00403EAC" w:rsidRPr="00403EAC" w:rsidRDefault="00403EAC" w:rsidP="00403EAC">
            <w:pPr>
              <w:autoSpaceDE w:val="0"/>
              <w:autoSpaceDN w:val="0"/>
              <w:adjustRightInd w:val="0"/>
              <w:spacing w:line="240" w:lineRule="auto"/>
              <w:ind w:left="60" w:right="60"/>
              <w:rPr>
                <w:rFonts w:asciiTheme="minorBidi" w:hAnsiTheme="minorBidi" w:cstheme="minorBidi"/>
                <w:i/>
                <w:iCs/>
                <w:color w:val="000000"/>
                <w:sz w:val="24"/>
                <w:szCs w:val="24"/>
              </w:rPr>
            </w:pPr>
            <w:r w:rsidRPr="00403EAC">
              <w:rPr>
                <w:rFonts w:asciiTheme="minorBidi" w:hAnsiTheme="minorBidi" w:cstheme="minorBidi"/>
                <w:i/>
                <w:iCs/>
                <w:color w:val="000000"/>
                <w:sz w:val="24"/>
                <w:szCs w:val="24"/>
              </w:rPr>
              <w:t>Equal variances not assumed</w:t>
            </w:r>
          </w:p>
        </w:tc>
        <w:tc>
          <w:tcPr>
            <w:tcW w:w="335" w:type="pct"/>
            <w:tcBorders>
              <w:top w:val="single" w:sz="8" w:space="0" w:color="AEAEAE"/>
              <w:left w:val="nil"/>
              <w:bottom w:val="single" w:sz="8" w:space="0" w:color="152935"/>
              <w:right w:val="single" w:sz="8" w:space="0" w:color="E0E0E0"/>
            </w:tcBorders>
            <w:shd w:val="clear" w:color="auto" w:fill="auto"/>
            <w:vAlign w:val="center"/>
          </w:tcPr>
          <w:p w14:paraId="590A2194"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280" w:type="pct"/>
            <w:tcBorders>
              <w:top w:val="single" w:sz="8" w:space="0" w:color="AEAEAE"/>
              <w:left w:val="single" w:sz="8" w:space="0" w:color="E0E0E0"/>
              <w:bottom w:val="single" w:sz="8" w:space="0" w:color="152935"/>
              <w:right w:val="single" w:sz="8" w:space="0" w:color="E0E0E0"/>
            </w:tcBorders>
            <w:shd w:val="clear" w:color="auto" w:fill="auto"/>
            <w:vAlign w:val="center"/>
          </w:tcPr>
          <w:p w14:paraId="74B71995"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339" w:type="pct"/>
            <w:tcBorders>
              <w:top w:val="single" w:sz="8" w:space="0" w:color="AEAEAE"/>
              <w:left w:val="single" w:sz="8" w:space="0" w:color="E0E0E0"/>
              <w:bottom w:val="single" w:sz="8" w:space="0" w:color="152935"/>
              <w:right w:val="single" w:sz="8" w:space="0" w:color="E0E0E0"/>
            </w:tcBorders>
            <w:shd w:val="clear" w:color="auto" w:fill="auto"/>
            <w:vAlign w:val="center"/>
          </w:tcPr>
          <w:p w14:paraId="2F5D5BC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2,570</w:t>
            </w:r>
          </w:p>
        </w:tc>
        <w:tc>
          <w:tcPr>
            <w:tcW w:w="291" w:type="pct"/>
            <w:tcBorders>
              <w:top w:val="single" w:sz="8" w:space="0" w:color="AEAEAE"/>
              <w:left w:val="single" w:sz="8" w:space="0" w:color="E0E0E0"/>
              <w:bottom w:val="single" w:sz="8" w:space="0" w:color="152935"/>
              <w:right w:val="single" w:sz="8" w:space="0" w:color="E0E0E0"/>
            </w:tcBorders>
            <w:shd w:val="clear" w:color="auto" w:fill="auto"/>
            <w:vAlign w:val="center"/>
          </w:tcPr>
          <w:p w14:paraId="2B966B1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60,469</w:t>
            </w:r>
          </w:p>
        </w:tc>
        <w:tc>
          <w:tcPr>
            <w:tcW w:w="564" w:type="pct"/>
            <w:tcBorders>
              <w:top w:val="single" w:sz="8" w:space="0" w:color="AEAEAE"/>
              <w:left w:val="single" w:sz="8" w:space="0" w:color="E0E0E0"/>
              <w:bottom w:val="single" w:sz="8" w:space="0" w:color="152935"/>
              <w:right w:val="single" w:sz="8" w:space="0" w:color="E0E0E0"/>
            </w:tcBorders>
            <w:shd w:val="clear" w:color="auto" w:fill="auto"/>
            <w:vAlign w:val="center"/>
          </w:tcPr>
          <w:p w14:paraId="4497E32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,013</w:t>
            </w:r>
          </w:p>
        </w:tc>
        <w:tc>
          <w:tcPr>
            <w:tcW w:w="554" w:type="pct"/>
            <w:tcBorders>
              <w:top w:val="single" w:sz="8" w:space="0" w:color="AEAEAE"/>
              <w:left w:val="single" w:sz="8" w:space="0" w:color="E0E0E0"/>
              <w:bottom w:val="single" w:sz="8" w:space="0" w:color="152935"/>
              <w:right w:val="single" w:sz="8" w:space="0" w:color="E0E0E0"/>
            </w:tcBorders>
            <w:shd w:val="clear" w:color="auto" w:fill="auto"/>
            <w:vAlign w:val="center"/>
          </w:tcPr>
          <w:p w14:paraId="11F1D15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6,429</w:t>
            </w:r>
          </w:p>
        </w:tc>
        <w:tc>
          <w:tcPr>
            <w:tcW w:w="615" w:type="pct"/>
            <w:tcBorders>
              <w:top w:val="single" w:sz="8" w:space="0" w:color="AEAEAE"/>
              <w:left w:val="single" w:sz="8" w:space="0" w:color="E0E0E0"/>
              <w:bottom w:val="single" w:sz="8" w:space="0" w:color="152935"/>
              <w:right w:val="single" w:sz="8" w:space="0" w:color="E0E0E0"/>
            </w:tcBorders>
            <w:shd w:val="clear" w:color="auto" w:fill="auto"/>
            <w:vAlign w:val="center"/>
          </w:tcPr>
          <w:p w14:paraId="04F8DAB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2,502</w:t>
            </w:r>
          </w:p>
        </w:tc>
        <w:tc>
          <w:tcPr>
            <w:tcW w:w="455" w:type="pct"/>
            <w:tcBorders>
              <w:top w:val="single" w:sz="8" w:space="0" w:color="AEAEAE"/>
              <w:left w:val="single" w:sz="8" w:space="0" w:color="E0E0E0"/>
              <w:bottom w:val="single" w:sz="8" w:space="0" w:color="152935"/>
              <w:right w:val="single" w:sz="8" w:space="0" w:color="E0E0E0"/>
            </w:tcBorders>
            <w:shd w:val="clear" w:color="auto" w:fill="auto"/>
            <w:vAlign w:val="center"/>
          </w:tcPr>
          <w:p w14:paraId="59EB455E"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1,425</w:t>
            </w:r>
          </w:p>
        </w:tc>
        <w:tc>
          <w:tcPr>
            <w:tcW w:w="478" w:type="pct"/>
            <w:tcBorders>
              <w:top w:val="single" w:sz="8" w:space="0" w:color="AEAEAE"/>
              <w:left w:val="single" w:sz="8" w:space="0" w:color="E0E0E0"/>
              <w:bottom w:val="single" w:sz="8" w:space="0" w:color="152935"/>
              <w:right w:val="nil"/>
            </w:tcBorders>
            <w:shd w:val="clear" w:color="auto" w:fill="auto"/>
            <w:vAlign w:val="center"/>
          </w:tcPr>
          <w:p w14:paraId="31D10B67"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11,432</w:t>
            </w:r>
          </w:p>
        </w:tc>
      </w:tr>
    </w:tbl>
    <w:p w14:paraId="0A6C0107" w14:textId="77777777" w:rsid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p w14:paraId="4EA79B52" w14:textId="47DEC38F" w:rsidR="00403EAC" w:rsidRP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This table presents the results of an independent test comparing student learning outcomes between the experimental and control groups. First, Levene's test used to examine the equality of variances between the two groups. The results indicate that the F value is 5.639 with a significance level (Sig.) of 0.020, suggesting that the variances between the groups differ significantly. Subsequently, a t-test conducted under both assumptions: equal variances assumed and equal variances not assumed. The results show that in both scenarios, the t-test value is 2.570, with degrees of freedom (</w:t>
      </w:r>
      <w:proofErr w:type="spellStart"/>
      <w:r w:rsidRPr="00403EAC">
        <w:rPr>
          <w:rFonts w:asciiTheme="minorBidi" w:eastAsia="Times New Roman" w:hAnsiTheme="minorBidi" w:cstheme="minorBidi"/>
          <w:color w:val="000000"/>
          <w:sz w:val="24"/>
          <w:szCs w:val="24"/>
        </w:rPr>
        <w:t>df</w:t>
      </w:r>
      <w:proofErr w:type="spellEnd"/>
      <w:r w:rsidRPr="00403EAC">
        <w:rPr>
          <w:rFonts w:asciiTheme="minorBidi" w:eastAsia="Times New Roman" w:hAnsiTheme="minorBidi" w:cstheme="minorBidi"/>
          <w:color w:val="000000"/>
          <w:sz w:val="24"/>
          <w:szCs w:val="24"/>
        </w:rPr>
        <w:t xml:space="preserve">) of 68 and 60.469, respectively, and significance levels (Sig.) of 0.012 and 0.013, respectively. This indicates that there is a significant difference in the average student learning outcomes between the experimental and control groups. Additionally, the mean difference is 6.429, with a standard error difference of 2.502. The 95% confidence interval for this mean difference ranges from 1.436 to 11.421 in the case of equal variances assumed, and from 1.425 to 11.432 in the case of equal variances not </w:t>
      </w:r>
      <w:r w:rsidRPr="00403EAC">
        <w:rPr>
          <w:rFonts w:asciiTheme="minorBidi" w:eastAsia="Times New Roman" w:hAnsiTheme="minorBidi" w:cstheme="minorBidi"/>
          <w:color w:val="000000"/>
          <w:sz w:val="24"/>
          <w:szCs w:val="24"/>
        </w:rPr>
        <w:lastRenderedPageBreak/>
        <w:t>assumed. These results suggest that the intervention applied to the experimental group has a significantly greater impact on student learning outcomes compared to the control group.</w:t>
      </w:r>
    </w:p>
    <w:p w14:paraId="52D0D88A" w14:textId="77777777" w:rsidR="00403EAC" w:rsidRPr="00403EAC" w:rsidRDefault="00403EAC" w:rsidP="00403EAC">
      <w:pPr>
        <w:widowControl w:val="0"/>
        <w:pBdr>
          <w:top w:val="nil"/>
          <w:left w:val="nil"/>
          <w:bottom w:val="nil"/>
          <w:right w:val="nil"/>
          <w:between w:val="nil"/>
        </w:pBdr>
        <w:spacing w:line="240" w:lineRule="auto"/>
        <w:ind w:left="5" w:right="-6" w:firstLine="722"/>
        <w:jc w:val="both"/>
        <w:rPr>
          <w:rFonts w:asciiTheme="minorBidi" w:eastAsia="Times New Roman" w:hAnsiTheme="minorBidi" w:cstheme="minorBidi"/>
          <w:color w:val="000000"/>
          <w:sz w:val="24"/>
          <w:szCs w:val="24"/>
        </w:rPr>
      </w:pPr>
    </w:p>
    <w:tbl>
      <w:tblPr>
        <w:tblW w:w="5000" w:type="pct"/>
        <w:tblCellMar>
          <w:left w:w="0" w:type="dxa"/>
          <w:right w:w="0" w:type="dxa"/>
        </w:tblCellMar>
        <w:tblLook w:val="0000" w:firstRow="0" w:lastRow="0" w:firstColumn="0" w:lastColumn="0" w:noHBand="0" w:noVBand="0"/>
      </w:tblPr>
      <w:tblGrid>
        <w:gridCol w:w="1779"/>
        <w:gridCol w:w="2244"/>
        <w:gridCol w:w="939"/>
        <w:gridCol w:w="939"/>
        <w:gridCol w:w="1317"/>
        <w:gridCol w:w="1346"/>
      </w:tblGrid>
      <w:tr w:rsidR="00403EAC" w:rsidRPr="00403EAC" w14:paraId="4DBF066C" w14:textId="77777777" w:rsidTr="008B37E1">
        <w:trPr>
          <w:cantSplit/>
        </w:trPr>
        <w:tc>
          <w:tcPr>
            <w:tcW w:w="5000" w:type="pct"/>
            <w:gridSpan w:val="6"/>
            <w:tcBorders>
              <w:top w:val="nil"/>
              <w:left w:val="nil"/>
              <w:bottom w:val="nil"/>
              <w:right w:val="nil"/>
            </w:tcBorders>
            <w:shd w:val="clear" w:color="auto" w:fill="FFFFFF"/>
            <w:vAlign w:val="center"/>
          </w:tcPr>
          <w:p w14:paraId="310FFF39" w14:textId="5A63218D" w:rsidR="00403EAC" w:rsidRPr="00403EAC" w:rsidRDefault="008B6181"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Pr>
                <w:rFonts w:asciiTheme="minorBidi" w:hAnsiTheme="minorBidi" w:cstheme="minorBidi"/>
                <w:b/>
                <w:bCs/>
                <w:color w:val="000000"/>
                <w:sz w:val="24"/>
                <w:szCs w:val="24"/>
              </w:rPr>
              <w:t>Table</w:t>
            </w:r>
            <w:r>
              <w:rPr>
                <w:rFonts w:asciiTheme="minorBidi" w:hAnsiTheme="minorBidi" w:cstheme="minorBidi"/>
                <w:b/>
                <w:bCs/>
                <w:color w:val="000000"/>
                <w:sz w:val="24"/>
                <w:szCs w:val="24"/>
                <w:lang w:val="id-ID"/>
              </w:rPr>
              <w:t xml:space="preserve"> </w:t>
            </w:r>
            <w:r w:rsidR="00403EAC" w:rsidRPr="00403EAC">
              <w:rPr>
                <w:rFonts w:asciiTheme="minorBidi" w:hAnsiTheme="minorBidi" w:cstheme="minorBidi"/>
                <w:b/>
                <w:bCs/>
                <w:color w:val="000000"/>
                <w:sz w:val="24"/>
                <w:szCs w:val="24"/>
              </w:rPr>
              <w:t>7. Group Statistics</w:t>
            </w:r>
          </w:p>
        </w:tc>
      </w:tr>
      <w:tr w:rsidR="00403EAC" w:rsidRPr="00403EAC" w14:paraId="7A04DE0A" w14:textId="77777777" w:rsidTr="008B37E1">
        <w:trPr>
          <w:cantSplit/>
        </w:trPr>
        <w:tc>
          <w:tcPr>
            <w:tcW w:w="1039" w:type="pct"/>
            <w:tcBorders>
              <w:top w:val="nil"/>
              <w:left w:val="nil"/>
              <w:bottom w:val="single" w:sz="8" w:space="0" w:color="152935"/>
              <w:right w:val="nil"/>
            </w:tcBorders>
            <w:vAlign w:val="center"/>
          </w:tcPr>
          <w:p w14:paraId="34663979" w14:textId="77777777" w:rsidR="00403EAC" w:rsidRPr="00403EAC" w:rsidRDefault="00403EAC" w:rsidP="00403EAC">
            <w:pPr>
              <w:autoSpaceDE w:val="0"/>
              <w:autoSpaceDN w:val="0"/>
              <w:adjustRightInd w:val="0"/>
              <w:spacing w:line="240" w:lineRule="auto"/>
              <w:jc w:val="center"/>
              <w:rPr>
                <w:rFonts w:asciiTheme="minorBidi" w:hAnsiTheme="minorBidi" w:cstheme="minorBidi"/>
                <w:b/>
                <w:bCs/>
                <w:color w:val="000000"/>
                <w:sz w:val="24"/>
                <w:szCs w:val="24"/>
              </w:rPr>
            </w:pPr>
          </w:p>
        </w:tc>
        <w:tc>
          <w:tcPr>
            <w:tcW w:w="1310" w:type="pct"/>
            <w:tcBorders>
              <w:top w:val="nil"/>
              <w:left w:val="nil"/>
              <w:bottom w:val="single" w:sz="8" w:space="0" w:color="152935"/>
              <w:right w:val="nil"/>
            </w:tcBorders>
            <w:shd w:val="clear" w:color="auto" w:fill="FFFFFF"/>
            <w:vAlign w:val="center"/>
          </w:tcPr>
          <w:p w14:paraId="50B7A16F" w14:textId="296779B0" w:rsidR="00403EAC" w:rsidRPr="00403EAC" w:rsidRDefault="00403EAC" w:rsidP="00403EAC">
            <w:pPr>
              <w:autoSpaceDE w:val="0"/>
              <w:autoSpaceDN w:val="0"/>
              <w:adjustRightInd w:val="0"/>
              <w:spacing w:line="240" w:lineRule="auto"/>
              <w:ind w:left="60" w:right="60"/>
              <w:jc w:val="center"/>
              <w:rPr>
                <w:rFonts w:asciiTheme="minorBidi" w:hAnsiTheme="minorBidi" w:cstheme="minorBidi"/>
                <w:b/>
                <w:bCs/>
                <w:color w:val="000000"/>
                <w:sz w:val="24"/>
                <w:szCs w:val="24"/>
                <w:lang w:val="id-ID"/>
              </w:rPr>
            </w:pPr>
            <w:r>
              <w:rPr>
                <w:rFonts w:asciiTheme="minorBidi" w:hAnsiTheme="minorBidi" w:cstheme="minorBidi"/>
                <w:b/>
                <w:bCs/>
                <w:color w:val="000000"/>
                <w:sz w:val="24"/>
                <w:szCs w:val="24"/>
                <w:lang w:val="id-ID"/>
              </w:rPr>
              <w:t>Class</w:t>
            </w:r>
          </w:p>
        </w:tc>
        <w:tc>
          <w:tcPr>
            <w:tcW w:w="548" w:type="pct"/>
            <w:tcBorders>
              <w:top w:val="nil"/>
              <w:left w:val="nil"/>
              <w:bottom w:val="single" w:sz="8" w:space="0" w:color="152935"/>
              <w:right w:val="single" w:sz="8" w:space="0" w:color="E0E0E0"/>
            </w:tcBorders>
            <w:shd w:val="clear" w:color="auto" w:fill="FFFFFF"/>
            <w:vAlign w:val="center"/>
          </w:tcPr>
          <w:p w14:paraId="2FB90E4B"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b/>
                <w:bCs/>
                <w:color w:val="000000"/>
                <w:sz w:val="24"/>
                <w:szCs w:val="24"/>
              </w:rPr>
            </w:pPr>
            <w:r w:rsidRPr="00403EAC">
              <w:rPr>
                <w:rFonts w:asciiTheme="minorBidi" w:hAnsiTheme="minorBidi" w:cstheme="minorBidi"/>
                <w:b/>
                <w:bCs/>
                <w:color w:val="000000"/>
                <w:sz w:val="24"/>
                <w:szCs w:val="24"/>
              </w:rPr>
              <w:t>N</w:t>
            </w:r>
          </w:p>
        </w:tc>
        <w:tc>
          <w:tcPr>
            <w:tcW w:w="548" w:type="pct"/>
            <w:tcBorders>
              <w:top w:val="nil"/>
              <w:left w:val="single" w:sz="8" w:space="0" w:color="E0E0E0"/>
              <w:bottom w:val="single" w:sz="8" w:space="0" w:color="152935"/>
              <w:right w:val="single" w:sz="8" w:space="0" w:color="E0E0E0"/>
            </w:tcBorders>
            <w:shd w:val="clear" w:color="auto" w:fill="FFFFFF"/>
            <w:vAlign w:val="center"/>
          </w:tcPr>
          <w:p w14:paraId="69662D7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b/>
                <w:bCs/>
                <w:color w:val="000000"/>
                <w:sz w:val="24"/>
                <w:szCs w:val="24"/>
              </w:rPr>
            </w:pPr>
            <w:r w:rsidRPr="00403EAC">
              <w:rPr>
                <w:rFonts w:asciiTheme="minorBidi" w:hAnsiTheme="minorBidi" w:cstheme="minorBidi"/>
                <w:b/>
                <w:bCs/>
                <w:color w:val="000000"/>
                <w:sz w:val="24"/>
                <w:szCs w:val="24"/>
              </w:rPr>
              <w:t>Mean</w:t>
            </w:r>
          </w:p>
        </w:tc>
        <w:tc>
          <w:tcPr>
            <w:tcW w:w="769" w:type="pct"/>
            <w:tcBorders>
              <w:top w:val="nil"/>
              <w:left w:val="single" w:sz="8" w:space="0" w:color="E0E0E0"/>
              <w:bottom w:val="single" w:sz="8" w:space="0" w:color="152935"/>
              <w:right w:val="single" w:sz="8" w:space="0" w:color="E0E0E0"/>
            </w:tcBorders>
            <w:shd w:val="clear" w:color="auto" w:fill="FFFFFF"/>
            <w:vAlign w:val="center"/>
          </w:tcPr>
          <w:p w14:paraId="0FEAD605"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b/>
                <w:bCs/>
                <w:color w:val="000000"/>
                <w:sz w:val="24"/>
                <w:szCs w:val="24"/>
              </w:rPr>
            </w:pPr>
            <w:r w:rsidRPr="00403EAC">
              <w:rPr>
                <w:rFonts w:asciiTheme="minorBidi" w:hAnsiTheme="minorBidi" w:cstheme="minorBidi"/>
                <w:b/>
                <w:bCs/>
                <w:color w:val="000000"/>
                <w:sz w:val="24"/>
                <w:szCs w:val="24"/>
              </w:rPr>
              <w:t>Std. Deviation</w:t>
            </w:r>
          </w:p>
        </w:tc>
        <w:tc>
          <w:tcPr>
            <w:tcW w:w="786" w:type="pct"/>
            <w:tcBorders>
              <w:top w:val="nil"/>
              <w:left w:val="single" w:sz="8" w:space="0" w:color="E0E0E0"/>
              <w:bottom w:val="single" w:sz="8" w:space="0" w:color="152935"/>
              <w:right w:val="nil"/>
            </w:tcBorders>
            <w:shd w:val="clear" w:color="auto" w:fill="FFFFFF"/>
            <w:vAlign w:val="center"/>
          </w:tcPr>
          <w:p w14:paraId="3F21429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b/>
                <w:bCs/>
                <w:color w:val="000000"/>
                <w:sz w:val="24"/>
                <w:szCs w:val="24"/>
              </w:rPr>
            </w:pPr>
            <w:r w:rsidRPr="00403EAC">
              <w:rPr>
                <w:rFonts w:asciiTheme="minorBidi" w:hAnsiTheme="minorBidi" w:cstheme="minorBidi"/>
                <w:b/>
                <w:bCs/>
                <w:color w:val="000000"/>
                <w:sz w:val="24"/>
                <w:szCs w:val="24"/>
              </w:rPr>
              <w:t>Std. Error Mean</w:t>
            </w:r>
          </w:p>
        </w:tc>
      </w:tr>
      <w:tr w:rsidR="00403EAC" w:rsidRPr="00403EAC" w14:paraId="576867E4" w14:textId="77777777" w:rsidTr="008B37E1">
        <w:trPr>
          <w:cantSplit/>
        </w:trPr>
        <w:tc>
          <w:tcPr>
            <w:tcW w:w="1039" w:type="pct"/>
            <w:vMerge w:val="restart"/>
            <w:tcBorders>
              <w:top w:val="single" w:sz="8" w:space="0" w:color="152935"/>
              <w:left w:val="nil"/>
            </w:tcBorders>
            <w:shd w:val="clear" w:color="auto" w:fill="auto"/>
            <w:vAlign w:val="center"/>
          </w:tcPr>
          <w:p w14:paraId="27C72C81"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Result</w:t>
            </w:r>
          </w:p>
        </w:tc>
        <w:tc>
          <w:tcPr>
            <w:tcW w:w="1310" w:type="pct"/>
            <w:tcBorders>
              <w:top w:val="single" w:sz="8" w:space="0" w:color="152935"/>
            </w:tcBorders>
            <w:shd w:val="clear" w:color="auto" w:fill="auto"/>
            <w:vAlign w:val="center"/>
          </w:tcPr>
          <w:p w14:paraId="1F0328E8" w14:textId="7563BB7F"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Post-Test </w:t>
            </w:r>
            <w:r w:rsidR="008B6181">
              <w:rPr>
                <w:rFonts w:asciiTheme="minorBidi" w:hAnsiTheme="minorBidi" w:cstheme="minorBidi"/>
                <w:color w:val="000000"/>
                <w:sz w:val="24"/>
                <w:szCs w:val="24"/>
              </w:rPr>
              <w:t>Experiment class</w:t>
            </w:r>
            <w:r w:rsidRPr="00403EAC">
              <w:rPr>
                <w:rFonts w:asciiTheme="minorBidi" w:hAnsiTheme="minorBidi" w:cstheme="minorBidi"/>
                <w:color w:val="000000"/>
                <w:sz w:val="24"/>
                <w:szCs w:val="24"/>
              </w:rPr>
              <w:t xml:space="preserve"> (FCR)</w:t>
            </w:r>
          </w:p>
        </w:tc>
        <w:tc>
          <w:tcPr>
            <w:tcW w:w="548" w:type="pct"/>
            <w:tcBorders>
              <w:top w:val="single" w:sz="8" w:space="0" w:color="152935"/>
            </w:tcBorders>
            <w:shd w:val="clear" w:color="auto" w:fill="auto"/>
            <w:vAlign w:val="center"/>
          </w:tcPr>
          <w:p w14:paraId="5745102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548" w:type="pct"/>
            <w:tcBorders>
              <w:top w:val="single" w:sz="8" w:space="0" w:color="152935"/>
            </w:tcBorders>
            <w:shd w:val="clear" w:color="auto" w:fill="auto"/>
            <w:vAlign w:val="center"/>
          </w:tcPr>
          <w:p w14:paraId="0F8A0AD4"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83,00</w:t>
            </w:r>
          </w:p>
        </w:tc>
        <w:tc>
          <w:tcPr>
            <w:tcW w:w="769" w:type="pct"/>
            <w:tcBorders>
              <w:top w:val="single" w:sz="8" w:space="0" w:color="152935"/>
            </w:tcBorders>
            <w:shd w:val="clear" w:color="auto" w:fill="auto"/>
            <w:vAlign w:val="center"/>
          </w:tcPr>
          <w:p w14:paraId="3DCE2C40"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8,419</w:t>
            </w:r>
          </w:p>
        </w:tc>
        <w:tc>
          <w:tcPr>
            <w:tcW w:w="786" w:type="pct"/>
            <w:tcBorders>
              <w:top w:val="single" w:sz="8" w:space="0" w:color="152935"/>
              <w:right w:val="nil"/>
            </w:tcBorders>
            <w:shd w:val="clear" w:color="auto" w:fill="auto"/>
            <w:vAlign w:val="center"/>
          </w:tcPr>
          <w:p w14:paraId="298466CC"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1,423</w:t>
            </w:r>
          </w:p>
        </w:tc>
      </w:tr>
      <w:tr w:rsidR="00403EAC" w:rsidRPr="00403EAC" w14:paraId="5A6F34CD" w14:textId="77777777" w:rsidTr="008B37E1">
        <w:trPr>
          <w:cantSplit/>
        </w:trPr>
        <w:tc>
          <w:tcPr>
            <w:tcW w:w="1039" w:type="pct"/>
            <w:vMerge/>
            <w:tcBorders>
              <w:left w:val="nil"/>
              <w:bottom w:val="single" w:sz="8" w:space="0" w:color="152935"/>
            </w:tcBorders>
            <w:shd w:val="clear" w:color="auto" w:fill="auto"/>
            <w:vAlign w:val="center"/>
          </w:tcPr>
          <w:p w14:paraId="5B66701E" w14:textId="77777777" w:rsidR="00403EAC" w:rsidRPr="00403EAC" w:rsidRDefault="00403EAC" w:rsidP="00403EAC">
            <w:pPr>
              <w:autoSpaceDE w:val="0"/>
              <w:autoSpaceDN w:val="0"/>
              <w:adjustRightInd w:val="0"/>
              <w:spacing w:line="240" w:lineRule="auto"/>
              <w:jc w:val="center"/>
              <w:rPr>
                <w:rFonts w:asciiTheme="minorBidi" w:hAnsiTheme="minorBidi" w:cstheme="minorBidi"/>
                <w:color w:val="000000"/>
                <w:sz w:val="24"/>
                <w:szCs w:val="24"/>
              </w:rPr>
            </w:pPr>
          </w:p>
        </w:tc>
        <w:tc>
          <w:tcPr>
            <w:tcW w:w="1310" w:type="pct"/>
            <w:tcBorders>
              <w:bottom w:val="single" w:sz="8" w:space="0" w:color="152935"/>
            </w:tcBorders>
            <w:shd w:val="clear" w:color="auto" w:fill="auto"/>
            <w:vAlign w:val="center"/>
          </w:tcPr>
          <w:p w14:paraId="03E80405" w14:textId="5DD0CE1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 xml:space="preserve">Post-Test </w:t>
            </w:r>
            <w:r w:rsidR="008B6181">
              <w:rPr>
                <w:rFonts w:asciiTheme="minorBidi" w:hAnsiTheme="minorBidi" w:cstheme="minorBidi"/>
                <w:color w:val="000000"/>
                <w:sz w:val="24"/>
                <w:szCs w:val="24"/>
              </w:rPr>
              <w:t>Control class</w:t>
            </w:r>
            <w:r w:rsidRPr="00403EAC">
              <w:rPr>
                <w:rFonts w:asciiTheme="minorBidi" w:hAnsiTheme="minorBidi" w:cstheme="minorBidi"/>
                <w:color w:val="000000"/>
                <w:sz w:val="24"/>
                <w:szCs w:val="24"/>
              </w:rPr>
              <w:t>(</w:t>
            </w:r>
            <w:r w:rsidR="008B6181">
              <w:rPr>
                <w:rFonts w:asciiTheme="minorBidi" w:hAnsiTheme="minorBidi" w:cstheme="minorBidi"/>
                <w:color w:val="000000"/>
                <w:sz w:val="24"/>
                <w:szCs w:val="24"/>
              </w:rPr>
              <w:t>Conventional</w:t>
            </w:r>
            <w:r w:rsidRPr="00403EAC">
              <w:rPr>
                <w:rFonts w:asciiTheme="minorBidi" w:hAnsiTheme="minorBidi" w:cstheme="minorBidi"/>
                <w:color w:val="000000"/>
                <w:sz w:val="24"/>
                <w:szCs w:val="24"/>
              </w:rPr>
              <w:t>)</w:t>
            </w:r>
          </w:p>
        </w:tc>
        <w:tc>
          <w:tcPr>
            <w:tcW w:w="548" w:type="pct"/>
            <w:tcBorders>
              <w:bottom w:val="single" w:sz="8" w:space="0" w:color="152935"/>
            </w:tcBorders>
            <w:shd w:val="clear" w:color="auto" w:fill="auto"/>
            <w:vAlign w:val="center"/>
          </w:tcPr>
          <w:p w14:paraId="76EEF47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35</w:t>
            </w:r>
          </w:p>
        </w:tc>
        <w:tc>
          <w:tcPr>
            <w:tcW w:w="548" w:type="pct"/>
            <w:tcBorders>
              <w:bottom w:val="single" w:sz="8" w:space="0" w:color="152935"/>
            </w:tcBorders>
            <w:shd w:val="clear" w:color="auto" w:fill="auto"/>
            <w:vAlign w:val="center"/>
          </w:tcPr>
          <w:p w14:paraId="4825E328"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76,57</w:t>
            </w:r>
          </w:p>
        </w:tc>
        <w:tc>
          <w:tcPr>
            <w:tcW w:w="769" w:type="pct"/>
            <w:tcBorders>
              <w:bottom w:val="single" w:sz="8" w:space="0" w:color="152935"/>
            </w:tcBorders>
            <w:shd w:val="clear" w:color="auto" w:fill="auto"/>
            <w:vAlign w:val="center"/>
          </w:tcPr>
          <w:p w14:paraId="708852AA"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12,173</w:t>
            </w:r>
          </w:p>
        </w:tc>
        <w:tc>
          <w:tcPr>
            <w:tcW w:w="786" w:type="pct"/>
            <w:tcBorders>
              <w:bottom w:val="single" w:sz="8" w:space="0" w:color="152935"/>
              <w:right w:val="nil"/>
            </w:tcBorders>
            <w:shd w:val="clear" w:color="auto" w:fill="auto"/>
            <w:vAlign w:val="center"/>
          </w:tcPr>
          <w:p w14:paraId="38D83B7E" w14:textId="77777777" w:rsidR="00403EAC" w:rsidRPr="00403EAC" w:rsidRDefault="00403EAC" w:rsidP="00403EAC">
            <w:pPr>
              <w:autoSpaceDE w:val="0"/>
              <w:autoSpaceDN w:val="0"/>
              <w:adjustRightInd w:val="0"/>
              <w:spacing w:line="240" w:lineRule="auto"/>
              <w:ind w:left="60" w:right="60"/>
              <w:jc w:val="center"/>
              <w:rPr>
                <w:rFonts w:asciiTheme="minorBidi" w:hAnsiTheme="minorBidi" w:cstheme="minorBidi"/>
                <w:color w:val="000000"/>
                <w:sz w:val="24"/>
                <w:szCs w:val="24"/>
              </w:rPr>
            </w:pPr>
            <w:r w:rsidRPr="00403EAC">
              <w:rPr>
                <w:rFonts w:asciiTheme="minorBidi" w:hAnsiTheme="minorBidi" w:cstheme="minorBidi"/>
                <w:color w:val="000000"/>
                <w:sz w:val="24"/>
                <w:szCs w:val="24"/>
              </w:rPr>
              <w:t>2,058</w:t>
            </w:r>
          </w:p>
        </w:tc>
      </w:tr>
    </w:tbl>
    <w:p w14:paraId="25AE4820" w14:textId="77777777" w:rsidR="00403EAC" w:rsidRDefault="00403EAC"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7749891E" w14:textId="578531C6" w:rsidR="00403EAC" w:rsidRP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Table 7 presents group statistics for student learning outcomes on the post-test between the experimental and control groups. The experimental group, which received the intervention using the Flipped Classroom (FCR) approach, has an average student</w:t>
      </w:r>
      <w:r w:rsidR="008C0FEF">
        <w:rPr>
          <w:rFonts w:asciiTheme="minorBidi" w:eastAsia="Times New Roman" w:hAnsiTheme="minorBidi" w:cstheme="minorBidi"/>
          <w:color w:val="000000"/>
          <w:sz w:val="24"/>
          <w:szCs w:val="24"/>
          <w:lang w:val="id-ID"/>
        </w:rPr>
        <w:t>s</w:t>
      </w:r>
      <w:r w:rsidRPr="00403EAC">
        <w:rPr>
          <w:rFonts w:asciiTheme="minorBidi" w:eastAsia="Times New Roman" w:hAnsiTheme="minorBidi" w:cstheme="minorBidi"/>
          <w:color w:val="000000"/>
          <w:sz w:val="24"/>
          <w:szCs w:val="24"/>
        </w:rPr>
        <w:t xml:space="preserve"> learning outcome of 83.00, with a standard deviation of 8.419 and a standard error mean of 1.423. Meanwhile, the control group, which received the conventional approach, has an average student</w:t>
      </w:r>
      <w:r w:rsidR="008C0FEF">
        <w:rPr>
          <w:rFonts w:asciiTheme="minorBidi" w:eastAsia="Times New Roman" w:hAnsiTheme="minorBidi" w:cstheme="minorBidi"/>
          <w:color w:val="000000"/>
          <w:sz w:val="24"/>
          <w:szCs w:val="24"/>
          <w:lang w:val="id-ID"/>
        </w:rPr>
        <w:t>s</w:t>
      </w:r>
      <w:r w:rsidRPr="00403EAC">
        <w:rPr>
          <w:rFonts w:asciiTheme="minorBidi" w:eastAsia="Times New Roman" w:hAnsiTheme="minorBidi" w:cstheme="minorBidi"/>
          <w:color w:val="000000"/>
          <w:sz w:val="24"/>
          <w:szCs w:val="24"/>
        </w:rPr>
        <w:t xml:space="preserve"> learning outcome of 76.57, with a standard deviation of 12.173 and a standard error mean of 2.058.</w:t>
      </w:r>
    </w:p>
    <w:p w14:paraId="5B1E2C46" w14:textId="530E61D9" w:rsidR="00403EAC" w:rsidRDefault="00403EAC"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403EAC">
        <w:rPr>
          <w:rFonts w:asciiTheme="minorBidi" w:eastAsia="Times New Roman" w:hAnsiTheme="minorBidi" w:cstheme="minorBidi"/>
          <w:color w:val="000000"/>
          <w:sz w:val="24"/>
          <w:szCs w:val="24"/>
        </w:rPr>
        <w:t>Overall, these results indicate that the intervention using the FCR approach in the experimental group resulted in a higher average learning outcome (83.00) compared to the control group that received the conventional approach (76.57). This difference suggests that the FCR intervention has a significant positive impact on student learning outcomes compared to the conventional method. The lower standard deviation in the experimental group also indicates that the student learning outcomes are more concentrated around the mean, reflecting better consistency in response to the intervention.</w:t>
      </w:r>
    </w:p>
    <w:p w14:paraId="69CCA5A2" w14:textId="569A1179" w:rsidR="008B6181" w:rsidRDefault="008B6181"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p>
    <w:p w14:paraId="4251C661" w14:textId="58CB7C2C" w:rsidR="008B6181" w:rsidRPr="008B6181" w:rsidRDefault="008B6181" w:rsidP="008B6181">
      <w:pPr>
        <w:widowControl w:val="0"/>
        <w:pBdr>
          <w:top w:val="nil"/>
          <w:left w:val="nil"/>
          <w:bottom w:val="nil"/>
          <w:right w:val="nil"/>
          <w:between w:val="nil"/>
        </w:pBdr>
        <w:spacing w:line="240" w:lineRule="auto"/>
        <w:ind w:left="5" w:right="-6" w:firstLine="421"/>
        <w:jc w:val="center"/>
        <w:rPr>
          <w:rFonts w:asciiTheme="minorBidi" w:eastAsia="Times New Roman" w:hAnsiTheme="minorBidi" w:cstheme="minorBidi"/>
          <w:b/>
          <w:bCs/>
          <w:color w:val="000000"/>
          <w:sz w:val="24"/>
          <w:szCs w:val="24"/>
          <w:lang w:val="id-ID"/>
        </w:rPr>
      </w:pPr>
      <w:r w:rsidRPr="008B6181">
        <w:rPr>
          <w:rFonts w:asciiTheme="minorBidi" w:eastAsia="Times New Roman" w:hAnsiTheme="minorBidi" w:cstheme="minorBidi"/>
          <w:b/>
          <w:bCs/>
          <w:color w:val="000000"/>
          <w:sz w:val="24"/>
          <w:szCs w:val="24"/>
          <w:lang w:val="id-ID"/>
        </w:rPr>
        <w:t xml:space="preserve">Table 8. </w:t>
      </w:r>
      <w:proofErr w:type="spellStart"/>
      <w:r w:rsidRPr="008B6181">
        <w:rPr>
          <w:rFonts w:asciiTheme="minorBidi" w:eastAsia="Times New Roman" w:hAnsiTheme="minorBidi" w:cstheme="minorBidi"/>
          <w:b/>
          <w:bCs/>
          <w:color w:val="000000"/>
          <w:sz w:val="24"/>
          <w:szCs w:val="24"/>
          <w:lang w:val="id-ID"/>
        </w:rPr>
        <w:t>Student’s</w:t>
      </w:r>
      <w:proofErr w:type="spellEnd"/>
      <w:r w:rsidRPr="008B6181">
        <w:rPr>
          <w:rFonts w:asciiTheme="minorBidi" w:eastAsia="Times New Roman" w:hAnsiTheme="minorBidi" w:cstheme="minorBidi"/>
          <w:b/>
          <w:bCs/>
          <w:color w:val="000000"/>
          <w:sz w:val="24"/>
          <w:szCs w:val="24"/>
          <w:lang w:val="id-ID"/>
        </w:rPr>
        <w:t xml:space="preserve"> </w:t>
      </w:r>
      <w:r w:rsidRPr="008B6181">
        <w:rPr>
          <w:b/>
          <w:bCs/>
          <w:lang w:val="id-ID"/>
        </w:rPr>
        <w:t>E</w:t>
      </w:r>
      <w:proofErr w:type="spellStart"/>
      <w:r w:rsidRPr="008B6181">
        <w:rPr>
          <w:b/>
          <w:bCs/>
          <w:lang w:val="en-US"/>
        </w:rPr>
        <w:t>ngagement</w:t>
      </w:r>
      <w:proofErr w:type="spellEnd"/>
      <w:r w:rsidRPr="008B6181">
        <w:rPr>
          <w:b/>
          <w:bCs/>
          <w:lang w:val="en-US"/>
        </w:rPr>
        <w:t xml:space="preserve"> </w:t>
      </w:r>
      <w:proofErr w:type="spellStart"/>
      <w:r w:rsidRPr="008B6181">
        <w:rPr>
          <w:b/>
          <w:bCs/>
          <w:lang w:val="id-ID"/>
        </w:rPr>
        <w:t>and</w:t>
      </w:r>
      <w:proofErr w:type="spellEnd"/>
      <w:r w:rsidRPr="008B6181">
        <w:rPr>
          <w:b/>
          <w:bCs/>
          <w:lang w:val="en-US"/>
        </w:rPr>
        <w:t xml:space="preserve"> </w:t>
      </w:r>
      <w:r w:rsidRPr="008B6181">
        <w:rPr>
          <w:b/>
          <w:bCs/>
          <w:lang w:val="id-ID"/>
        </w:rPr>
        <w:t>P</w:t>
      </w:r>
      <w:proofErr w:type="spellStart"/>
      <w:r w:rsidRPr="008B6181">
        <w:rPr>
          <w:b/>
          <w:bCs/>
          <w:lang w:val="en-US"/>
        </w:rPr>
        <w:t>erception</w:t>
      </w:r>
      <w:proofErr w:type="spellEnd"/>
    </w:p>
    <w:tbl>
      <w:tblPr>
        <w:tblW w:w="8564" w:type="dxa"/>
        <w:tblBorders>
          <w:top w:val="single" w:sz="4" w:space="0" w:color="auto"/>
          <w:bottom w:val="single" w:sz="4" w:space="0" w:color="auto"/>
          <w:insideH w:val="single" w:sz="4" w:space="0" w:color="auto"/>
        </w:tblBorders>
        <w:tblLook w:val="04A0" w:firstRow="1" w:lastRow="0" w:firstColumn="1" w:lastColumn="0" w:noHBand="0" w:noVBand="1"/>
      </w:tblPr>
      <w:tblGrid>
        <w:gridCol w:w="2924"/>
        <w:gridCol w:w="909"/>
        <w:gridCol w:w="1248"/>
        <w:gridCol w:w="1300"/>
        <w:gridCol w:w="909"/>
        <w:gridCol w:w="1274"/>
      </w:tblGrid>
      <w:tr w:rsidR="008B6181" w:rsidRPr="008B6181" w14:paraId="658421E1" w14:textId="77777777" w:rsidTr="008B6181">
        <w:trPr>
          <w:trHeight w:val="300"/>
        </w:trPr>
        <w:tc>
          <w:tcPr>
            <w:tcW w:w="2982" w:type="dxa"/>
            <w:shd w:val="clear" w:color="auto" w:fill="auto"/>
            <w:noWrap/>
            <w:vAlign w:val="center"/>
            <w:hideMark/>
          </w:tcPr>
          <w:p w14:paraId="3DFED8D0" w14:textId="77777777" w:rsidR="008B6181" w:rsidRPr="008B6181" w:rsidRDefault="008B6181" w:rsidP="008B6181">
            <w:pPr>
              <w:spacing w:line="240" w:lineRule="auto"/>
              <w:jc w:val="center"/>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Item</w:t>
            </w:r>
          </w:p>
        </w:tc>
        <w:tc>
          <w:tcPr>
            <w:tcW w:w="924" w:type="dxa"/>
            <w:shd w:val="clear" w:color="auto" w:fill="auto"/>
            <w:noWrap/>
            <w:vAlign w:val="center"/>
            <w:hideMark/>
          </w:tcPr>
          <w:p w14:paraId="74D06678" w14:textId="77777777" w:rsidR="008B6181" w:rsidRPr="008B6181" w:rsidRDefault="008B6181" w:rsidP="008B6181">
            <w:pPr>
              <w:spacing w:line="240" w:lineRule="auto"/>
              <w:jc w:val="center"/>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N</w:t>
            </w:r>
          </w:p>
        </w:tc>
        <w:tc>
          <w:tcPr>
            <w:tcW w:w="1219" w:type="dxa"/>
            <w:shd w:val="clear" w:color="auto" w:fill="auto"/>
            <w:noWrap/>
            <w:vAlign w:val="center"/>
            <w:hideMark/>
          </w:tcPr>
          <w:p w14:paraId="79F811A9" w14:textId="77777777" w:rsidR="008B6181" w:rsidRPr="008B6181" w:rsidRDefault="008B6181" w:rsidP="008B6181">
            <w:pPr>
              <w:spacing w:line="240" w:lineRule="auto"/>
              <w:jc w:val="center"/>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Minimum</w:t>
            </w:r>
          </w:p>
        </w:tc>
        <w:tc>
          <w:tcPr>
            <w:tcW w:w="1270" w:type="dxa"/>
            <w:shd w:val="clear" w:color="auto" w:fill="auto"/>
            <w:noWrap/>
            <w:vAlign w:val="center"/>
            <w:hideMark/>
          </w:tcPr>
          <w:p w14:paraId="3CCA7B34" w14:textId="77777777" w:rsidR="008B6181" w:rsidRPr="008B6181" w:rsidRDefault="008B6181" w:rsidP="008B6181">
            <w:pPr>
              <w:spacing w:line="240" w:lineRule="auto"/>
              <w:jc w:val="center"/>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Maximum</w:t>
            </w:r>
          </w:p>
        </w:tc>
        <w:tc>
          <w:tcPr>
            <w:tcW w:w="924" w:type="dxa"/>
            <w:shd w:val="clear" w:color="auto" w:fill="auto"/>
            <w:noWrap/>
            <w:vAlign w:val="center"/>
            <w:hideMark/>
          </w:tcPr>
          <w:p w14:paraId="3EE548A4" w14:textId="77777777" w:rsidR="008B6181" w:rsidRPr="008B6181" w:rsidRDefault="008B6181" w:rsidP="008B6181">
            <w:pPr>
              <w:spacing w:line="240" w:lineRule="auto"/>
              <w:jc w:val="center"/>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Mean</w:t>
            </w:r>
          </w:p>
        </w:tc>
        <w:tc>
          <w:tcPr>
            <w:tcW w:w="1245" w:type="dxa"/>
            <w:shd w:val="clear" w:color="auto" w:fill="auto"/>
            <w:noWrap/>
            <w:vAlign w:val="center"/>
            <w:hideMark/>
          </w:tcPr>
          <w:p w14:paraId="7D2091BE" w14:textId="77777777" w:rsidR="008B6181" w:rsidRPr="008B6181" w:rsidRDefault="008B6181" w:rsidP="008B6181">
            <w:pPr>
              <w:spacing w:line="240" w:lineRule="auto"/>
              <w:jc w:val="center"/>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Std. Deviation</w:t>
            </w:r>
          </w:p>
        </w:tc>
      </w:tr>
      <w:tr w:rsidR="008B6181" w:rsidRPr="008B6181" w14:paraId="32A79C90" w14:textId="77777777" w:rsidTr="008B6181">
        <w:trPr>
          <w:trHeight w:val="1200"/>
        </w:trPr>
        <w:tc>
          <w:tcPr>
            <w:tcW w:w="2982" w:type="dxa"/>
            <w:shd w:val="clear" w:color="auto" w:fill="auto"/>
            <w:vAlign w:val="center"/>
            <w:hideMark/>
          </w:tcPr>
          <w:p w14:paraId="19149852" w14:textId="77777777" w:rsidR="008B6181" w:rsidRPr="008B6181" w:rsidRDefault="008B6181" w:rsidP="00853BCC">
            <w:pPr>
              <w:spacing w:line="240" w:lineRule="auto"/>
              <w:jc w:val="both"/>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I find studying Arabic using Hybrid Learning (FCR) more interesting than traditional methods.</w:t>
            </w:r>
          </w:p>
        </w:tc>
        <w:tc>
          <w:tcPr>
            <w:tcW w:w="924" w:type="dxa"/>
            <w:shd w:val="clear" w:color="auto" w:fill="auto"/>
            <w:noWrap/>
            <w:vAlign w:val="center"/>
            <w:hideMark/>
          </w:tcPr>
          <w:p w14:paraId="462444A0"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786988DC"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w:t>
            </w:r>
          </w:p>
        </w:tc>
        <w:tc>
          <w:tcPr>
            <w:tcW w:w="1270" w:type="dxa"/>
            <w:shd w:val="clear" w:color="auto" w:fill="auto"/>
            <w:noWrap/>
            <w:vAlign w:val="center"/>
            <w:hideMark/>
          </w:tcPr>
          <w:p w14:paraId="03B45EDB"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5</w:t>
            </w:r>
          </w:p>
        </w:tc>
        <w:tc>
          <w:tcPr>
            <w:tcW w:w="924" w:type="dxa"/>
            <w:shd w:val="clear" w:color="auto" w:fill="auto"/>
            <w:noWrap/>
            <w:vAlign w:val="center"/>
            <w:hideMark/>
          </w:tcPr>
          <w:p w14:paraId="39A79FA5"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3.94</w:t>
            </w:r>
          </w:p>
        </w:tc>
        <w:tc>
          <w:tcPr>
            <w:tcW w:w="1245" w:type="dxa"/>
            <w:shd w:val="clear" w:color="auto" w:fill="auto"/>
            <w:noWrap/>
            <w:vAlign w:val="center"/>
            <w:hideMark/>
          </w:tcPr>
          <w:p w14:paraId="6EA45D99"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0.747</w:t>
            </w:r>
          </w:p>
        </w:tc>
      </w:tr>
      <w:tr w:rsidR="008B6181" w:rsidRPr="008B6181" w14:paraId="379297E8" w14:textId="77777777" w:rsidTr="008B6181">
        <w:trPr>
          <w:trHeight w:val="1200"/>
        </w:trPr>
        <w:tc>
          <w:tcPr>
            <w:tcW w:w="2982" w:type="dxa"/>
            <w:shd w:val="clear" w:color="auto" w:fill="auto"/>
            <w:vAlign w:val="center"/>
            <w:hideMark/>
          </w:tcPr>
          <w:p w14:paraId="632DFC07" w14:textId="77777777" w:rsidR="008B6181" w:rsidRPr="008B6181" w:rsidRDefault="008B6181" w:rsidP="00853BCC">
            <w:pPr>
              <w:spacing w:line="240" w:lineRule="auto"/>
              <w:jc w:val="both"/>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Hybrid Learning (FCR) collaboratting with technology makes it easier for me to understand Arabic grammar.</w:t>
            </w:r>
          </w:p>
        </w:tc>
        <w:tc>
          <w:tcPr>
            <w:tcW w:w="924" w:type="dxa"/>
            <w:shd w:val="clear" w:color="auto" w:fill="auto"/>
            <w:noWrap/>
            <w:vAlign w:val="center"/>
            <w:hideMark/>
          </w:tcPr>
          <w:p w14:paraId="762A8FD3"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59DC9872"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2</w:t>
            </w:r>
          </w:p>
        </w:tc>
        <w:tc>
          <w:tcPr>
            <w:tcW w:w="1270" w:type="dxa"/>
            <w:shd w:val="clear" w:color="auto" w:fill="auto"/>
            <w:noWrap/>
            <w:vAlign w:val="center"/>
            <w:hideMark/>
          </w:tcPr>
          <w:p w14:paraId="7ED144EC"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5</w:t>
            </w:r>
          </w:p>
        </w:tc>
        <w:tc>
          <w:tcPr>
            <w:tcW w:w="924" w:type="dxa"/>
            <w:shd w:val="clear" w:color="auto" w:fill="auto"/>
            <w:noWrap/>
            <w:vAlign w:val="center"/>
            <w:hideMark/>
          </w:tcPr>
          <w:p w14:paraId="3D4E0713"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4.09</w:t>
            </w:r>
          </w:p>
        </w:tc>
        <w:tc>
          <w:tcPr>
            <w:tcW w:w="1245" w:type="dxa"/>
            <w:shd w:val="clear" w:color="auto" w:fill="auto"/>
            <w:noWrap/>
            <w:vAlign w:val="center"/>
            <w:hideMark/>
          </w:tcPr>
          <w:p w14:paraId="757228C2"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0.765</w:t>
            </w:r>
          </w:p>
        </w:tc>
      </w:tr>
      <w:tr w:rsidR="008B6181" w:rsidRPr="008B6181" w14:paraId="789811D5" w14:textId="77777777" w:rsidTr="008B6181">
        <w:trPr>
          <w:trHeight w:val="1200"/>
        </w:trPr>
        <w:tc>
          <w:tcPr>
            <w:tcW w:w="2982" w:type="dxa"/>
            <w:shd w:val="clear" w:color="auto" w:fill="auto"/>
            <w:vAlign w:val="center"/>
            <w:hideMark/>
          </w:tcPr>
          <w:p w14:paraId="0DDA7BD2" w14:textId="77777777" w:rsidR="008B6181" w:rsidRPr="008B6181" w:rsidRDefault="008B6181" w:rsidP="00853BCC">
            <w:pPr>
              <w:spacing w:line="240" w:lineRule="auto"/>
              <w:jc w:val="both"/>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lastRenderedPageBreak/>
              <w:t>Using Hybrid Learning (FCR)makes learning Arabic more interactive and enjoyable.</w:t>
            </w:r>
          </w:p>
        </w:tc>
        <w:tc>
          <w:tcPr>
            <w:tcW w:w="924" w:type="dxa"/>
            <w:shd w:val="clear" w:color="auto" w:fill="auto"/>
            <w:noWrap/>
            <w:vAlign w:val="center"/>
            <w:hideMark/>
          </w:tcPr>
          <w:p w14:paraId="11CCE748"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7CD16D46"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w:t>
            </w:r>
          </w:p>
        </w:tc>
        <w:tc>
          <w:tcPr>
            <w:tcW w:w="1270" w:type="dxa"/>
            <w:shd w:val="clear" w:color="auto" w:fill="auto"/>
            <w:noWrap/>
            <w:vAlign w:val="center"/>
            <w:hideMark/>
          </w:tcPr>
          <w:p w14:paraId="095A1882"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5</w:t>
            </w:r>
          </w:p>
        </w:tc>
        <w:tc>
          <w:tcPr>
            <w:tcW w:w="924" w:type="dxa"/>
            <w:shd w:val="clear" w:color="auto" w:fill="auto"/>
            <w:noWrap/>
            <w:vAlign w:val="center"/>
            <w:hideMark/>
          </w:tcPr>
          <w:p w14:paraId="606AF34A"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3.97</w:t>
            </w:r>
          </w:p>
        </w:tc>
        <w:tc>
          <w:tcPr>
            <w:tcW w:w="1245" w:type="dxa"/>
            <w:shd w:val="clear" w:color="auto" w:fill="auto"/>
            <w:noWrap/>
            <w:vAlign w:val="center"/>
            <w:hideMark/>
          </w:tcPr>
          <w:p w14:paraId="02044357"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0.770</w:t>
            </w:r>
          </w:p>
        </w:tc>
      </w:tr>
      <w:tr w:rsidR="008B6181" w:rsidRPr="008B6181" w14:paraId="69EF60FC" w14:textId="77777777" w:rsidTr="008B6181">
        <w:trPr>
          <w:trHeight w:val="1500"/>
        </w:trPr>
        <w:tc>
          <w:tcPr>
            <w:tcW w:w="2982" w:type="dxa"/>
            <w:shd w:val="clear" w:color="auto" w:fill="auto"/>
            <w:vAlign w:val="center"/>
            <w:hideMark/>
          </w:tcPr>
          <w:p w14:paraId="7CF0FF2E" w14:textId="77777777" w:rsidR="008B6181" w:rsidRPr="008B6181" w:rsidRDefault="008B6181" w:rsidP="00853BCC">
            <w:pPr>
              <w:spacing w:line="240" w:lineRule="auto"/>
              <w:jc w:val="both"/>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I feel that Hybrid Learning (FCR) collaboratting with technology provides quick feedback and helps correct my mistakes.</w:t>
            </w:r>
          </w:p>
        </w:tc>
        <w:tc>
          <w:tcPr>
            <w:tcW w:w="924" w:type="dxa"/>
            <w:shd w:val="clear" w:color="auto" w:fill="auto"/>
            <w:noWrap/>
            <w:vAlign w:val="center"/>
            <w:hideMark/>
          </w:tcPr>
          <w:p w14:paraId="447A80B8"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2AA8FA2C"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2</w:t>
            </w:r>
          </w:p>
        </w:tc>
        <w:tc>
          <w:tcPr>
            <w:tcW w:w="1270" w:type="dxa"/>
            <w:shd w:val="clear" w:color="auto" w:fill="auto"/>
            <w:noWrap/>
            <w:vAlign w:val="center"/>
            <w:hideMark/>
          </w:tcPr>
          <w:p w14:paraId="2F922FF8"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5</w:t>
            </w:r>
          </w:p>
        </w:tc>
        <w:tc>
          <w:tcPr>
            <w:tcW w:w="924" w:type="dxa"/>
            <w:shd w:val="clear" w:color="auto" w:fill="auto"/>
            <w:noWrap/>
            <w:vAlign w:val="center"/>
            <w:hideMark/>
          </w:tcPr>
          <w:p w14:paraId="16470999"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4.12</w:t>
            </w:r>
          </w:p>
        </w:tc>
        <w:tc>
          <w:tcPr>
            <w:tcW w:w="1245" w:type="dxa"/>
            <w:shd w:val="clear" w:color="auto" w:fill="auto"/>
            <w:noWrap/>
            <w:vAlign w:val="center"/>
            <w:hideMark/>
          </w:tcPr>
          <w:p w14:paraId="3E47F784"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0.820</w:t>
            </w:r>
          </w:p>
        </w:tc>
      </w:tr>
      <w:tr w:rsidR="008B6181" w:rsidRPr="008B6181" w14:paraId="3C2342C1" w14:textId="77777777" w:rsidTr="008B6181">
        <w:trPr>
          <w:trHeight w:val="1200"/>
        </w:trPr>
        <w:tc>
          <w:tcPr>
            <w:tcW w:w="2982" w:type="dxa"/>
            <w:shd w:val="clear" w:color="auto" w:fill="auto"/>
            <w:vAlign w:val="center"/>
            <w:hideMark/>
          </w:tcPr>
          <w:p w14:paraId="1F68A22E" w14:textId="77777777" w:rsidR="008B6181" w:rsidRPr="008B6181" w:rsidRDefault="008B6181" w:rsidP="00853BCC">
            <w:pPr>
              <w:spacing w:line="240" w:lineRule="auto"/>
              <w:jc w:val="both"/>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I believe that Hybrid Learning (FCR) collaboratting with technology  can improve my Arabic speaking skills.</w:t>
            </w:r>
          </w:p>
        </w:tc>
        <w:tc>
          <w:tcPr>
            <w:tcW w:w="924" w:type="dxa"/>
            <w:shd w:val="clear" w:color="auto" w:fill="auto"/>
            <w:noWrap/>
            <w:vAlign w:val="center"/>
            <w:hideMark/>
          </w:tcPr>
          <w:p w14:paraId="0C227124"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205B2EEC"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w:t>
            </w:r>
          </w:p>
        </w:tc>
        <w:tc>
          <w:tcPr>
            <w:tcW w:w="1270" w:type="dxa"/>
            <w:shd w:val="clear" w:color="auto" w:fill="auto"/>
            <w:noWrap/>
            <w:vAlign w:val="center"/>
            <w:hideMark/>
          </w:tcPr>
          <w:p w14:paraId="6523DA17"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5</w:t>
            </w:r>
          </w:p>
        </w:tc>
        <w:tc>
          <w:tcPr>
            <w:tcW w:w="924" w:type="dxa"/>
            <w:shd w:val="clear" w:color="auto" w:fill="auto"/>
            <w:noWrap/>
            <w:vAlign w:val="center"/>
            <w:hideMark/>
          </w:tcPr>
          <w:p w14:paraId="2B7293B3"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3.91</w:t>
            </w:r>
          </w:p>
        </w:tc>
        <w:tc>
          <w:tcPr>
            <w:tcW w:w="1245" w:type="dxa"/>
            <w:shd w:val="clear" w:color="auto" w:fill="auto"/>
            <w:noWrap/>
            <w:vAlign w:val="center"/>
            <w:hideMark/>
          </w:tcPr>
          <w:p w14:paraId="659910B8"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0.765</w:t>
            </w:r>
          </w:p>
        </w:tc>
      </w:tr>
      <w:tr w:rsidR="008B6181" w:rsidRPr="008B6181" w14:paraId="4703DF89" w14:textId="77777777" w:rsidTr="008B6181">
        <w:trPr>
          <w:trHeight w:val="1200"/>
        </w:trPr>
        <w:tc>
          <w:tcPr>
            <w:tcW w:w="2982" w:type="dxa"/>
            <w:shd w:val="clear" w:color="auto" w:fill="auto"/>
            <w:vAlign w:val="center"/>
            <w:hideMark/>
          </w:tcPr>
          <w:p w14:paraId="2FC4ACC6" w14:textId="77777777" w:rsidR="008B6181" w:rsidRPr="008B6181" w:rsidRDefault="008B6181" w:rsidP="00853BCC">
            <w:pPr>
              <w:spacing w:line="240" w:lineRule="auto"/>
              <w:jc w:val="both"/>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I feel comfortable Hybrid Learning (FCR) collaboratting with technology  technology in learning Arabic.</w:t>
            </w:r>
          </w:p>
        </w:tc>
        <w:tc>
          <w:tcPr>
            <w:tcW w:w="924" w:type="dxa"/>
            <w:shd w:val="clear" w:color="auto" w:fill="auto"/>
            <w:noWrap/>
            <w:vAlign w:val="center"/>
            <w:hideMark/>
          </w:tcPr>
          <w:p w14:paraId="2724E66C"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4DA88371"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1</w:t>
            </w:r>
          </w:p>
        </w:tc>
        <w:tc>
          <w:tcPr>
            <w:tcW w:w="1270" w:type="dxa"/>
            <w:shd w:val="clear" w:color="auto" w:fill="auto"/>
            <w:noWrap/>
            <w:vAlign w:val="center"/>
            <w:hideMark/>
          </w:tcPr>
          <w:p w14:paraId="54C76775"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5</w:t>
            </w:r>
          </w:p>
        </w:tc>
        <w:tc>
          <w:tcPr>
            <w:tcW w:w="924" w:type="dxa"/>
            <w:shd w:val="clear" w:color="auto" w:fill="auto"/>
            <w:noWrap/>
            <w:vAlign w:val="center"/>
            <w:hideMark/>
          </w:tcPr>
          <w:p w14:paraId="00D8D271"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3.79</w:t>
            </w:r>
          </w:p>
        </w:tc>
        <w:tc>
          <w:tcPr>
            <w:tcW w:w="1245" w:type="dxa"/>
            <w:shd w:val="clear" w:color="auto" w:fill="auto"/>
            <w:noWrap/>
            <w:vAlign w:val="center"/>
            <w:hideMark/>
          </w:tcPr>
          <w:p w14:paraId="190DF1D9" w14:textId="77777777" w:rsidR="008B6181" w:rsidRPr="008B6181" w:rsidRDefault="008B6181" w:rsidP="008B6181">
            <w:pPr>
              <w:spacing w:line="240" w:lineRule="auto"/>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0.927</w:t>
            </w:r>
          </w:p>
        </w:tc>
      </w:tr>
      <w:tr w:rsidR="008B6181" w:rsidRPr="008B6181" w14:paraId="7B13CDD5" w14:textId="77777777" w:rsidTr="008B6181">
        <w:trPr>
          <w:trHeight w:val="300"/>
        </w:trPr>
        <w:tc>
          <w:tcPr>
            <w:tcW w:w="2982" w:type="dxa"/>
            <w:shd w:val="clear" w:color="auto" w:fill="auto"/>
            <w:noWrap/>
            <w:vAlign w:val="center"/>
            <w:hideMark/>
          </w:tcPr>
          <w:p w14:paraId="7AA3579B" w14:textId="77777777" w:rsidR="008B6181" w:rsidRPr="008B6181" w:rsidRDefault="008B6181" w:rsidP="008B6181">
            <w:pPr>
              <w:spacing w:line="240" w:lineRule="auto"/>
              <w:rPr>
                <w:rFonts w:asciiTheme="minorBidi" w:eastAsia="Times New Roman" w:hAnsiTheme="minorBidi" w:cstheme="minorBidi"/>
                <w:b/>
                <w:bCs/>
                <w:color w:val="000000"/>
                <w:sz w:val="24"/>
                <w:szCs w:val="24"/>
                <w:lang w:val="id-ID" w:eastAsia="id-ID"/>
              </w:rPr>
            </w:pPr>
            <w:r w:rsidRPr="008B6181">
              <w:rPr>
                <w:rFonts w:asciiTheme="minorBidi" w:eastAsia="Times New Roman" w:hAnsiTheme="minorBidi" w:cstheme="minorBidi"/>
                <w:b/>
                <w:bCs/>
                <w:color w:val="000000"/>
                <w:sz w:val="24"/>
                <w:szCs w:val="24"/>
                <w:lang w:val="id-ID" w:eastAsia="id-ID"/>
              </w:rPr>
              <w:t>Valid N (listwise)</w:t>
            </w:r>
          </w:p>
        </w:tc>
        <w:tc>
          <w:tcPr>
            <w:tcW w:w="924" w:type="dxa"/>
            <w:shd w:val="clear" w:color="auto" w:fill="auto"/>
            <w:noWrap/>
            <w:vAlign w:val="center"/>
            <w:hideMark/>
          </w:tcPr>
          <w:p w14:paraId="6764CCBE"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r w:rsidRPr="008B6181">
              <w:rPr>
                <w:rFonts w:asciiTheme="minorBidi" w:eastAsia="Times New Roman" w:hAnsiTheme="minorBidi" w:cstheme="minorBidi"/>
                <w:color w:val="000000"/>
                <w:sz w:val="24"/>
                <w:szCs w:val="24"/>
                <w:lang w:val="id-ID" w:eastAsia="id-ID"/>
              </w:rPr>
              <w:t>35</w:t>
            </w:r>
          </w:p>
        </w:tc>
        <w:tc>
          <w:tcPr>
            <w:tcW w:w="1219" w:type="dxa"/>
            <w:shd w:val="clear" w:color="auto" w:fill="auto"/>
            <w:noWrap/>
            <w:vAlign w:val="center"/>
            <w:hideMark/>
          </w:tcPr>
          <w:p w14:paraId="210F838B" w14:textId="77777777" w:rsidR="008B6181" w:rsidRPr="008B6181" w:rsidRDefault="008B6181" w:rsidP="008B6181">
            <w:pPr>
              <w:spacing w:line="240" w:lineRule="auto"/>
              <w:jc w:val="right"/>
              <w:rPr>
                <w:rFonts w:asciiTheme="minorBidi" w:eastAsia="Times New Roman" w:hAnsiTheme="minorBidi" w:cstheme="minorBidi"/>
                <w:color w:val="000000"/>
                <w:sz w:val="24"/>
                <w:szCs w:val="24"/>
                <w:lang w:val="id-ID" w:eastAsia="id-ID"/>
              </w:rPr>
            </w:pPr>
          </w:p>
        </w:tc>
        <w:tc>
          <w:tcPr>
            <w:tcW w:w="1270" w:type="dxa"/>
            <w:shd w:val="clear" w:color="auto" w:fill="auto"/>
            <w:noWrap/>
            <w:vAlign w:val="center"/>
            <w:hideMark/>
          </w:tcPr>
          <w:p w14:paraId="6B364243" w14:textId="77777777" w:rsidR="008B6181" w:rsidRPr="008B6181" w:rsidRDefault="008B6181" w:rsidP="008B6181">
            <w:pPr>
              <w:spacing w:line="240" w:lineRule="auto"/>
              <w:rPr>
                <w:rFonts w:asciiTheme="minorBidi" w:eastAsia="Times New Roman" w:hAnsiTheme="minorBidi" w:cstheme="minorBidi"/>
                <w:sz w:val="24"/>
                <w:szCs w:val="24"/>
                <w:lang w:val="id-ID" w:eastAsia="id-ID"/>
              </w:rPr>
            </w:pPr>
          </w:p>
        </w:tc>
        <w:tc>
          <w:tcPr>
            <w:tcW w:w="924" w:type="dxa"/>
            <w:shd w:val="clear" w:color="auto" w:fill="auto"/>
            <w:noWrap/>
            <w:vAlign w:val="center"/>
            <w:hideMark/>
          </w:tcPr>
          <w:p w14:paraId="1B98EB38" w14:textId="77777777" w:rsidR="008B6181" w:rsidRPr="008B6181" w:rsidRDefault="008B6181" w:rsidP="008B6181">
            <w:pPr>
              <w:spacing w:line="240" w:lineRule="auto"/>
              <w:rPr>
                <w:rFonts w:asciiTheme="minorBidi" w:eastAsia="Times New Roman" w:hAnsiTheme="minorBidi" w:cstheme="minorBidi"/>
                <w:sz w:val="24"/>
                <w:szCs w:val="24"/>
                <w:lang w:val="id-ID" w:eastAsia="id-ID"/>
              </w:rPr>
            </w:pPr>
          </w:p>
        </w:tc>
        <w:tc>
          <w:tcPr>
            <w:tcW w:w="1245" w:type="dxa"/>
            <w:shd w:val="clear" w:color="auto" w:fill="auto"/>
            <w:noWrap/>
            <w:vAlign w:val="center"/>
            <w:hideMark/>
          </w:tcPr>
          <w:p w14:paraId="548485F4" w14:textId="77777777" w:rsidR="008B6181" w:rsidRPr="008B6181" w:rsidRDefault="008B6181" w:rsidP="008B6181">
            <w:pPr>
              <w:spacing w:line="240" w:lineRule="auto"/>
              <w:rPr>
                <w:rFonts w:asciiTheme="minorBidi" w:eastAsia="Times New Roman" w:hAnsiTheme="minorBidi" w:cstheme="minorBidi"/>
                <w:sz w:val="24"/>
                <w:szCs w:val="24"/>
                <w:lang w:val="id-ID" w:eastAsia="id-ID"/>
              </w:rPr>
            </w:pPr>
          </w:p>
        </w:tc>
      </w:tr>
    </w:tbl>
    <w:p w14:paraId="30173DF0" w14:textId="56CAEA51" w:rsidR="008B6181" w:rsidRDefault="008B6181" w:rsidP="00403EAC">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2E00E400" w14:textId="4701F642" w:rsidR="00E46502" w:rsidRPr="00E46502" w:rsidRDefault="00E46502"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lang w:val="id-ID"/>
        </w:rPr>
      </w:pPr>
      <w:r w:rsidRPr="00E46502">
        <w:rPr>
          <w:rFonts w:asciiTheme="minorBidi" w:eastAsia="Times New Roman" w:hAnsiTheme="minorBidi" w:cstheme="minorBidi"/>
          <w:color w:val="000000"/>
          <w:sz w:val="24"/>
          <w:szCs w:val="24"/>
          <w:lang w:val="id-ID"/>
        </w:rPr>
        <w:t>Table 8 presents the descriptive statistics of students' engagement and perception regarding the use of Hybrid Learning (Flipped Classroom Model - FCR) in Arabic language learning. The data were collected from 35 respondents using a Likert-scale questionnaire.</w:t>
      </w:r>
      <w:r>
        <w:rPr>
          <w:rFonts w:asciiTheme="minorBidi" w:eastAsia="Times New Roman" w:hAnsiTheme="minorBidi" w:cstheme="minorBidi"/>
          <w:color w:val="000000"/>
          <w:sz w:val="24"/>
          <w:szCs w:val="24"/>
          <w:lang w:val="id-ID"/>
        </w:rPr>
        <w:t xml:space="preserve"> </w:t>
      </w:r>
      <w:r w:rsidRPr="00E46502">
        <w:rPr>
          <w:rFonts w:asciiTheme="minorBidi" w:eastAsia="Times New Roman" w:hAnsiTheme="minorBidi" w:cstheme="minorBidi"/>
          <w:color w:val="000000"/>
          <w:sz w:val="24"/>
          <w:szCs w:val="24"/>
          <w:lang w:val="id-ID"/>
        </w:rPr>
        <w:t>The first item, "I find studying Arabic using Hybrid Learning (FCR) more interesting than traditional methods," received a mean score of 3.94 with a standard deviation of 0.747, indicating that most students found the method engaging. Similarly, the statement, "Hybrid Learning (FCR) collaborating with technology makes it easier for me to understand Arabic grammar," achieved the highest mean score of 4.09 (SD = 0.765), highlighting the perceived effectiveness of this approach in improving grammatical understanding.</w:t>
      </w:r>
    </w:p>
    <w:p w14:paraId="418BFB85" w14:textId="3A2C95D1" w:rsidR="00E46502" w:rsidRPr="00E46502" w:rsidRDefault="00E46502"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lang w:val="id-ID"/>
        </w:rPr>
      </w:pPr>
      <w:r w:rsidRPr="00E46502">
        <w:rPr>
          <w:rFonts w:asciiTheme="minorBidi" w:eastAsia="Times New Roman" w:hAnsiTheme="minorBidi" w:cstheme="minorBidi"/>
          <w:color w:val="000000"/>
          <w:sz w:val="24"/>
          <w:szCs w:val="24"/>
          <w:lang w:val="id-ID"/>
        </w:rPr>
        <w:t>Students also expressed that Hybrid Learning (FCR) made learning more interactive and enjoyable, with a mean score of 3.97 (SD = 0.770). Furthermore, the quick feedback and corrective support provided by the technology were highly valued, as indicated by the statement, "I feel that Hybrid Learning (FCR) collaborating with technology provides quick feedback and helps correct my mistakes," which garnered the highest mean score of 4.12 (SD = 0.820).</w:t>
      </w:r>
      <w:r>
        <w:rPr>
          <w:rFonts w:asciiTheme="minorBidi" w:eastAsia="Times New Roman" w:hAnsiTheme="minorBidi" w:cstheme="minorBidi"/>
          <w:color w:val="000000"/>
          <w:sz w:val="24"/>
          <w:szCs w:val="24"/>
          <w:lang w:val="id-ID"/>
        </w:rPr>
        <w:t xml:space="preserve"> </w:t>
      </w:r>
      <w:r w:rsidRPr="00E46502">
        <w:rPr>
          <w:rFonts w:asciiTheme="minorBidi" w:eastAsia="Times New Roman" w:hAnsiTheme="minorBidi" w:cstheme="minorBidi"/>
          <w:color w:val="000000"/>
          <w:sz w:val="24"/>
          <w:szCs w:val="24"/>
          <w:lang w:val="id-ID"/>
        </w:rPr>
        <w:t>Regarding speaking skills, students believed that Hybrid Learning (FCR) could enhance their Arabic speaking abilities, reflected by a mean score of 3.91 (SD = 0.765). Lastly, the comfort level of using Hybrid Learning (FCR) technology was moderately positive, with a mean score of 3.79 and the highest standard deviation (0.927), indicating more varied responses.</w:t>
      </w:r>
      <w:r>
        <w:rPr>
          <w:rFonts w:asciiTheme="minorBidi" w:eastAsia="Times New Roman" w:hAnsiTheme="minorBidi" w:cstheme="minorBidi"/>
          <w:color w:val="000000"/>
          <w:sz w:val="24"/>
          <w:szCs w:val="24"/>
          <w:lang w:val="id-ID"/>
        </w:rPr>
        <w:t xml:space="preserve"> </w:t>
      </w:r>
      <w:r w:rsidRPr="00E46502">
        <w:rPr>
          <w:rFonts w:asciiTheme="minorBidi" w:eastAsia="Times New Roman" w:hAnsiTheme="minorBidi" w:cstheme="minorBidi"/>
          <w:color w:val="000000"/>
          <w:sz w:val="24"/>
          <w:szCs w:val="24"/>
          <w:lang w:val="id-ID"/>
        </w:rPr>
        <w:t>Overall, the findings suggest that students positively perceive Hybrid Learning (FCR) as a method that enhances engagement and facilitates their Arabic language learning process. However, there is some variability in their comfort levels, signaling potential areas for improvement in implementation.</w:t>
      </w:r>
    </w:p>
    <w:p w14:paraId="600F981E" w14:textId="77777777" w:rsidR="00694845" w:rsidRPr="008C0FEF" w:rsidRDefault="00694845" w:rsidP="00E46502">
      <w:pPr>
        <w:widowControl w:val="0"/>
        <w:pBdr>
          <w:top w:val="nil"/>
          <w:left w:val="nil"/>
          <w:bottom w:val="nil"/>
          <w:right w:val="nil"/>
          <w:between w:val="nil"/>
        </w:pBdr>
        <w:spacing w:line="240" w:lineRule="auto"/>
        <w:ind w:firstLine="284"/>
        <w:jc w:val="both"/>
        <w:rPr>
          <w:rFonts w:eastAsia="Times New Roman"/>
          <w:b/>
          <w:color w:val="000000" w:themeColor="text1"/>
          <w:sz w:val="24"/>
          <w:szCs w:val="24"/>
        </w:rPr>
      </w:pPr>
    </w:p>
    <w:p w14:paraId="54944C1F" w14:textId="6FE622F0" w:rsidR="006E67E8" w:rsidRPr="008C0FEF" w:rsidRDefault="006E67E8" w:rsidP="003F0130">
      <w:pPr>
        <w:pStyle w:val="ListParagraph"/>
        <w:widowControl w:val="0"/>
        <w:numPr>
          <w:ilvl w:val="1"/>
          <w:numId w:val="2"/>
        </w:numPr>
        <w:pBdr>
          <w:top w:val="nil"/>
          <w:left w:val="nil"/>
          <w:bottom w:val="nil"/>
          <w:right w:val="nil"/>
          <w:between w:val="nil"/>
        </w:pBdr>
        <w:spacing w:line="240" w:lineRule="auto"/>
        <w:ind w:hanging="476"/>
        <w:rPr>
          <w:rFonts w:eastAsia="Times New Roman"/>
          <w:b/>
          <w:color w:val="000000" w:themeColor="text1"/>
          <w:sz w:val="24"/>
          <w:szCs w:val="24"/>
        </w:rPr>
      </w:pPr>
      <w:r w:rsidRPr="008C0FEF">
        <w:rPr>
          <w:rFonts w:eastAsia="Times New Roman"/>
          <w:b/>
          <w:color w:val="000000" w:themeColor="text1"/>
          <w:sz w:val="24"/>
          <w:szCs w:val="24"/>
        </w:rPr>
        <w:t>Discussion</w:t>
      </w:r>
    </w:p>
    <w:p w14:paraId="010239D3" w14:textId="4A8DAF92" w:rsidR="008C0FEF" w:rsidRPr="008C0FEF" w:rsidRDefault="008C0FEF"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C0FEF">
        <w:rPr>
          <w:rFonts w:asciiTheme="minorBidi" w:eastAsia="Times New Roman" w:hAnsiTheme="minorBidi" w:cstheme="minorBidi"/>
          <w:color w:val="000000"/>
          <w:sz w:val="24"/>
          <w:szCs w:val="24"/>
        </w:rPr>
        <w:t xml:space="preserve">The Arabic language instruction at Madrasah Aliyah Negeri 5 Tangerang utilizes the All-in-One System or </w:t>
      </w:r>
      <w:proofErr w:type="spellStart"/>
      <w:r w:rsidRPr="008C0FEF">
        <w:rPr>
          <w:rFonts w:asciiTheme="minorBidi" w:eastAsia="Times New Roman" w:hAnsiTheme="minorBidi" w:cstheme="minorBidi"/>
          <w:i/>
          <w:iCs/>
          <w:color w:val="000000"/>
          <w:sz w:val="24"/>
          <w:szCs w:val="24"/>
        </w:rPr>
        <w:t>Nazhariyah</w:t>
      </w:r>
      <w:proofErr w:type="spellEnd"/>
      <w:r w:rsidRPr="008C0FEF">
        <w:rPr>
          <w:rFonts w:asciiTheme="minorBidi" w:eastAsia="Times New Roman" w:hAnsiTheme="minorBidi" w:cstheme="minorBidi"/>
          <w:i/>
          <w:iCs/>
          <w:color w:val="000000"/>
          <w:sz w:val="24"/>
          <w:szCs w:val="24"/>
        </w:rPr>
        <w:t xml:space="preserve"> Al-Wahdah</w:t>
      </w:r>
      <w:r w:rsidRPr="008C0FEF">
        <w:rPr>
          <w:rFonts w:asciiTheme="minorBidi" w:eastAsia="Times New Roman" w:hAnsiTheme="minorBidi" w:cstheme="minorBidi"/>
          <w:color w:val="000000"/>
          <w:sz w:val="24"/>
          <w:szCs w:val="24"/>
        </w:rPr>
        <w:t xml:space="preserve"> approach. This method views Arabic as a unified whole, interrelated and inseparable in the learning process. Consequently, assessment in Arabic language learning also integrated as a sing</w:t>
      </w:r>
      <w:r w:rsidR="00E46502">
        <w:rPr>
          <w:rFonts w:asciiTheme="minorBidi" w:eastAsia="Times New Roman" w:hAnsiTheme="minorBidi" w:cstheme="minorBidi"/>
          <w:color w:val="000000"/>
          <w:sz w:val="24"/>
          <w:szCs w:val="24"/>
        </w:rPr>
        <w:t xml:space="preserve">le evaluation system </w:t>
      </w:r>
      <w:r w:rsidR="00E46502">
        <w:rPr>
          <w:rFonts w:asciiTheme="minorBidi" w:eastAsia="Times New Roman" w:hAnsiTheme="minorBidi" w:cstheme="minorBidi"/>
          <w:color w:val="000000"/>
          <w:sz w:val="24"/>
          <w:szCs w:val="24"/>
        </w:rPr>
        <w:fldChar w:fldCharType="begin" w:fldLock="1"/>
      </w:r>
      <w:r w:rsidR="009E4E2C">
        <w:rPr>
          <w:rFonts w:asciiTheme="minorBidi" w:eastAsia="Times New Roman" w:hAnsiTheme="minorBidi" w:cstheme="minorBidi"/>
          <w:color w:val="000000"/>
          <w:sz w:val="24"/>
          <w:szCs w:val="24"/>
        </w:rPr>
        <w:instrText>ADDIN CSL_CITATION {"citationItems":[{"id":"ITEM-1","itemData":{"author":[{"dropping-particle":"","family":"Asyiah","given":"Nur","non-dropping-particle":"","parse-names":false,"suffix":""}],"container-title":"Jurnal Tarbawi","id":"ITEM-1","issue":"2","issued":{"date-parts":[["2016"]]},"title":"Pengembangan Peta Konsep Dalam Pembelajaran Bahasa Arab","type":"article-journal","volume":"1"},"uris":["http://www.mendeley.com/documents/?uuid=118d2b61-a108-42dc-b2f6-45370406d083"]},{"id":"ITEM-2","itemData":{"DOI":"10.21070/ijis.v9i0.1629","ISSN":"2598-8964","abstract":"Problem in this study is, first, how is the application of the Nazariyah Wahdah Approach to learning Arabic in class XI Language at SMA Muhammadiyah 3 Tulangan Sidoarjo?. Second, how much is the increase in students' interest in learning Arabic using the Nazariyah Wahdah approach in class XI Language at SMA Muhammadiyah 3 Tulangan Sidoarjo?. The methodology applied in this research is Classroom Action Research, with the type of participant. The results show that the application of the Nazariyah Wahdah approach is carried out by taking one material that includes all 4 Arabic skills, namely listening skills, speaking skills, reading skills, and writing skills, as well as 3 elements in Arabic, namely Ashwat, Mufradat and Qawaid. While the increase in interest in learning Arabic states that, in the pre-cycle students who are interested are 64.89% in the less interested category. Then after being given action in the first cycle, students who were interested increased by 67.16% with the same category, less interested. In the second cycle there was an increase in interest in learning Arabic as much as 68.01% and it was included in the moderately interested category. In cycle III, there was an increase of 70.63% with the same category, which was quite interested. So, based on the results of the questionnaire from pre-cycle to cycle III, it is evident that the Nazariyah Wahdah approach can increase interest in learning Arabic for class XI students from the category of less interested to moderately interested with an average of 70.63%.","author":[{"dropping-particle":"","family":"Fera","given":"Nurin","non-dropping-particle":"","parse-names":false,"suffix":""},{"dropping-particle":"","family":"Anwar","given":"Najih","non-dropping-particle":"","parse-names":false,"suffix":""}],"container-title":"Indonesian Journal of Islamic Studies","id":"ITEM-2","issued":{"date-parts":[["2022","8","23"]]},"title":"Application of the Nazariyah Wahdah Approach to Increase Interest in Learning Arabic for High School Students in Sidoarjo Regency","type":"article-journal","volume":"9"},"uris":["http://www.mendeley.com/documents/?uuid=5404467b-646f-4b48-aa38-0d1a177f7c2d"]}],"mendeley":{"formattedCitation":"(Asyiah, 2016; Fera &amp; Anwar, 2022)","plainTextFormattedCitation":"(Asyiah, 2016; Fera &amp; Anwar, 2022)","previouslyFormattedCitation":"(Asyiah, 2016; Fera &amp; Anwar, 2022)"},"properties":{"noteIndex":0},"schema":"https://github.com/citation-style-language/schema/raw/master/csl-citation.json"}</w:instrText>
      </w:r>
      <w:r w:rsidR="00E46502">
        <w:rPr>
          <w:rFonts w:asciiTheme="minorBidi" w:eastAsia="Times New Roman" w:hAnsiTheme="minorBidi" w:cstheme="minorBidi"/>
          <w:color w:val="000000"/>
          <w:sz w:val="24"/>
          <w:szCs w:val="24"/>
        </w:rPr>
        <w:fldChar w:fldCharType="separate"/>
      </w:r>
      <w:r w:rsidR="009E4E2C" w:rsidRPr="009E4E2C">
        <w:rPr>
          <w:rFonts w:asciiTheme="minorBidi" w:eastAsia="Times New Roman" w:hAnsiTheme="minorBidi" w:cstheme="minorBidi"/>
          <w:noProof/>
          <w:color w:val="000000"/>
          <w:sz w:val="24"/>
          <w:szCs w:val="24"/>
        </w:rPr>
        <w:t>(Asyiah, 2016; Fera &amp; Anwar, 2022)</w:t>
      </w:r>
      <w:r w:rsidR="00E46502">
        <w:rPr>
          <w:rFonts w:asciiTheme="minorBidi" w:eastAsia="Times New Roman" w:hAnsiTheme="minorBidi" w:cstheme="minorBidi"/>
          <w:color w:val="000000"/>
          <w:sz w:val="24"/>
          <w:szCs w:val="24"/>
        </w:rPr>
        <w:fldChar w:fldCharType="end"/>
      </w:r>
      <w:r w:rsidRPr="008C0FEF">
        <w:rPr>
          <w:rFonts w:asciiTheme="minorBidi" w:eastAsia="Times New Roman" w:hAnsiTheme="minorBidi" w:cstheme="minorBidi"/>
          <w:color w:val="000000"/>
          <w:sz w:val="24"/>
          <w:szCs w:val="24"/>
        </w:rPr>
        <w:t xml:space="preserve">. The Flipped Classroom model is an innovative teaching approach that reverses the conventional learning structure. Traditionally, educators present content in class while students complete assignments at home. In contrast, the Flipped Classroom model involves students first learning the material at home through videos, modules, or readings, and then using class time for discussions, questions, and practical or collaborative activities </w:t>
      </w:r>
      <w:r w:rsidRPr="008C0FEF">
        <w:rPr>
          <w:rFonts w:asciiTheme="minorBidi" w:eastAsia="Times New Roman" w:hAnsiTheme="minorBidi" w:cstheme="minorBidi"/>
          <w:color w:val="000000"/>
          <w:sz w:val="24"/>
          <w:szCs w:val="24"/>
        </w:rPr>
        <w:fldChar w:fldCharType="begin" w:fldLock="1"/>
      </w:r>
      <w:r w:rsidRPr="008C0FEF">
        <w:rPr>
          <w:rFonts w:asciiTheme="minorBidi" w:eastAsia="Times New Roman" w:hAnsiTheme="minorBidi" w:cstheme="minorBidi"/>
          <w:color w:val="000000"/>
          <w:sz w:val="24"/>
          <w:szCs w:val="24"/>
        </w:rPr>
        <w:instrText>ADDIN CSL_CITATION {"citationItems":[{"id":"ITEM-1","itemData":{"ISBN":"9786239880064","author":[{"dropping-particle":"","family":"Wilyantri","given":"Wiwik","non-dropping-particle":"","parse-names":false,"suffix":""}],"id":"ITEM-1","issued":{"date-parts":[["2022"]]},"publisher":"CV. Tatakata Grafika","title":"Penerapan Metode Flipped Classroom dalam Meningkatkan Hasil Belajar Bahasa Inggris","type":"book"},"uris":["http://www.mendeley.com/documents/?uuid=47570b05-e1f4-4342-809f-299718867ed3"]},{"id":"ITEM-2","itemData":{"ISBN":"9786230111587","author":[{"dropping-particle":"","family":"Yulius Roma Patandean","given":"S P","non-dropping-particle":"","parse-names":false,"suffix":""},{"dropping-particle":"","family":"Indrajit","given":"R E","non-dropping-particle":"","parse-names":false,"suffix":""}],"id":"ITEM-2","issued":{"date-parts":[["2021"]]},"publisher":"Penerbit Andi","title":"Flipped Classroom: Membuat Peserta Didik Berpikir Kritis, Kreatif, Mandiri, dan Mampu Berkolaborasi dalam Pembelajaran yang Responsif","type":"book"},"uris":["http://www.mendeley.com/documents/?uuid=5158da68-be91-49fe-bcb1-05bdba016ffc"]}],"mendeley":{"formattedCitation":"(Wilyantri, 2022; Yulius Roma Patandean &amp; Indrajit, 2021)","plainTextFormattedCitation":"(Wilyantri, 2022; Yulius Roma Patandean &amp; Indrajit, 2021)","previouslyFormattedCitation":"(Wilyantri, 2022; Yulius Roma Patandean &amp; Indrajit, 2021)"},"properties":{"noteIndex":0},"schema":"https://github.com/citation-style-language/schema/raw/master/csl-citation.json"}</w:instrText>
      </w:r>
      <w:r w:rsidRPr="008C0FEF">
        <w:rPr>
          <w:rFonts w:asciiTheme="minorBidi" w:eastAsia="Times New Roman" w:hAnsiTheme="minorBidi" w:cstheme="minorBidi"/>
          <w:color w:val="000000"/>
          <w:sz w:val="24"/>
          <w:szCs w:val="24"/>
        </w:rPr>
        <w:fldChar w:fldCharType="separate"/>
      </w:r>
      <w:r w:rsidRPr="008C0FEF">
        <w:rPr>
          <w:rFonts w:asciiTheme="minorBidi" w:eastAsia="Times New Roman" w:hAnsiTheme="minorBidi" w:cstheme="minorBidi"/>
          <w:noProof/>
          <w:color w:val="000000"/>
          <w:sz w:val="24"/>
          <w:szCs w:val="24"/>
        </w:rPr>
        <w:t>(Wilyantri, 2022; Yulius Roma Patandean &amp; Indrajit, 2021)</w:t>
      </w:r>
      <w:r w:rsidRPr="008C0FEF">
        <w:rPr>
          <w:rFonts w:asciiTheme="minorBidi" w:eastAsia="Times New Roman" w:hAnsiTheme="minorBidi" w:cstheme="minorBidi"/>
          <w:color w:val="000000"/>
          <w:sz w:val="24"/>
          <w:szCs w:val="24"/>
        </w:rPr>
        <w:fldChar w:fldCharType="end"/>
      </w:r>
      <w:r w:rsidRPr="008C0FEF">
        <w:rPr>
          <w:rFonts w:asciiTheme="minorBidi" w:eastAsia="Times New Roman" w:hAnsiTheme="minorBidi" w:cstheme="minorBidi"/>
          <w:color w:val="000000"/>
          <w:sz w:val="24"/>
          <w:szCs w:val="24"/>
        </w:rPr>
        <w:t>.</w:t>
      </w:r>
    </w:p>
    <w:p w14:paraId="61097A74" w14:textId="3E261393" w:rsidR="008C0FEF" w:rsidRPr="008C0FEF" w:rsidRDefault="00285E9B" w:rsidP="00285E9B">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t>The Flipped Learning model emphasizes the necessity of effective technology integration to deliver content outside the classroom while maximizing in-class time for active and collaborative learning. This approach leverages various technological tools to provide learning materials in formats such as videos, audio, text, and multimedia, enabling students to engage with the content independently at home. Class time dedicated to interactive and critical activities that foster deeper understanding and application of knowledge. The successful implementation of the Flipped Classroom model requires a robust technological infrastructure, comprehensive educator training, and ongoing refinement of teaching strategies to ensure enhanced student engagement. Key components of this model include online self-directed learning, interactive classroom sessions, and continuous formative assessments. These assessments monitor student progress and provide constructive feedback, creating a dynamic learning environment that supports both individual and collective academic growth.</w:t>
      </w:r>
      <w:r w:rsidRPr="008C0FEF">
        <w:rPr>
          <w:rFonts w:asciiTheme="minorBidi" w:eastAsia="Times New Roman" w:hAnsiTheme="minorBidi" w:cstheme="minorBidi"/>
          <w:color w:val="000000"/>
          <w:sz w:val="24"/>
          <w:szCs w:val="24"/>
        </w:rPr>
        <w:t xml:space="preserve"> </w:t>
      </w:r>
      <w:r w:rsidR="008C0FEF" w:rsidRPr="008C0FEF">
        <w:rPr>
          <w:rFonts w:asciiTheme="minorBidi" w:eastAsia="Times New Roman" w:hAnsiTheme="minorBidi" w:cstheme="minorBidi"/>
          <w:color w:val="000000"/>
          <w:sz w:val="24"/>
          <w:szCs w:val="24"/>
        </w:rPr>
        <w:fldChar w:fldCharType="begin" w:fldLock="1"/>
      </w:r>
      <w:r w:rsidR="00BD5C44">
        <w:rPr>
          <w:rFonts w:asciiTheme="minorBidi" w:eastAsia="Times New Roman" w:hAnsiTheme="minorBidi" w:cstheme="minorBidi"/>
          <w:color w:val="000000"/>
          <w:sz w:val="24"/>
          <w:szCs w:val="24"/>
        </w:rPr>
        <w:instrText>ADDIN CSL_CITATION {"citationItems":[{"id":"ITEM-1","itemData":{"ISBN":"9786239880064","author":[{"dropping-particle":"","family":"Wilyantri","given":"Wiwik","non-dropping-particle":"","parse-names":false,"suffix":""}],"id":"ITEM-1","issued":{"date-parts":[["2022"]]},"publisher":"CV. Tatakata Grafika","title":"Penerapan Metode Flipped Classroom dalam Meningkatkan Hasil Belajar Bahasa Inggris","type":"book"},"uris":["http://www.mendeley.com/documents/?uuid=47570b05-e1f4-4342-809f-299718867ed3"]},{"id":"ITEM-2","itemData":{"DOI":"10.70333/ijeks-03-09-034","ISSN":"25837354","abstract":"This study assesses the effectiveness of hybrid pedagogies, particularly blended and flipped learning, in digital learning environments. Hybrid pedagogy combines traditional face-to-face instruction with online learning, offering a flexible and personalized approach that enhances student engagement, academic performance, and satisfaction. Blended learning integrates digital tools with inclass instruction, catering to diverse learning needs and improving learning outcomes. Finding of the study shows that flipped learning reverses conventional teaching models by delivering content outside the classroom, reserving class time for active, collaborative learning. Moreover, flipped learning fosters critical thinking, deeper knowledge retention, and improved academic achievement. Both blended and flipped learning models are effective in digital environments, offering innovative ways to engage students and improve learning outcomes Both pedagogical models shift educators' roles from content deliverers to facilitators, requiring professional development and new instructional strategies. These approaches also promote 21st-century skills like digital literacy, collaboration, and problem-solving, preparing students for the challenges of an evolving digital world. These hybrid pedagogies provide a flexible, personalized, and interactive learning experience, making them valuable tools in modern education. Conclusion of the study reveals that hybrid pedagogies provide a dynamic, student-centred framework that supports effective learning in digital contexts. Their successful implementation depends on adequate technological infrastructure, educator training, and continuous refinement of teaching strategies. These methods are instrumental in shaping the future of education by enhancing learning flexibility, engagement, and skill development.","author":[{"dropping-particle":"","family":"Mushtaq","given":"Mohd","non-dropping-particle":"","parse-names":false,"suffix":""},{"dropping-particle":"","family":"Iqbal","given":"Zahir","non-dropping-particle":"","parse-names":false,"suffix":""}],"container-title":"International Journal of Emerging Knowledge Studies","id":"ITEM-2","issue":"09","issued":{"date-parts":[["2024","9","30"]]},"page":"662-669","title":"Hybrid Pedagogies: Assessing the Effectiveness of Blended and Flipped Learning in Digital Learning Environments","type":"article-journal","volume":"03"},"uris":["http://www.mendeley.com/documents/?uuid=75f57f34-2a0b-4095-b7db-598b09cecac2"]}],"mendeley":{"formattedCitation":"(Mushtaq &amp; Iqbal, 2024; Wilyantri, 2022)","plainTextFormattedCitation":"(Mushtaq &amp; Iqbal, 2024; Wilyantri, 2022)","previouslyFormattedCitation":"(Mushtaq &amp; Iqbal, 2024; Wilyantri, 2022)"},"properties":{"noteIndex":0},"schema":"https://github.com/citation-style-language/schema/raw/master/csl-citation.json"}</w:instrText>
      </w:r>
      <w:r w:rsidR="008C0FEF" w:rsidRPr="008C0FEF">
        <w:rPr>
          <w:rFonts w:asciiTheme="minorBidi" w:eastAsia="Times New Roman" w:hAnsiTheme="minorBidi" w:cstheme="minorBidi"/>
          <w:color w:val="000000"/>
          <w:sz w:val="24"/>
          <w:szCs w:val="24"/>
        </w:rPr>
        <w:fldChar w:fldCharType="separate"/>
      </w:r>
      <w:r w:rsidR="009E4E2C" w:rsidRPr="009E4E2C">
        <w:rPr>
          <w:rFonts w:asciiTheme="minorBidi" w:eastAsia="Times New Roman" w:hAnsiTheme="minorBidi" w:cstheme="minorBidi"/>
          <w:noProof/>
          <w:color w:val="000000"/>
          <w:sz w:val="24"/>
          <w:szCs w:val="24"/>
        </w:rPr>
        <w:t>(Mushtaq &amp; Iqbal, 2024; Wilyantri, 2022)</w:t>
      </w:r>
      <w:r w:rsidR="008C0FEF" w:rsidRPr="008C0FEF">
        <w:rPr>
          <w:rFonts w:asciiTheme="minorBidi" w:eastAsia="Times New Roman" w:hAnsiTheme="minorBidi" w:cstheme="minorBidi"/>
          <w:color w:val="000000"/>
          <w:sz w:val="24"/>
          <w:szCs w:val="24"/>
        </w:rPr>
        <w:fldChar w:fldCharType="end"/>
      </w:r>
      <w:r w:rsidR="008C0FEF" w:rsidRPr="008C0FEF">
        <w:rPr>
          <w:rFonts w:asciiTheme="minorBidi" w:eastAsia="Times New Roman" w:hAnsiTheme="minorBidi" w:cstheme="minorBidi"/>
          <w:color w:val="000000"/>
          <w:sz w:val="24"/>
          <w:szCs w:val="24"/>
        </w:rPr>
        <w:t>.</w:t>
      </w:r>
    </w:p>
    <w:p w14:paraId="143F831A" w14:textId="3CC0FCC7" w:rsidR="008C0FEF" w:rsidRPr="008C0FEF" w:rsidRDefault="008C0FEF"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C0FEF">
        <w:rPr>
          <w:rFonts w:asciiTheme="minorBidi" w:eastAsia="Times New Roman" w:hAnsiTheme="minorBidi" w:cstheme="minorBidi"/>
          <w:color w:val="000000"/>
          <w:sz w:val="24"/>
          <w:szCs w:val="24"/>
        </w:rPr>
        <w:t xml:space="preserve">Implementation of the Flipped Classroom model in Arabic language instruction at </w:t>
      </w:r>
      <w:r>
        <w:rPr>
          <w:rFonts w:asciiTheme="minorBidi" w:eastAsia="Times New Roman" w:hAnsiTheme="minorBidi" w:cstheme="minorBidi"/>
          <w:color w:val="000000"/>
          <w:sz w:val="24"/>
          <w:szCs w:val="24"/>
          <w:lang w:val="id-ID"/>
        </w:rPr>
        <w:t>Islamic High School</w:t>
      </w:r>
      <w:r w:rsidRPr="008C0FEF">
        <w:rPr>
          <w:rFonts w:asciiTheme="minorBidi" w:eastAsia="Times New Roman" w:hAnsiTheme="minorBidi" w:cstheme="minorBidi"/>
          <w:color w:val="000000"/>
          <w:sz w:val="24"/>
          <w:szCs w:val="24"/>
        </w:rPr>
        <w:t xml:space="preserve"> 5 Tangerang, involves several strategic steps to ensure effectiveness and active student engagement. Initially, educators prepare learning materials in the form of videos, readings, and modules, provided in PDF or PowerPoint format, and upload them to e-learning platforms provided by the Ministry of Religious Affairs and Google Sites for student access. Educators then guide students on how the Flipped Classroom conducted over the semester, with classroom time dedicated to discussions, Q&amp;A, and assignments based on the materials covered online in the previous week. Students engage in structured independent learning at home, which includes watching videos, studying modules, or completing quizzes available on e-learning platforms and quiz apps such as Quizizz and Kahoot. Interactive classroom activities designed to discuss the material presented online, involving group discussions, Q&amp;A with the teacher, practical exercises like role-playing, and formative assessments conducted by the educator. Finally, evaluation activities include post-tests administered after the Flipped Classroom implementation to measure improvements in learning outcomes. </w:t>
      </w:r>
    </w:p>
    <w:p w14:paraId="63952D39" w14:textId="0744B2D0" w:rsidR="008C0FEF" w:rsidRPr="008C0FEF" w:rsidRDefault="008C0FEF"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C0FEF">
        <w:rPr>
          <w:rFonts w:asciiTheme="minorBidi" w:eastAsia="Times New Roman" w:hAnsiTheme="minorBidi" w:cstheme="minorBidi"/>
          <w:color w:val="000000"/>
          <w:sz w:val="24"/>
          <w:szCs w:val="24"/>
        </w:rPr>
        <w:t xml:space="preserve">The implementation of the Flipped Classroom model (FCR) at </w:t>
      </w:r>
      <w:r w:rsidR="00E46502">
        <w:rPr>
          <w:rFonts w:asciiTheme="minorBidi" w:eastAsia="Times New Roman" w:hAnsiTheme="minorBidi" w:cstheme="minorBidi"/>
          <w:color w:val="000000"/>
          <w:sz w:val="24"/>
          <w:szCs w:val="24"/>
        </w:rPr>
        <w:t xml:space="preserve">state </w:t>
      </w:r>
      <w:r w:rsidR="00E46502">
        <w:rPr>
          <w:rFonts w:asciiTheme="minorBidi" w:eastAsia="Times New Roman" w:hAnsiTheme="minorBidi" w:cstheme="minorBidi"/>
          <w:color w:val="000000"/>
          <w:sz w:val="24"/>
          <w:szCs w:val="24"/>
          <w:lang w:val="id-ID"/>
        </w:rPr>
        <w:t>I</w:t>
      </w:r>
      <w:proofErr w:type="spellStart"/>
      <w:r w:rsidR="00E46502">
        <w:rPr>
          <w:rFonts w:asciiTheme="minorBidi" w:eastAsia="Times New Roman" w:hAnsiTheme="minorBidi" w:cstheme="minorBidi"/>
          <w:color w:val="000000"/>
          <w:sz w:val="24"/>
          <w:szCs w:val="24"/>
        </w:rPr>
        <w:t>slamic</w:t>
      </w:r>
      <w:proofErr w:type="spellEnd"/>
      <w:r w:rsidR="00E46502">
        <w:rPr>
          <w:rFonts w:asciiTheme="minorBidi" w:eastAsia="Times New Roman" w:hAnsiTheme="minorBidi" w:cstheme="minorBidi"/>
          <w:color w:val="000000"/>
          <w:sz w:val="24"/>
          <w:szCs w:val="24"/>
        </w:rPr>
        <w:t xml:space="preserve"> school</w:t>
      </w:r>
      <w:r w:rsidR="00E46502" w:rsidRPr="008C0FEF">
        <w:rPr>
          <w:rFonts w:asciiTheme="minorBidi" w:eastAsia="Times New Roman" w:hAnsiTheme="minorBidi" w:cstheme="minorBidi"/>
          <w:color w:val="000000"/>
          <w:sz w:val="24"/>
          <w:szCs w:val="24"/>
        </w:rPr>
        <w:t xml:space="preserve"> </w:t>
      </w:r>
      <w:r w:rsidRPr="008C0FEF">
        <w:rPr>
          <w:rFonts w:asciiTheme="minorBidi" w:eastAsia="Times New Roman" w:hAnsiTheme="minorBidi" w:cstheme="minorBidi"/>
          <w:color w:val="000000"/>
          <w:sz w:val="24"/>
          <w:szCs w:val="24"/>
        </w:rPr>
        <w:t xml:space="preserve">5 Tangerang </w:t>
      </w:r>
      <w:r w:rsidR="00345B60">
        <w:rPr>
          <w:rFonts w:asciiTheme="minorBidi" w:eastAsia="Times New Roman" w:hAnsiTheme="minorBidi" w:cstheme="minorBidi"/>
          <w:color w:val="000000"/>
          <w:sz w:val="24"/>
          <w:szCs w:val="24"/>
        </w:rPr>
        <w:t>demonstrate</w:t>
      </w:r>
      <w:r w:rsidR="00345B60">
        <w:rPr>
          <w:rFonts w:asciiTheme="minorBidi" w:eastAsia="Times New Roman" w:hAnsiTheme="minorBidi" w:cstheme="minorBidi"/>
          <w:color w:val="000000"/>
          <w:sz w:val="24"/>
          <w:szCs w:val="24"/>
          <w:lang w:val="id-ID"/>
        </w:rPr>
        <w:t>d</w:t>
      </w:r>
      <w:r w:rsidRPr="008C0FEF">
        <w:rPr>
          <w:rFonts w:asciiTheme="minorBidi" w:eastAsia="Times New Roman" w:hAnsiTheme="minorBidi" w:cstheme="minorBidi"/>
          <w:color w:val="000000"/>
          <w:sz w:val="24"/>
          <w:szCs w:val="24"/>
        </w:rPr>
        <w:t xml:space="preserve"> several significant advantages. Data shows that</w:t>
      </w:r>
      <w:r w:rsidR="002270E6">
        <w:rPr>
          <w:rFonts w:asciiTheme="minorBidi" w:eastAsia="Times New Roman" w:hAnsiTheme="minorBidi" w:cstheme="minorBidi"/>
          <w:color w:val="000000"/>
          <w:sz w:val="24"/>
          <w:szCs w:val="24"/>
          <w:lang w:val="id-ID"/>
        </w:rPr>
        <w:t>,</w:t>
      </w:r>
      <w:r w:rsidRPr="008C0FEF">
        <w:rPr>
          <w:rFonts w:asciiTheme="minorBidi" w:eastAsia="Times New Roman" w:hAnsiTheme="minorBidi" w:cstheme="minorBidi"/>
          <w:color w:val="000000"/>
          <w:sz w:val="24"/>
          <w:szCs w:val="24"/>
        </w:rPr>
        <w:t xml:space="preserve"> this approach improves the average student learning outcomes, with higher </w:t>
      </w:r>
      <w:r w:rsidRPr="008C0FEF">
        <w:rPr>
          <w:rFonts w:asciiTheme="minorBidi" w:eastAsia="Times New Roman" w:hAnsiTheme="minorBidi" w:cstheme="minorBidi"/>
          <w:color w:val="000000"/>
          <w:sz w:val="24"/>
          <w:szCs w:val="24"/>
        </w:rPr>
        <w:lastRenderedPageBreak/>
        <w:t>average scores and more consistent score distributions compared to conventional methods. The FCR approach also fosters increased interaction and active participation from students, which can enhance their interest and motivation in learning. Additionally, FCR encourages the use of technology and the development of 21st-century skills such as critical thinking, collaboration, and communication.</w:t>
      </w:r>
    </w:p>
    <w:p w14:paraId="6CF4C70F" w14:textId="0BDC03C2" w:rsidR="008C0FEF" w:rsidRPr="008C0FEF" w:rsidRDefault="008C0FEF"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C0FEF">
        <w:rPr>
          <w:rFonts w:asciiTheme="minorBidi" w:eastAsia="Times New Roman" w:hAnsiTheme="minorBidi" w:cstheme="minorBidi"/>
          <w:color w:val="000000"/>
          <w:sz w:val="24"/>
          <w:szCs w:val="24"/>
        </w:rPr>
        <w:t xml:space="preserve">However, there are also some drawbacks to consider. Limited technology infrastructure at the school can be a major obstacle, and both teachers and students may face difficulties adapting to this new method. The FCR approach also requires more preparation time from teachers, which could be an additional burden. Furthermore, although the average learning outcomes improve, students with lower learning abilities may need extra support. By addressing these challenges, </w:t>
      </w:r>
      <w:r w:rsidR="00E46502">
        <w:rPr>
          <w:rFonts w:asciiTheme="minorBidi" w:eastAsia="Times New Roman" w:hAnsiTheme="minorBidi" w:cstheme="minorBidi"/>
          <w:color w:val="000000"/>
          <w:sz w:val="24"/>
          <w:szCs w:val="24"/>
        </w:rPr>
        <w:t xml:space="preserve">state </w:t>
      </w:r>
      <w:r w:rsidR="00E46502">
        <w:rPr>
          <w:rFonts w:asciiTheme="minorBidi" w:eastAsia="Times New Roman" w:hAnsiTheme="minorBidi" w:cstheme="minorBidi"/>
          <w:color w:val="000000"/>
          <w:sz w:val="24"/>
          <w:szCs w:val="24"/>
          <w:lang w:val="id-ID"/>
        </w:rPr>
        <w:t>I</w:t>
      </w:r>
      <w:proofErr w:type="spellStart"/>
      <w:r w:rsidR="00E46502">
        <w:rPr>
          <w:rFonts w:asciiTheme="minorBidi" w:eastAsia="Times New Roman" w:hAnsiTheme="minorBidi" w:cstheme="minorBidi"/>
          <w:color w:val="000000"/>
          <w:sz w:val="24"/>
          <w:szCs w:val="24"/>
        </w:rPr>
        <w:t>slamic</w:t>
      </w:r>
      <w:proofErr w:type="spellEnd"/>
      <w:r w:rsidR="00E46502">
        <w:rPr>
          <w:rFonts w:asciiTheme="minorBidi" w:eastAsia="Times New Roman" w:hAnsiTheme="minorBidi" w:cstheme="minorBidi"/>
          <w:color w:val="000000"/>
          <w:sz w:val="24"/>
          <w:szCs w:val="24"/>
        </w:rPr>
        <w:t xml:space="preserve"> school</w:t>
      </w:r>
      <w:r w:rsidR="00E46502" w:rsidRPr="008C0FEF">
        <w:rPr>
          <w:rFonts w:asciiTheme="minorBidi" w:eastAsia="Times New Roman" w:hAnsiTheme="minorBidi" w:cstheme="minorBidi"/>
          <w:color w:val="000000"/>
          <w:sz w:val="24"/>
          <w:szCs w:val="24"/>
        </w:rPr>
        <w:t xml:space="preserve"> </w:t>
      </w:r>
      <w:r w:rsidRPr="008C0FEF">
        <w:rPr>
          <w:rFonts w:asciiTheme="minorBidi" w:eastAsia="Times New Roman" w:hAnsiTheme="minorBidi" w:cstheme="minorBidi"/>
          <w:color w:val="000000"/>
          <w:sz w:val="24"/>
          <w:szCs w:val="24"/>
        </w:rPr>
        <w:t>5 Tangerang can maximize the benefits of the FCR model in education and enhance overall student learning outcomes.</w:t>
      </w:r>
    </w:p>
    <w:p w14:paraId="3DF580F2" w14:textId="5BD04ED7" w:rsidR="008B37E1" w:rsidRPr="008B37E1" w:rsidRDefault="008C0FEF"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C0FEF">
        <w:rPr>
          <w:rFonts w:asciiTheme="minorBidi" w:eastAsia="Times New Roman" w:hAnsiTheme="minorBidi" w:cstheme="minorBidi"/>
          <w:color w:val="000000"/>
          <w:sz w:val="24"/>
          <w:szCs w:val="24"/>
        </w:rPr>
        <w:t xml:space="preserve">The implementation of the FCR model at </w:t>
      </w:r>
      <w:r w:rsidR="00E46502">
        <w:rPr>
          <w:rFonts w:asciiTheme="minorBidi" w:eastAsia="Times New Roman" w:hAnsiTheme="minorBidi" w:cstheme="minorBidi"/>
          <w:color w:val="000000"/>
          <w:sz w:val="24"/>
          <w:szCs w:val="24"/>
        </w:rPr>
        <w:t xml:space="preserve">state </w:t>
      </w:r>
      <w:r w:rsidR="00E46502">
        <w:rPr>
          <w:rFonts w:asciiTheme="minorBidi" w:eastAsia="Times New Roman" w:hAnsiTheme="minorBidi" w:cstheme="minorBidi"/>
          <w:color w:val="000000"/>
          <w:sz w:val="24"/>
          <w:szCs w:val="24"/>
          <w:lang w:val="id-ID"/>
        </w:rPr>
        <w:t>I</w:t>
      </w:r>
      <w:proofErr w:type="spellStart"/>
      <w:r w:rsidR="00E46502">
        <w:rPr>
          <w:rFonts w:asciiTheme="minorBidi" w:eastAsia="Times New Roman" w:hAnsiTheme="minorBidi" w:cstheme="minorBidi"/>
          <w:color w:val="000000"/>
          <w:sz w:val="24"/>
          <w:szCs w:val="24"/>
        </w:rPr>
        <w:t>slamic</w:t>
      </w:r>
      <w:proofErr w:type="spellEnd"/>
      <w:r w:rsidR="00E46502">
        <w:rPr>
          <w:rFonts w:asciiTheme="minorBidi" w:eastAsia="Times New Roman" w:hAnsiTheme="minorBidi" w:cstheme="minorBidi"/>
          <w:color w:val="000000"/>
          <w:sz w:val="24"/>
          <w:szCs w:val="24"/>
        </w:rPr>
        <w:t xml:space="preserve"> school</w:t>
      </w:r>
      <w:r w:rsidR="00E46502" w:rsidRPr="008C0FEF">
        <w:rPr>
          <w:rFonts w:asciiTheme="minorBidi" w:eastAsia="Times New Roman" w:hAnsiTheme="minorBidi" w:cstheme="minorBidi"/>
          <w:color w:val="000000"/>
          <w:sz w:val="24"/>
          <w:szCs w:val="24"/>
        </w:rPr>
        <w:t xml:space="preserve"> </w:t>
      </w:r>
      <w:r w:rsidRPr="008C0FEF">
        <w:rPr>
          <w:rFonts w:asciiTheme="minorBidi" w:eastAsia="Times New Roman" w:hAnsiTheme="minorBidi" w:cstheme="minorBidi"/>
          <w:color w:val="000000"/>
          <w:sz w:val="24"/>
          <w:szCs w:val="24"/>
        </w:rPr>
        <w:t>5 Tangerang holds great potential for improving student</w:t>
      </w:r>
      <w:r>
        <w:rPr>
          <w:rFonts w:asciiTheme="minorBidi" w:eastAsia="Times New Roman" w:hAnsiTheme="minorBidi" w:cstheme="minorBidi"/>
          <w:color w:val="000000"/>
          <w:sz w:val="24"/>
          <w:szCs w:val="24"/>
          <w:lang w:val="id-ID"/>
        </w:rPr>
        <w:t>s</w:t>
      </w:r>
      <w:r w:rsidRPr="008C0FEF">
        <w:rPr>
          <w:rFonts w:asciiTheme="minorBidi" w:eastAsia="Times New Roman" w:hAnsiTheme="minorBidi" w:cstheme="minorBidi"/>
          <w:color w:val="000000"/>
          <w:sz w:val="24"/>
          <w:szCs w:val="24"/>
        </w:rPr>
        <w:t xml:space="preserve"> learning outcomes and making the learning process more engaging and relevant to 21st-century skills. </w:t>
      </w:r>
      <w:r w:rsidR="008B37E1" w:rsidRPr="008B37E1">
        <w:rPr>
          <w:rFonts w:asciiTheme="minorBidi" w:eastAsia="Times New Roman" w:hAnsiTheme="minorBidi" w:cstheme="minorBidi"/>
          <w:color w:val="000000"/>
          <w:sz w:val="24"/>
          <w:szCs w:val="24"/>
        </w:rPr>
        <w:t>Student</w:t>
      </w:r>
      <w:r w:rsidR="00861C61">
        <w:rPr>
          <w:rFonts w:asciiTheme="minorBidi" w:eastAsia="Times New Roman" w:hAnsiTheme="minorBidi" w:cstheme="minorBidi"/>
          <w:color w:val="000000"/>
          <w:sz w:val="24"/>
          <w:szCs w:val="24"/>
          <w:lang w:val="id-ID"/>
        </w:rPr>
        <w:t>’s</w:t>
      </w:r>
      <w:r w:rsidR="008B37E1" w:rsidRPr="008B37E1">
        <w:rPr>
          <w:rFonts w:asciiTheme="minorBidi" w:eastAsia="Times New Roman" w:hAnsiTheme="minorBidi" w:cstheme="minorBidi"/>
          <w:color w:val="000000"/>
          <w:sz w:val="24"/>
          <w:szCs w:val="24"/>
        </w:rPr>
        <w:t xml:space="preserve"> engagement and perception play a crucial role in fostering positive learning outcomes, particularly in Arabic language education</w:t>
      </w:r>
      <w:r w:rsidR="00BD5C44">
        <w:rPr>
          <w:rFonts w:asciiTheme="minorBidi" w:eastAsia="Times New Roman" w:hAnsiTheme="minorBidi" w:cstheme="minorBidi"/>
          <w:color w:val="000000"/>
          <w:sz w:val="24"/>
          <w:szCs w:val="24"/>
          <w:lang w:val="id-ID"/>
        </w:rPr>
        <w:t xml:space="preserve"> </w:t>
      </w:r>
      <w:r w:rsidR="00BD5C44">
        <w:rPr>
          <w:rFonts w:asciiTheme="minorBidi" w:eastAsia="Times New Roman" w:hAnsiTheme="minorBidi" w:cstheme="minorBidi"/>
          <w:color w:val="000000"/>
          <w:sz w:val="24"/>
          <w:szCs w:val="24"/>
          <w:lang w:val="id-ID"/>
        </w:rPr>
        <w:fldChar w:fldCharType="begin" w:fldLock="1"/>
      </w:r>
      <w:r w:rsidR="006037B7">
        <w:rPr>
          <w:rFonts w:asciiTheme="minorBidi" w:eastAsia="Times New Roman" w:hAnsiTheme="minorBidi" w:cstheme="minorBidi"/>
          <w:color w:val="000000"/>
          <w:sz w:val="24"/>
          <w:szCs w:val="24"/>
          <w:lang w:val="id-ID"/>
        </w:rPr>
        <w:instrText>ADDIN CSL_CITATION {"citationItems":[{"id":"ITEM-1","itemData":{"DOI":"10.21043/arabia.v14i2.14914","ISSN":"2502-2482","abstract":"The background of this research is related to the model of the teaching and learning process at the University of Jambi, especially the Arabic Language Education Study Program. This study aims to determine the students' perception of Arabic Language Education Study Program towards PTMT (Limited Face-to-face Meeting) and Hybrid Learning at Jambi University. This study uses a qualitative descriptive approach, namely data and information retrieval using google forms which are distributed through online student WhatsApp groups, the number of informants is 30 people who are given critical questions and answers to 33 questions with option categories (1. Strongly agree, 2. Agree, 3. Doubtful, 4. Disagree, 5. Strongly disagree).","author":[{"dropping-particle":"","family":"Huda","given":"Ary Myftakhul","non-dropping-particle":"","parse-names":false,"suffix":""},{"dropping-particle":"","family":"Ningtias","given":"Adilia","non-dropping-particle":"","parse-names":false,"suffix":""},{"dropping-particle":"","family":"Lubis","given":"Syukron Hidayah","non-dropping-particle":"","parse-names":false,"suffix":""},{"dropping-particle":"","family":"Janah","given":"Syifa Farhatul","non-dropping-particle":"","parse-names":false,"suffix":""},{"dropping-particle":"","family":"Mulyadi","given":"Mulyadi","non-dropping-particle":"","parse-names":false,"suffix":""}],"container-title":"Arabia","id":"ITEM-1","issue":"2","issued":{"date-parts":[["2022","12","19"]]},"page":"254","title":"Student Perception of Arabic Language Education Study Program towards PTMT and Hybrid Learning at Jambi University","type":"article-journal","volume":"14"},"uris":["http://www.mendeley.com/documents/?uuid=4f2103d2-b494-4bf1-bfd6-20851ebbdf88"]},{"id":"ITEM-2","itemData":{"DOI":"10.52431/murobbi.v8i2.3141","ISSN":"2580-6963","abstract":"This research aims to fill the gap with a focus on Perception, learning process, challenges faced by students and solutions in the OBE-based learning process. This study uses a phenomenological approach. Data collection through interviews and observations. The analysis of data obtained from interviews and observations will be analyzed using thematic analysis. This process includes transcribing interviews, encoding data, and identifying themes that emerge from the student experience. The results of the study on students' perception of the Outcome-Based Education (OBE)-based learning process in the Master of Arabic Language Education program, it can be concluded that:1. Positive Effects on OBE, 2. The Importance of Direct Practice,3. Interaction and Feedback. 4. The Need for a More Personal Approach,5. Availability of Learning Resources. Overall, OBE provides a positive learning experience for students, but it also needs to be balanced with adjustments in teaching methods and more personalized support to overcome existing challenges.","author":[{"dropping-particle":"","family":"Amzaludin","given":"Amzaludin","non-dropping-particle":"","parse-names":false,"suffix":""},{"dropping-particle":"","family":"Abidin","given":"Munirul","non-dropping-particle":"","parse-names":false,"suffix":""}],"container-title":"Muróbbî: Jurnal Ilmu Pendidikan","id":"ITEM-2","issue":"2","issued":{"date-parts":[["2024","9","18"]]},"page":"247-263","title":"Student Perception of OBE-Based Learning Process: A Phenomenological Study on Master of Arabic Language Education Students","type":"article-journal","volume":"8"},"uris":["http://www.mendeley.com/documents/?uuid=9d4084e2-2c40-4487-af0a-a02cba5f64b3"]}],"mendeley":{"formattedCitation":"(Amzaludin &amp; Abidin, 2024; Huda et al., 2022)","plainTextFormattedCitation":"(Amzaludin &amp; Abidin, 2024; Huda et al., 2022)","previouslyFormattedCitation":"(Amzaludin &amp; Abidin, 2024; Huda et al., 2022)"},"properties":{"noteIndex":0},"schema":"https://github.com/citation-style-language/schema/raw/master/csl-citation.json"}</w:instrText>
      </w:r>
      <w:r w:rsidR="00BD5C44">
        <w:rPr>
          <w:rFonts w:asciiTheme="minorBidi" w:eastAsia="Times New Roman" w:hAnsiTheme="minorBidi" w:cstheme="minorBidi"/>
          <w:color w:val="000000"/>
          <w:sz w:val="24"/>
          <w:szCs w:val="24"/>
          <w:lang w:val="id-ID"/>
        </w:rPr>
        <w:fldChar w:fldCharType="separate"/>
      </w:r>
      <w:r w:rsidR="00BD5C44" w:rsidRPr="00BD5C44">
        <w:rPr>
          <w:rFonts w:asciiTheme="minorBidi" w:eastAsia="Times New Roman" w:hAnsiTheme="minorBidi" w:cstheme="minorBidi"/>
          <w:noProof/>
          <w:color w:val="000000"/>
          <w:sz w:val="24"/>
          <w:szCs w:val="24"/>
          <w:lang w:val="id-ID"/>
        </w:rPr>
        <w:t>(Amzaludin &amp; Abidin, 2024; Huda et al., 2022)</w:t>
      </w:r>
      <w:r w:rsidR="00BD5C44">
        <w:rPr>
          <w:rFonts w:asciiTheme="minorBidi" w:eastAsia="Times New Roman" w:hAnsiTheme="minorBidi" w:cstheme="minorBidi"/>
          <w:color w:val="000000"/>
          <w:sz w:val="24"/>
          <w:szCs w:val="24"/>
          <w:lang w:val="id-ID"/>
        </w:rPr>
        <w:fldChar w:fldCharType="end"/>
      </w:r>
      <w:r w:rsidR="008B37E1" w:rsidRPr="008B37E1">
        <w:rPr>
          <w:rFonts w:asciiTheme="minorBidi" w:eastAsia="Times New Roman" w:hAnsiTheme="minorBidi" w:cstheme="minorBidi"/>
          <w:color w:val="000000"/>
          <w:sz w:val="24"/>
          <w:szCs w:val="24"/>
        </w:rPr>
        <w:t>. Engagement refers to students' active involvement and commitment to learning activities, which can enhance their motivation, comprehension, and retention of material. Perception, on the other hand, involves how students view and evaluate their learning experiences, influencing their attitudes toward the subject and the methods e</w:t>
      </w:r>
      <w:r w:rsidR="00D26B3E">
        <w:rPr>
          <w:rFonts w:asciiTheme="minorBidi" w:eastAsia="Times New Roman" w:hAnsiTheme="minorBidi" w:cstheme="minorBidi"/>
          <w:color w:val="000000"/>
          <w:sz w:val="24"/>
          <w:szCs w:val="24"/>
        </w:rPr>
        <w:t>mployed. According to Fredricks</w:t>
      </w:r>
      <w:r w:rsidR="00D26B3E">
        <w:rPr>
          <w:rFonts w:asciiTheme="minorBidi" w:eastAsia="Times New Roman" w:hAnsiTheme="minorBidi" w:cstheme="minorBidi"/>
          <w:color w:val="000000"/>
          <w:sz w:val="24"/>
          <w:szCs w:val="24"/>
          <w:lang w:val="id-ID"/>
        </w:rPr>
        <w:t xml:space="preserve">’ </w:t>
      </w:r>
      <w:r w:rsidR="008B37E1" w:rsidRPr="008B37E1">
        <w:rPr>
          <w:rFonts w:asciiTheme="minorBidi" w:eastAsia="Times New Roman" w:hAnsiTheme="minorBidi" w:cstheme="minorBidi"/>
          <w:color w:val="000000"/>
          <w:sz w:val="24"/>
          <w:szCs w:val="24"/>
        </w:rPr>
        <w:t xml:space="preserve">et al. (2004), engagement is a multidimensional construct encompassing </w:t>
      </w:r>
      <w:proofErr w:type="spellStart"/>
      <w:r w:rsidR="008B37E1" w:rsidRPr="008B37E1">
        <w:rPr>
          <w:rFonts w:asciiTheme="minorBidi" w:eastAsia="Times New Roman" w:hAnsiTheme="minorBidi" w:cstheme="minorBidi"/>
          <w:color w:val="000000"/>
          <w:sz w:val="24"/>
          <w:szCs w:val="24"/>
        </w:rPr>
        <w:t>behavioral</w:t>
      </w:r>
      <w:proofErr w:type="spellEnd"/>
      <w:r w:rsidR="008B37E1" w:rsidRPr="008B37E1">
        <w:rPr>
          <w:rFonts w:asciiTheme="minorBidi" w:eastAsia="Times New Roman" w:hAnsiTheme="minorBidi" w:cstheme="minorBidi"/>
          <w:color w:val="000000"/>
          <w:sz w:val="24"/>
          <w:szCs w:val="24"/>
        </w:rPr>
        <w:t xml:space="preserve">, emotional, and cognitive dimensions, all of which contribute to deeper learning and academic success </w:t>
      </w:r>
      <w:r w:rsidR="008B37E1" w:rsidRPr="008B37E1">
        <w:rPr>
          <w:rFonts w:asciiTheme="minorBidi" w:eastAsia="Times New Roman" w:hAnsiTheme="minorBidi" w:cstheme="minorBidi"/>
          <w:color w:val="000000"/>
          <w:sz w:val="24"/>
          <w:szCs w:val="24"/>
        </w:rPr>
        <w:fldChar w:fldCharType="begin" w:fldLock="1"/>
      </w:r>
      <w:r w:rsidR="008B37E1">
        <w:rPr>
          <w:rFonts w:asciiTheme="minorBidi" w:eastAsia="Times New Roman" w:hAnsiTheme="minorBidi" w:cstheme="minorBidi"/>
          <w:color w:val="000000"/>
          <w:sz w:val="24"/>
          <w:szCs w:val="24"/>
        </w:rPr>
        <w:instrText>ADDIN CSL_CITATION {"citationItems":[{"id":"ITEM-1","itemData":{"ISSN":"1087-2981","author":[{"dropping-particle":"","family":"Xu","given":"Xiaoming","non-dropping-particle":"","parse-names":false,"suffix":""},{"dropping-particle":"","family":"Shi","given":"Zehua","non-dropping-particle":"","parse-names":false,"suffix":""},{"dropping-particle":"","family":"Bos","given":"Nicolaas A","non-dropping-particle":"","parse-names":false,"suffix":""},{"dropping-particle":"","family":"Wu","given":"Hongbin","non-dropping-particle":"","parse-names":false,"suffix":""}],"container-title":"Medical education online","id":"ITEM-1","issue":"1","issued":{"date-parts":[["2023"]]},"page":"2268347","publisher":"Taylor &amp; Francis","title":"Student engagement and learning outcomes: an empirical study applying a four-dimensional framework","type":"article-journal","volume":"28"},"uris":["http://www.mendeley.com/documents/?uuid=9bebbfdc-a715-4b1e-91b0-f3597c21f657"]}],"mendeley":{"formattedCitation":"(Xu et al., 2023)","plainTextFormattedCitation":"(Xu et al., 2023)","previouslyFormattedCitation":"(Xu et al., 2023)"},"properties":{"noteIndex":0},"schema":"https://github.com/citation-style-language/schema/raw/master/csl-citation.json"}</w:instrText>
      </w:r>
      <w:r w:rsidR="008B37E1" w:rsidRPr="008B37E1">
        <w:rPr>
          <w:rFonts w:asciiTheme="minorBidi" w:eastAsia="Times New Roman" w:hAnsiTheme="minorBidi" w:cstheme="minorBidi"/>
          <w:color w:val="000000"/>
          <w:sz w:val="24"/>
          <w:szCs w:val="24"/>
        </w:rPr>
        <w:fldChar w:fldCharType="separate"/>
      </w:r>
      <w:r w:rsidR="008B37E1" w:rsidRPr="008B37E1">
        <w:rPr>
          <w:rFonts w:asciiTheme="minorBidi" w:eastAsia="Times New Roman" w:hAnsiTheme="minorBidi" w:cstheme="minorBidi"/>
          <w:noProof/>
          <w:color w:val="000000"/>
          <w:sz w:val="24"/>
          <w:szCs w:val="24"/>
        </w:rPr>
        <w:t>(Xu et al., 2023)</w:t>
      </w:r>
      <w:r w:rsidR="008B37E1" w:rsidRPr="008B37E1">
        <w:rPr>
          <w:rFonts w:asciiTheme="minorBidi" w:eastAsia="Times New Roman" w:hAnsiTheme="minorBidi" w:cstheme="minorBidi"/>
          <w:color w:val="000000"/>
          <w:sz w:val="24"/>
          <w:szCs w:val="24"/>
        </w:rPr>
        <w:fldChar w:fldCharType="end"/>
      </w:r>
      <w:r w:rsidR="008B37E1" w:rsidRPr="008B37E1">
        <w:rPr>
          <w:rFonts w:asciiTheme="minorBidi" w:eastAsia="Times New Roman" w:hAnsiTheme="minorBidi" w:cstheme="minorBidi"/>
          <w:color w:val="000000"/>
          <w:sz w:val="24"/>
          <w:szCs w:val="24"/>
        </w:rPr>
        <w:t>. When students perceive learning methods as effective and enjoyable, they are more likely to actively participate and persist in overcoming challenges.</w:t>
      </w:r>
    </w:p>
    <w:p w14:paraId="0E608F25" w14:textId="7D788C74" w:rsidR="008B37E1" w:rsidRDefault="008B37E1"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B37E1">
        <w:rPr>
          <w:rFonts w:asciiTheme="minorBidi" w:eastAsia="Times New Roman" w:hAnsiTheme="minorBidi" w:cstheme="minorBidi"/>
          <w:color w:val="000000"/>
          <w:sz w:val="24"/>
          <w:szCs w:val="24"/>
        </w:rPr>
        <w:t>In the context of Arabic language learning, methods such as Hybrid Learning or Flipped Classroom Models (FCR) have been shown to positively impact engagement and perception. These approaches integrate technology to create interactive and personalized learning experiences, making the process more dynamic and relevant. Researchers such as Al-Qahtani and Higgins (2013) argue that the use of technology in language education not only enhances accessibility but also fosters a sense of autonomy and collaboration among students. Additionally, positive perceptions of learning methods reduce anxiety and build confidence, which are critical in mastering complex linguistic skills like grammar, pronunciation, and conversation</w:t>
      </w:r>
      <w:r>
        <w:rPr>
          <w:rFonts w:asciiTheme="minorBidi" w:eastAsia="Times New Roman" w:hAnsiTheme="minorBidi" w:cstheme="minorBidi"/>
          <w:color w:val="000000"/>
          <w:sz w:val="24"/>
          <w:szCs w:val="24"/>
          <w:lang w:val="id-ID"/>
        </w:rPr>
        <w:t xml:space="preserve"> </w:t>
      </w:r>
      <w:r>
        <w:rPr>
          <w:rFonts w:asciiTheme="minorBidi" w:eastAsia="Times New Roman" w:hAnsiTheme="minorBidi" w:cstheme="minorBidi"/>
          <w:color w:val="000000"/>
          <w:sz w:val="24"/>
          <w:szCs w:val="24"/>
          <w:lang w:val="id-ID"/>
        </w:rPr>
        <w:fldChar w:fldCharType="begin" w:fldLock="1"/>
      </w:r>
      <w:r w:rsidR="00861C61">
        <w:rPr>
          <w:rFonts w:asciiTheme="minorBidi" w:eastAsia="Times New Roman" w:hAnsiTheme="minorBidi" w:cstheme="minorBidi"/>
          <w:color w:val="000000"/>
          <w:sz w:val="24"/>
          <w:szCs w:val="24"/>
          <w:lang w:val="id-ID"/>
        </w:rPr>
        <w:instrText>ADDIN CSL_CITATION {"citationItems":[{"id":"ITEM-1","itemData":{"ISSN":"0266-4909","author":[{"dropping-particle":"","family":"Al</w:instrText>
      </w:r>
      <w:r w:rsidR="00861C61">
        <w:rPr>
          <w:rFonts w:ascii="Cambria Math" w:eastAsia="Times New Roman" w:hAnsi="Cambria Math" w:cs="Cambria Math"/>
          <w:color w:val="000000"/>
          <w:sz w:val="24"/>
          <w:szCs w:val="24"/>
          <w:lang w:val="id-ID"/>
        </w:rPr>
        <w:instrText>‐</w:instrText>
      </w:r>
      <w:r w:rsidR="00861C61">
        <w:rPr>
          <w:rFonts w:asciiTheme="minorBidi" w:eastAsia="Times New Roman" w:hAnsiTheme="minorBidi" w:cstheme="minorBidi"/>
          <w:color w:val="000000"/>
          <w:sz w:val="24"/>
          <w:szCs w:val="24"/>
          <w:lang w:val="id-ID"/>
        </w:rPr>
        <w:instrText>Qahtani","given":"Awadh A Y","non-dropping-particle":"","parse-names":false,"suffix":""},{"dropping-particle":"","family":"Higgins","given":"Steven E","non-dropping-particle":"","parse-names":false,"suffix":""}],"container-title":"Journal of computer assisted learning","id":"ITEM-1","issue":"3","issued":{"date-parts":[["2013"]]},"page":"220-234","publisher":"Wiley Online Library","title":"Effects of traditional, blended and e</w:instrText>
      </w:r>
      <w:r w:rsidR="00861C61">
        <w:rPr>
          <w:rFonts w:ascii="Cambria Math" w:eastAsia="Times New Roman" w:hAnsi="Cambria Math" w:cs="Cambria Math"/>
          <w:color w:val="000000"/>
          <w:sz w:val="24"/>
          <w:szCs w:val="24"/>
          <w:lang w:val="id-ID"/>
        </w:rPr>
        <w:instrText>‐</w:instrText>
      </w:r>
      <w:r w:rsidR="00861C61">
        <w:rPr>
          <w:rFonts w:asciiTheme="minorBidi" w:eastAsia="Times New Roman" w:hAnsiTheme="minorBidi" w:cstheme="minorBidi"/>
          <w:color w:val="000000"/>
          <w:sz w:val="24"/>
          <w:szCs w:val="24"/>
          <w:lang w:val="id-ID"/>
        </w:rPr>
        <w:instrText>learning on students' achievement in higher education","type":"article-journal","volume":"29"},"uris":["http://www.mendeley.com/documents/?uuid=62023d52-4b37-475c-814d-52251aff3357"]},{"id":"ITEM-2","itemData":{"ISSN":"3047-3942","author":[{"dropping-particle":"","family":"Arifin","given":"Zaenal","non-dropping-particle":"","parse-names":false,"suffix":""},{"dropping-particle":"","family":"Saputra","given":"Agung Bayu","non-dropping-particle":"","parse-names":false,"suffix":""},{"dropping-particle":"","family":"Jaenullah","given":"Jaenullah","non-dropping-particle":"","parse-names":false,"suffix":""}],"container-title":"Assyfa Journal of Multidisciplinary Education","id":"ITEM-2","issue":"2","issued":{"date-parts":[["2023"]]},"page":"153-161","title":"Model Pembelajaran Berbasis Web (E Learning) Pada Pembelajaran PAI","type":"article-journal","volume":"1"},"uris":["http://www.mendeley.com/documents/?uuid=7b8d5937-f1d5-48ec-bdb2-c0b343bccbcf"]},{"id":"ITEM-3","itemData":{"author":[{"dropping-particle":"","family":"Alqahtani","given":"Abdullah Salem","non-dropping-particle":"","parse-names":false,"suffix":""}],"id":"ITEM-3","issued":{"date-parts":[["2022"]]},"publisher":"Curtin University","title":"A Conceptual Framework for the Effective Implementation of E-learning for Universities in Saudi Arabia","type":"article"},"uris":["http://www.mendeley.com/documents/?uuid=593720d8-526b-4a62-a4a8-1fdb113ed78e"]}],"mendeley":{"formattedCitation":"(Al</w:instrText>
      </w:r>
      <w:r w:rsidR="00861C61">
        <w:rPr>
          <w:rFonts w:ascii="Cambria Math" w:eastAsia="Times New Roman" w:hAnsi="Cambria Math" w:cs="Cambria Math"/>
          <w:color w:val="000000"/>
          <w:sz w:val="24"/>
          <w:szCs w:val="24"/>
          <w:lang w:val="id-ID"/>
        </w:rPr>
        <w:instrText>‐</w:instrText>
      </w:r>
      <w:r w:rsidR="00861C61">
        <w:rPr>
          <w:rFonts w:asciiTheme="minorBidi" w:eastAsia="Times New Roman" w:hAnsiTheme="minorBidi" w:cstheme="minorBidi"/>
          <w:color w:val="000000"/>
          <w:sz w:val="24"/>
          <w:szCs w:val="24"/>
          <w:lang w:val="id-ID"/>
        </w:rPr>
        <w:instrText>Qahtani &amp; Higgins, 2013; Alqahtani, 2022; Arifin et al., 2023)","plainTextFormattedCitation":"(Al</w:instrText>
      </w:r>
      <w:r w:rsidR="00861C61">
        <w:rPr>
          <w:rFonts w:ascii="Cambria Math" w:eastAsia="Times New Roman" w:hAnsi="Cambria Math" w:cs="Cambria Math"/>
          <w:color w:val="000000"/>
          <w:sz w:val="24"/>
          <w:szCs w:val="24"/>
          <w:lang w:val="id-ID"/>
        </w:rPr>
        <w:instrText>‐</w:instrText>
      </w:r>
      <w:r w:rsidR="00861C61">
        <w:rPr>
          <w:rFonts w:asciiTheme="minorBidi" w:eastAsia="Times New Roman" w:hAnsiTheme="minorBidi" w:cstheme="minorBidi"/>
          <w:color w:val="000000"/>
          <w:sz w:val="24"/>
          <w:szCs w:val="24"/>
          <w:lang w:val="id-ID"/>
        </w:rPr>
        <w:instrText>Qahtani &amp; Higgins, 2013; Alqahtani, 2022; Arifin et al., 2023)","previouslyFormattedCitation":"(Al</w:instrText>
      </w:r>
      <w:r w:rsidR="00861C61">
        <w:rPr>
          <w:rFonts w:ascii="Cambria Math" w:eastAsia="Times New Roman" w:hAnsi="Cambria Math" w:cs="Cambria Math"/>
          <w:color w:val="000000"/>
          <w:sz w:val="24"/>
          <w:szCs w:val="24"/>
          <w:lang w:val="id-ID"/>
        </w:rPr>
        <w:instrText>‐</w:instrText>
      </w:r>
      <w:r w:rsidR="00861C61">
        <w:rPr>
          <w:rFonts w:asciiTheme="minorBidi" w:eastAsia="Times New Roman" w:hAnsiTheme="minorBidi" w:cstheme="minorBidi"/>
          <w:color w:val="000000"/>
          <w:sz w:val="24"/>
          <w:szCs w:val="24"/>
          <w:lang w:val="id-ID"/>
        </w:rPr>
        <w:instrText>Qahtani &amp; Higgins, 2013; Alqahtani, 2022; Arifin et al., 2023)"},"properties":{"noteIndex":0},"schema":"https://github.com/citation-style-language/schema/raw/master/csl-citation.json"}</w:instrText>
      </w:r>
      <w:r>
        <w:rPr>
          <w:rFonts w:asciiTheme="minorBidi" w:eastAsia="Times New Roman" w:hAnsiTheme="minorBidi" w:cstheme="minorBidi"/>
          <w:color w:val="000000"/>
          <w:sz w:val="24"/>
          <w:szCs w:val="24"/>
          <w:lang w:val="id-ID"/>
        </w:rPr>
        <w:fldChar w:fldCharType="separate"/>
      </w:r>
      <w:r w:rsidRPr="008B37E1">
        <w:rPr>
          <w:rFonts w:asciiTheme="minorBidi" w:eastAsia="Times New Roman" w:hAnsiTheme="minorBidi" w:cstheme="minorBidi"/>
          <w:noProof/>
          <w:color w:val="000000"/>
          <w:sz w:val="24"/>
          <w:szCs w:val="24"/>
          <w:lang w:val="id-ID"/>
        </w:rPr>
        <w:t>(Al</w:t>
      </w:r>
      <w:r w:rsidRPr="008B37E1">
        <w:rPr>
          <w:rFonts w:ascii="Cambria Math" w:eastAsia="Times New Roman" w:hAnsi="Cambria Math" w:cs="Cambria Math"/>
          <w:noProof/>
          <w:color w:val="000000"/>
          <w:sz w:val="24"/>
          <w:szCs w:val="24"/>
          <w:lang w:val="id-ID"/>
        </w:rPr>
        <w:t>‐</w:t>
      </w:r>
      <w:r w:rsidRPr="008B37E1">
        <w:rPr>
          <w:rFonts w:asciiTheme="minorBidi" w:eastAsia="Times New Roman" w:hAnsiTheme="minorBidi" w:cstheme="minorBidi"/>
          <w:noProof/>
          <w:color w:val="000000"/>
          <w:sz w:val="24"/>
          <w:szCs w:val="24"/>
          <w:lang w:val="id-ID"/>
        </w:rPr>
        <w:t>Qahtani &amp; Higgins, 2013; Alqahtani, 2022; Arifin et al., 2023)</w:t>
      </w:r>
      <w:r>
        <w:rPr>
          <w:rFonts w:asciiTheme="minorBidi" w:eastAsia="Times New Roman" w:hAnsiTheme="minorBidi" w:cstheme="minorBidi"/>
          <w:color w:val="000000"/>
          <w:sz w:val="24"/>
          <w:szCs w:val="24"/>
          <w:lang w:val="id-ID"/>
        </w:rPr>
        <w:fldChar w:fldCharType="end"/>
      </w:r>
      <w:r w:rsidRPr="008B37E1">
        <w:rPr>
          <w:rFonts w:asciiTheme="minorBidi" w:eastAsia="Times New Roman" w:hAnsiTheme="minorBidi" w:cstheme="minorBidi"/>
          <w:color w:val="000000"/>
          <w:sz w:val="24"/>
          <w:szCs w:val="24"/>
        </w:rPr>
        <w:t>.</w:t>
      </w:r>
    </w:p>
    <w:p w14:paraId="7F14D5A0" w14:textId="693109A6" w:rsidR="00861C61" w:rsidRPr="00861C61" w:rsidRDefault="00861C61" w:rsidP="00853BCC">
      <w:pPr>
        <w:pStyle w:val="NormalWeb"/>
        <w:spacing w:before="0" w:beforeAutospacing="0" w:after="0" w:afterAutospacing="0"/>
        <w:ind w:firstLine="279"/>
        <w:jc w:val="both"/>
        <w:rPr>
          <w:rFonts w:asciiTheme="minorBidi" w:hAnsiTheme="minorBidi" w:cstheme="minorBidi"/>
        </w:rPr>
      </w:pPr>
      <w:r w:rsidRPr="00861C61">
        <w:rPr>
          <w:rFonts w:asciiTheme="minorBidi" w:hAnsiTheme="minorBidi" w:cstheme="minorBidi"/>
        </w:rPr>
        <w:t>In line with this, the findings of this study confirm that student engagement and perception are directly aligned with learning outcomes in Arabic language education. The data collected reveal that higher levels of engagement and positive perceptions of the Hybrid Lea</w:t>
      </w:r>
      <w:r w:rsidR="00BD5C44">
        <w:rPr>
          <w:rFonts w:asciiTheme="minorBidi" w:hAnsiTheme="minorBidi" w:cstheme="minorBidi"/>
        </w:rPr>
        <w:t>rning using Flipped Classroom Model - FCR</w:t>
      </w:r>
      <w:r w:rsidRPr="00861C61">
        <w:rPr>
          <w:rFonts w:asciiTheme="minorBidi" w:hAnsiTheme="minorBidi" w:cstheme="minorBidi"/>
        </w:rPr>
        <w:t xml:space="preserve"> approach correlate with significant improvements in students' mastery of Arabic. Students who actively participated in interactive learning activities and viewed the method as effective and enjoyable demonstrated better performance in post-tests </w:t>
      </w:r>
      <w:r w:rsidRPr="00861C61">
        <w:rPr>
          <w:rFonts w:asciiTheme="minorBidi" w:hAnsiTheme="minorBidi" w:cstheme="minorBidi"/>
        </w:rPr>
        <w:lastRenderedPageBreak/>
        <w:t>compared to those in traditional learning environments. This alignment supports the assertion by Kahu (2013) that engagement and perception are key drivers of academic success, as they enhance motivation, active involvement, and the application of knowledge</w:t>
      </w:r>
      <w:r>
        <w:rPr>
          <w:rFonts w:asciiTheme="minorBidi" w:hAnsiTheme="minorBidi" w:cstheme="minorBidi"/>
        </w:rPr>
        <w:t xml:space="preserve"> </w:t>
      </w:r>
      <w:r>
        <w:rPr>
          <w:rFonts w:asciiTheme="minorBidi" w:hAnsiTheme="minorBidi" w:cstheme="minorBidi"/>
        </w:rPr>
        <w:fldChar w:fldCharType="begin" w:fldLock="1"/>
      </w:r>
      <w:r w:rsidR="00057D89">
        <w:rPr>
          <w:rFonts w:asciiTheme="minorBidi" w:hAnsiTheme="minorBidi" w:cstheme="minorBidi"/>
        </w:rPr>
        <w:instrText>ADDIN CSL_CITATION {"citationItems":[{"id":"ITEM-1","itemData":{"ISSN":"0307-5079","author":[{"dropping-particle":"","family":"Kahu","given":"Ella R","non-dropping-particle":"","parse-names":false,"suffix":""}],"container-title":"Studies in higher education","id":"ITEM-1","issue":"5","issued":{"date-parts":[["2013"]]},"page":"758-773","publisher":"Taylor &amp; Francis","title":"Framing student engagement in higher education","type":"article-journal","volume":"38"},"uris":["http://www.mendeley.com/documents/?uuid=fdcd30c0-2a90-4be8-9f9c-b1ae118d205d"]}],"mendeley":{"formattedCitation":"(Kahu, 2013)","plainTextFormattedCitation":"(Kahu, 2013)","previouslyFormattedCitation":"(Kahu, 2013)"},"properties":{"noteIndex":0},"schema":"https://github.com/citation-style-language/schema/raw/master/csl-citation.json"}</w:instrText>
      </w:r>
      <w:r>
        <w:rPr>
          <w:rFonts w:asciiTheme="minorBidi" w:hAnsiTheme="minorBidi" w:cstheme="minorBidi"/>
        </w:rPr>
        <w:fldChar w:fldCharType="separate"/>
      </w:r>
      <w:r w:rsidRPr="00861C61">
        <w:rPr>
          <w:rFonts w:asciiTheme="minorBidi" w:hAnsiTheme="minorBidi" w:cstheme="minorBidi"/>
          <w:noProof/>
        </w:rPr>
        <w:t>(Kahu, 2013)</w:t>
      </w:r>
      <w:r>
        <w:rPr>
          <w:rFonts w:asciiTheme="minorBidi" w:hAnsiTheme="minorBidi" w:cstheme="minorBidi"/>
        </w:rPr>
        <w:fldChar w:fldCharType="end"/>
      </w:r>
      <w:r w:rsidRPr="00861C61">
        <w:rPr>
          <w:rFonts w:asciiTheme="minorBidi" w:hAnsiTheme="minorBidi" w:cstheme="minorBidi"/>
        </w:rPr>
        <w:t>.</w:t>
      </w:r>
    </w:p>
    <w:p w14:paraId="5D5467D7" w14:textId="28580924" w:rsidR="00861C61" w:rsidRPr="00861C61" w:rsidRDefault="00861C61" w:rsidP="00853BCC">
      <w:pPr>
        <w:pStyle w:val="NormalWeb"/>
        <w:spacing w:before="0" w:beforeAutospacing="0" w:after="0" w:afterAutospacing="0"/>
        <w:ind w:firstLine="279"/>
        <w:jc w:val="both"/>
        <w:rPr>
          <w:rFonts w:asciiTheme="minorBidi" w:hAnsiTheme="minorBidi" w:cstheme="minorBidi"/>
        </w:rPr>
      </w:pPr>
      <w:r w:rsidRPr="00861C61">
        <w:rPr>
          <w:rFonts w:asciiTheme="minorBidi" w:hAnsiTheme="minorBidi" w:cstheme="minorBidi"/>
        </w:rPr>
        <w:t>The positive relationship between engagement, perception, and learning outcomes observed in this study highlights the critical role of innovative teaching strategies in Arabic language education</w:t>
      </w:r>
      <w:r w:rsidR="006037B7">
        <w:rPr>
          <w:rFonts w:asciiTheme="minorBidi" w:hAnsiTheme="minorBidi" w:cstheme="minorBidi"/>
        </w:rPr>
        <w:t xml:space="preserve"> </w:t>
      </w:r>
      <w:r w:rsidR="006037B7">
        <w:rPr>
          <w:rFonts w:asciiTheme="minorBidi" w:hAnsiTheme="minorBidi" w:cstheme="minorBidi"/>
        </w:rPr>
        <w:fldChar w:fldCharType="begin" w:fldLock="1"/>
      </w:r>
      <w:r w:rsidR="00D26B3E">
        <w:rPr>
          <w:rFonts w:asciiTheme="minorBidi" w:hAnsiTheme="minorBidi" w:cstheme="minorBidi"/>
        </w:rPr>
        <w:instrText>ADDIN CSL_CITATION {"citationItems":[{"id":"ITEM-1","itemData":{"DOI":"10.15575/jpba.v7i2.23983","ISSN":"2721-5237","author":[{"dropping-particle":"","family":"Sutisna","given":"Dede","non-dropping-particle":"","parse-names":false,"suffix":""},{"dropping-particle":"","family":"Atha","given":"Yusuf Ali Shaleh","non-dropping-particle":"","parse-names":false,"suffix":""}],"container-title":"Ta'lim al-'Arabiyyah: Jurnal Pendidikan Bahasa Arab &amp; Kebahasaaraban","id":"ITEM-1","issue":"2","issued":{"date-parts":[["2023","12","1"]]},"page":"299-314","title":"Strategies to Increase Interest in Arabic Learning at Senior High School","type":"article-journal","volume":"7"},"uris":["http://www.mendeley.com/documents/?uuid=247099b0-1dfc-474d-ace4-cf8b95e8edc8"]},{"id":"ITEM-2","itemData":{"DOI":"10.61707/fdpxd919","ISSN":"2633-3538","abstract":"This study delves into the crucial elements of teaching and learning that foster student engagement, critical thinking, and lifelong learning skills. A comprehensive review of existing research uncovers the profound impact of active learning techniques, inquiry-based learning, self-directed learning, and effective assessment practices on these educational outcomes. The findings underscore the transformative role of active learning and technology-enhanced environments in enhancing student engagement. At the same time, inquiry-based and collaborative activities are shown to be instrumental in developing critical thinking skills. The study also underscores the importance of self-directed learning and continuous skill development in promoting lifelong learning, highlighting the pivotal role of motivation and autonomy. Effective assessment practices, including defined learning outcomes, timely feedback, and varied assessment methods, are key in supporting student growth and development. The study identifies barriers to engagement, such as socio-economic factors and learning environments, and provides practical recommendations for educators, administrators, and policymakers. These recommendations are designed to be easily implemented, making the research directly applicable to real-world educational settings. By synthesizing insights from previous studies, this research offers a comprehensive understanding of creating dynamic, supportive, and inclusive learning environments that equip students for lifelong success.","author":[{"dropping-particle":"","family":"AlAli","given":"Rommel","non-dropping-particle":"","parse-names":false,"suffix":""},{"dropping-particle":"","family":"Wardat","given":"Yousef","non-dropping-particle":"","parse-names":false,"suffix":""}],"container-title":"International Journal of Religion","id":"ITEM-2","issue":"10","issued":{"date-parts":[["2024","6","24"]]},"page":"2152-2163","title":"Innovative Teaching: Building Engagement, Critical Thinking, and Lifelong Learning Skills","type":"article-journal","volume":"5"},"uris":["http://www.mendeley.com/documents/?uuid=2a0cf389-cd3b-4ffd-98fa-5e48cd7f6769"]}],"mendeley":{"formattedCitation":"(AlAli &amp; Wardat, 2024; Sutisna &amp; Atha, 2023)","plainTextFormattedCitation":"(AlAli &amp; Wardat, 2024; Sutisna &amp; Atha, 2023)","previouslyFormattedCitation":"(AlAli &amp; Wardat, 2024; Sutisna &amp; Atha, 2023)"},"properties":{"noteIndex":0},"schema":"https://github.com/citation-style-language/schema/raw/master/csl-citation.json"}</w:instrText>
      </w:r>
      <w:r w:rsidR="006037B7">
        <w:rPr>
          <w:rFonts w:asciiTheme="minorBidi" w:hAnsiTheme="minorBidi" w:cstheme="minorBidi"/>
        </w:rPr>
        <w:fldChar w:fldCharType="separate"/>
      </w:r>
      <w:r w:rsidR="006037B7" w:rsidRPr="006037B7">
        <w:rPr>
          <w:rFonts w:asciiTheme="minorBidi" w:hAnsiTheme="minorBidi" w:cstheme="minorBidi"/>
          <w:noProof/>
        </w:rPr>
        <w:t>(AlAli &amp; Wardat, 2024; Sutisna &amp; Atha, 2023)</w:t>
      </w:r>
      <w:r w:rsidR="006037B7">
        <w:rPr>
          <w:rFonts w:asciiTheme="minorBidi" w:hAnsiTheme="minorBidi" w:cstheme="minorBidi"/>
        </w:rPr>
        <w:fldChar w:fldCharType="end"/>
      </w:r>
      <w:r w:rsidRPr="00861C61">
        <w:rPr>
          <w:rFonts w:asciiTheme="minorBidi" w:hAnsiTheme="minorBidi" w:cstheme="minorBidi"/>
        </w:rPr>
        <w:t>. By integrating technology and interactive elements, the FCR model not only fosters active participation but also creates a learning environment where students feel supported and valued. This synergy between engagement, perception, and outcomes underscores the need for educators to adopt learner-centered approaches that resonate with students' needs and preferences, ultimately leading to more effective and meaningful learning experiences</w:t>
      </w:r>
      <w:r w:rsidR="00D26B3E">
        <w:rPr>
          <w:rFonts w:asciiTheme="minorBidi" w:hAnsiTheme="minorBidi" w:cstheme="minorBidi"/>
        </w:rPr>
        <w:t xml:space="preserve"> </w:t>
      </w:r>
      <w:r w:rsidR="00D26B3E">
        <w:rPr>
          <w:rFonts w:asciiTheme="minorBidi" w:hAnsiTheme="minorBidi" w:cstheme="minorBidi"/>
        </w:rPr>
        <w:fldChar w:fldCharType="begin" w:fldLock="1"/>
      </w:r>
      <w:r w:rsidR="00B06A4A">
        <w:rPr>
          <w:rFonts w:asciiTheme="minorBidi" w:hAnsiTheme="minorBidi" w:cstheme="minorBidi"/>
        </w:rPr>
        <w:instrText>ADDIN CSL_CITATION {"citationItems":[{"id":"ITEM-1","itemData":{"DOI":"10.4018/IJOPCD.335950","ISSN":"2155-6873","abstract":"Learner-centered education through appropriate methodologies will facilitate effective learning in higher educational institutions. Learners in any educational institute come from varied backgrounds, abilities, and various personal attributes that will affect the pace of learning. To achieve learner-centric education, instructors have to use appropriate methodologies to engage students actively in learning. Methodologies include individual and collaborative learning types. This paper focuses on active learning strategies and their impact on achieving learner-centric education. Strategies are used based on session outcomes and assessment plans to achieve the outcomes planned. The paper also discusses the strategies available for instructors to develop independent learning, interactive learning, and collaborative learning among students.","author":[{"dropping-particle":"","family":"Aluvalu","given":"Rajanikanth","non-dropping-particle":"","parse-names":false,"suffix":""},{"dropping-particle":"","family":"Uma Maheswari V.","given":"","non-dropping-particle":"","parse-names":false,"suffix":""},{"dropping-particle":"","family":"Anil","given":"G.R.","non-dropping-particle":"","parse-names":false,"suffix":""},{"dropping-particle":"","family":"Raisinghani","given":"Mahesh S.","non-dropping-particle":"","parse-names":false,"suffix":""}],"container-title":"International Journal of Online Pedagogy and Course Design","id":"ITEM-1","issue":"1","issued":{"date-parts":[["2024","1","12"]]},"page":"1-13","title":"Learner-Centric Education in Heterogeneous Learning Environments","type":"article-journal","volume":"14"},"uris":["http://www.mendeley.com/documents/?uuid=f47c3b4b-5f19-4428-8f16-6fb07ccbccc2"]},{"id":"ITEM-2","itemData":{"DOI":"10.15804/tner.2016.45.3.12","ISSN":"17326729","author":[{"dropping-particle":"","family":"Treesuwan","given":"Rissaphop","non-dropping-particle":"","parse-names":false,"suffix":""},{"dropping-particle":"","family":"Tanitteerapan","given":"Tanes","non-dropping-particle":"","parse-names":false,"suffix":""}],"container-title":"The New Educational Review","id":"ITEM-2","issue":"3","issued":{"date-parts":[["2016","9","30"]]},"page":"151-158","title":"Students’ Perceptions on Learner-Centered Teaching Approach","type":"article-journal","volume":"45"},"uris":["http://www.mendeley.com/documents/?uuid=a6f67c36-ca7d-40d8-bd3b-2dbb33ec8bd0"]}],"mendeley":{"formattedCitation":"(Aluvalu et al., 2024; Treesuwan &amp; Tanitteerapan, 2016)","plainTextFormattedCitation":"(Aluvalu et al., 2024; Treesuwan &amp; Tanitteerapan, 2016)","previouslyFormattedCitation":"(Aluvalu et al., 2024; Treesuwan &amp; Tanitteerapan, 2016)"},"properties":{"noteIndex":0},"schema":"https://github.com/citation-style-language/schema/raw/master/csl-citation.json"}</w:instrText>
      </w:r>
      <w:r w:rsidR="00D26B3E">
        <w:rPr>
          <w:rFonts w:asciiTheme="minorBidi" w:hAnsiTheme="minorBidi" w:cstheme="minorBidi"/>
        </w:rPr>
        <w:fldChar w:fldCharType="separate"/>
      </w:r>
      <w:r w:rsidR="00D26B3E" w:rsidRPr="00D26B3E">
        <w:rPr>
          <w:rFonts w:asciiTheme="minorBidi" w:hAnsiTheme="minorBidi" w:cstheme="minorBidi"/>
          <w:noProof/>
        </w:rPr>
        <w:t>(Aluvalu et al., 2024; Treesuwan &amp; Tanitteerapan, 2016)</w:t>
      </w:r>
      <w:r w:rsidR="00D26B3E">
        <w:rPr>
          <w:rFonts w:asciiTheme="minorBidi" w:hAnsiTheme="minorBidi" w:cstheme="minorBidi"/>
        </w:rPr>
        <w:fldChar w:fldCharType="end"/>
      </w:r>
      <w:r w:rsidRPr="00861C61">
        <w:rPr>
          <w:rFonts w:asciiTheme="minorBidi" w:hAnsiTheme="minorBidi" w:cstheme="minorBidi"/>
        </w:rPr>
        <w:t>.</w:t>
      </w:r>
    </w:p>
    <w:p w14:paraId="0585851C" w14:textId="79128685" w:rsidR="008C0FEF" w:rsidRDefault="008B37E1" w:rsidP="00853BCC">
      <w:pPr>
        <w:widowControl w:val="0"/>
        <w:pBdr>
          <w:top w:val="nil"/>
          <w:left w:val="nil"/>
          <w:bottom w:val="nil"/>
          <w:right w:val="nil"/>
          <w:between w:val="nil"/>
        </w:pBdr>
        <w:spacing w:line="240" w:lineRule="auto"/>
        <w:ind w:left="5" w:right="-6" w:firstLine="279"/>
        <w:jc w:val="both"/>
        <w:rPr>
          <w:rFonts w:asciiTheme="minorBidi" w:eastAsia="Times New Roman" w:hAnsiTheme="minorBidi" w:cstheme="minorBidi"/>
          <w:color w:val="000000"/>
          <w:sz w:val="24"/>
          <w:szCs w:val="24"/>
        </w:rPr>
      </w:pPr>
      <w:r w:rsidRPr="008B37E1">
        <w:rPr>
          <w:rFonts w:asciiTheme="minorBidi" w:eastAsia="Times New Roman" w:hAnsiTheme="minorBidi" w:cstheme="minorBidi"/>
          <w:color w:val="000000"/>
          <w:sz w:val="24"/>
          <w:szCs w:val="24"/>
        </w:rPr>
        <w:t xml:space="preserve">Thus, fostering engagement and cultivating positive perceptions among students can lead to improved learning outcomes in Arabic language education. These factors not only enhance students' immediate performance but also </w:t>
      </w:r>
      <w:proofErr w:type="spellStart"/>
      <w:r w:rsidRPr="008B37E1">
        <w:rPr>
          <w:rFonts w:asciiTheme="minorBidi" w:eastAsia="Times New Roman" w:hAnsiTheme="minorBidi" w:cstheme="minorBidi"/>
          <w:color w:val="000000"/>
          <w:sz w:val="24"/>
          <w:szCs w:val="24"/>
        </w:rPr>
        <w:t>instill</w:t>
      </w:r>
      <w:proofErr w:type="spellEnd"/>
      <w:r w:rsidRPr="008B37E1">
        <w:rPr>
          <w:rFonts w:asciiTheme="minorBidi" w:eastAsia="Times New Roman" w:hAnsiTheme="minorBidi" w:cstheme="minorBidi"/>
          <w:color w:val="000000"/>
          <w:sz w:val="24"/>
          <w:szCs w:val="24"/>
        </w:rPr>
        <w:t xml:space="preserve"> a lifelong interest in the language, which is essential for achieving fluency and cultural understanding.</w:t>
      </w:r>
      <w:r w:rsidR="00861C61">
        <w:rPr>
          <w:rFonts w:asciiTheme="minorBidi" w:eastAsia="Times New Roman" w:hAnsiTheme="minorBidi" w:cstheme="minorBidi"/>
          <w:color w:val="000000"/>
          <w:sz w:val="24"/>
          <w:szCs w:val="24"/>
          <w:lang w:val="id-ID"/>
        </w:rPr>
        <w:t xml:space="preserve"> </w:t>
      </w:r>
      <w:r w:rsidR="008C0FEF" w:rsidRPr="008C0FEF">
        <w:rPr>
          <w:rFonts w:asciiTheme="minorBidi" w:eastAsia="Times New Roman" w:hAnsiTheme="minorBidi" w:cstheme="minorBidi"/>
          <w:color w:val="000000"/>
          <w:sz w:val="24"/>
          <w:szCs w:val="24"/>
        </w:rPr>
        <w:t xml:space="preserve">However, its success largely depends on the readiness of infrastructure, adequate teacher training, and additional support for students who need it. By overcoming these challenges, </w:t>
      </w:r>
      <w:r w:rsidR="00E46502">
        <w:rPr>
          <w:rFonts w:asciiTheme="minorBidi" w:eastAsia="Times New Roman" w:hAnsiTheme="minorBidi" w:cstheme="minorBidi"/>
          <w:color w:val="000000"/>
          <w:sz w:val="24"/>
          <w:szCs w:val="24"/>
        </w:rPr>
        <w:t xml:space="preserve">state </w:t>
      </w:r>
      <w:r w:rsidR="00E46502">
        <w:rPr>
          <w:rFonts w:asciiTheme="minorBidi" w:eastAsia="Times New Roman" w:hAnsiTheme="minorBidi" w:cstheme="minorBidi"/>
          <w:color w:val="000000"/>
          <w:sz w:val="24"/>
          <w:szCs w:val="24"/>
          <w:lang w:val="id-ID"/>
        </w:rPr>
        <w:t>I</w:t>
      </w:r>
      <w:proofErr w:type="spellStart"/>
      <w:r w:rsidR="00E46502">
        <w:rPr>
          <w:rFonts w:asciiTheme="minorBidi" w:eastAsia="Times New Roman" w:hAnsiTheme="minorBidi" w:cstheme="minorBidi"/>
          <w:color w:val="000000"/>
          <w:sz w:val="24"/>
          <w:szCs w:val="24"/>
        </w:rPr>
        <w:t>slamic</w:t>
      </w:r>
      <w:proofErr w:type="spellEnd"/>
      <w:r w:rsidR="00E46502">
        <w:rPr>
          <w:rFonts w:asciiTheme="minorBidi" w:eastAsia="Times New Roman" w:hAnsiTheme="minorBidi" w:cstheme="minorBidi"/>
          <w:color w:val="000000"/>
          <w:sz w:val="24"/>
          <w:szCs w:val="24"/>
        </w:rPr>
        <w:t xml:space="preserve"> school</w:t>
      </w:r>
      <w:r w:rsidR="00E46502" w:rsidRPr="008C0FEF">
        <w:rPr>
          <w:rFonts w:asciiTheme="minorBidi" w:eastAsia="Times New Roman" w:hAnsiTheme="minorBidi" w:cstheme="minorBidi"/>
          <w:color w:val="000000"/>
          <w:sz w:val="24"/>
          <w:szCs w:val="24"/>
        </w:rPr>
        <w:t xml:space="preserve"> </w:t>
      </w:r>
      <w:r w:rsidR="008C0FEF" w:rsidRPr="008C0FEF">
        <w:rPr>
          <w:rFonts w:asciiTheme="minorBidi" w:eastAsia="Times New Roman" w:hAnsiTheme="minorBidi" w:cstheme="minorBidi"/>
          <w:color w:val="000000"/>
          <w:sz w:val="24"/>
          <w:szCs w:val="24"/>
        </w:rPr>
        <w:t>5 Tangerang can fully leverage the benefits of the FCR model in education.</w:t>
      </w:r>
    </w:p>
    <w:p w14:paraId="6451B9FE" w14:textId="77777777" w:rsidR="00E46502" w:rsidRPr="008C0FEF" w:rsidRDefault="00E46502" w:rsidP="00E46502">
      <w:pPr>
        <w:widowControl w:val="0"/>
        <w:pBdr>
          <w:top w:val="nil"/>
          <w:left w:val="nil"/>
          <w:bottom w:val="nil"/>
          <w:right w:val="nil"/>
          <w:between w:val="nil"/>
        </w:pBdr>
        <w:spacing w:line="240" w:lineRule="auto"/>
        <w:ind w:left="5" w:right="-6" w:firstLine="421"/>
        <w:jc w:val="both"/>
        <w:rPr>
          <w:rFonts w:asciiTheme="minorBidi" w:eastAsia="Times New Roman" w:hAnsiTheme="minorBidi" w:cstheme="minorBidi"/>
          <w:color w:val="000000"/>
          <w:sz w:val="24"/>
          <w:szCs w:val="24"/>
        </w:rPr>
      </w:pPr>
    </w:p>
    <w:p w14:paraId="2A3B087A" w14:textId="3624245A" w:rsidR="006E67E8" w:rsidRPr="008C0FEF" w:rsidRDefault="00AC0E51" w:rsidP="00C76C96">
      <w:pPr>
        <w:pStyle w:val="ListParagraph"/>
        <w:widowControl w:val="0"/>
        <w:numPr>
          <w:ilvl w:val="0"/>
          <w:numId w:val="2"/>
        </w:numPr>
        <w:pBdr>
          <w:top w:val="nil"/>
          <w:left w:val="nil"/>
          <w:bottom w:val="nil"/>
          <w:right w:val="nil"/>
          <w:between w:val="nil"/>
        </w:pBdr>
        <w:spacing w:line="240" w:lineRule="auto"/>
        <w:ind w:left="284" w:hanging="284"/>
        <w:rPr>
          <w:rFonts w:eastAsia="Times New Roman"/>
          <w:b/>
          <w:color w:val="000000" w:themeColor="text1"/>
          <w:sz w:val="24"/>
          <w:szCs w:val="24"/>
        </w:rPr>
      </w:pPr>
      <w:r w:rsidRPr="008C0FEF">
        <w:rPr>
          <w:rFonts w:eastAsia="Times New Roman"/>
          <w:b/>
          <w:color w:val="000000" w:themeColor="text1"/>
          <w:sz w:val="24"/>
          <w:szCs w:val="24"/>
        </w:rPr>
        <w:t>CONCLUSION</w:t>
      </w:r>
    </w:p>
    <w:p w14:paraId="221FC3B7" w14:textId="459BBA19" w:rsidR="008C0FEF" w:rsidRPr="008C0FEF" w:rsidRDefault="008C0FEF" w:rsidP="008C0FEF">
      <w:pPr>
        <w:widowControl w:val="0"/>
        <w:pBdr>
          <w:top w:val="nil"/>
          <w:left w:val="nil"/>
          <w:bottom w:val="nil"/>
          <w:right w:val="nil"/>
          <w:between w:val="nil"/>
        </w:pBdr>
        <w:spacing w:line="240" w:lineRule="auto"/>
        <w:ind w:left="5" w:right="-2" w:firstLine="279"/>
        <w:jc w:val="both"/>
        <w:rPr>
          <w:rFonts w:eastAsia="Times New Roman"/>
          <w:color w:val="222222"/>
          <w:sz w:val="24"/>
          <w:szCs w:val="24"/>
        </w:rPr>
      </w:pPr>
      <w:r w:rsidRPr="008C0FEF">
        <w:rPr>
          <w:rFonts w:eastAsia="Times New Roman"/>
          <w:color w:val="222222"/>
          <w:sz w:val="24"/>
          <w:szCs w:val="24"/>
        </w:rPr>
        <w:t>This study aims to evaluate the effectiveness of the flipped classroom method in Arabic language learning at Madrasah Aliyah using a non</w:t>
      </w:r>
      <w:r w:rsidR="00861C61">
        <w:rPr>
          <w:rFonts w:eastAsia="Times New Roman"/>
          <w:color w:val="222222"/>
          <w:sz w:val="24"/>
          <w:szCs w:val="24"/>
          <w:lang w:val="id-ID"/>
        </w:rPr>
        <w:t>-</w:t>
      </w:r>
      <w:r w:rsidRPr="008C0FEF">
        <w:rPr>
          <w:rFonts w:eastAsia="Times New Roman"/>
          <w:color w:val="222222"/>
          <w:sz w:val="24"/>
          <w:szCs w:val="24"/>
        </w:rPr>
        <w:t>equivalent group quasi-experimental design. Based on the data analysis obtained through pre</w:t>
      </w:r>
      <w:r w:rsidR="00861C61">
        <w:rPr>
          <w:rFonts w:eastAsia="Times New Roman"/>
          <w:color w:val="222222"/>
          <w:sz w:val="24"/>
          <w:szCs w:val="24"/>
          <w:lang w:val="id-ID"/>
        </w:rPr>
        <w:t>-</w:t>
      </w:r>
      <w:r w:rsidRPr="008C0FEF">
        <w:rPr>
          <w:rFonts w:eastAsia="Times New Roman"/>
          <w:color w:val="222222"/>
          <w:sz w:val="24"/>
          <w:szCs w:val="24"/>
        </w:rPr>
        <w:t>tests, post</w:t>
      </w:r>
      <w:r w:rsidR="00861C61">
        <w:rPr>
          <w:rFonts w:eastAsia="Times New Roman"/>
          <w:color w:val="222222"/>
          <w:sz w:val="24"/>
          <w:szCs w:val="24"/>
          <w:lang w:val="id-ID"/>
        </w:rPr>
        <w:t>-</w:t>
      </w:r>
      <w:r w:rsidRPr="008C0FEF">
        <w:rPr>
          <w:rFonts w:eastAsia="Times New Roman"/>
          <w:color w:val="222222"/>
          <w:sz w:val="24"/>
          <w:szCs w:val="24"/>
        </w:rPr>
        <w:t>tests, and observations, the results indicate that the FCR method is effective in improving students' Arabic language learning outcomes. Post</w:t>
      </w:r>
      <w:r w:rsidR="00861C61">
        <w:rPr>
          <w:rFonts w:eastAsia="Times New Roman"/>
          <w:color w:val="222222"/>
          <w:sz w:val="24"/>
          <w:szCs w:val="24"/>
          <w:lang w:val="id-ID"/>
        </w:rPr>
        <w:t>-</w:t>
      </w:r>
      <w:r w:rsidRPr="008C0FEF">
        <w:rPr>
          <w:rFonts w:eastAsia="Times New Roman"/>
          <w:color w:val="222222"/>
          <w:sz w:val="24"/>
          <w:szCs w:val="24"/>
        </w:rPr>
        <w:t>test data show a significant increase in scores for students in the experimental class compared to the control class. Independent t-tests reveal a significant difference between the post</w:t>
      </w:r>
      <w:r w:rsidR="00861C61">
        <w:rPr>
          <w:rFonts w:eastAsia="Times New Roman"/>
          <w:color w:val="222222"/>
          <w:sz w:val="24"/>
          <w:szCs w:val="24"/>
          <w:lang w:val="id-ID"/>
        </w:rPr>
        <w:t>-</w:t>
      </w:r>
      <w:r w:rsidRPr="008C0FEF">
        <w:rPr>
          <w:rFonts w:eastAsia="Times New Roman"/>
          <w:color w:val="222222"/>
          <w:sz w:val="24"/>
          <w:szCs w:val="24"/>
        </w:rPr>
        <w:t>test results of the two groups, with students in the experimental class using the FCR method demonstrating better understanding and higher Arabic language skills compared to students in the control class who used traditional methods. The study also shows a significant increase in student engagement and participation in the experimental class. Observations in the classroom reveal t</w:t>
      </w:r>
      <w:r w:rsidR="00861C61">
        <w:rPr>
          <w:rFonts w:eastAsia="Times New Roman"/>
          <w:color w:val="222222"/>
          <w:sz w:val="24"/>
          <w:szCs w:val="24"/>
        </w:rPr>
        <w:t>hat students are more active in</w:t>
      </w:r>
      <w:r w:rsidR="00861C61">
        <w:rPr>
          <w:rFonts w:eastAsia="Times New Roman"/>
          <w:color w:val="222222"/>
          <w:sz w:val="24"/>
          <w:szCs w:val="24"/>
          <w:lang w:val="id-ID"/>
        </w:rPr>
        <w:t xml:space="preserve"> </w:t>
      </w:r>
      <w:r w:rsidRPr="008C0FEF">
        <w:rPr>
          <w:rFonts w:eastAsia="Times New Roman"/>
          <w:color w:val="222222"/>
          <w:sz w:val="24"/>
          <w:szCs w:val="24"/>
        </w:rPr>
        <w:t>group discussions, ask more questions, and are more involved in practical activities compared to students in the control class. Teachers also report that students in the experimental class exhibit a more positive attitude and greater enthusiasm toward learning Arabic.</w:t>
      </w:r>
    </w:p>
    <w:p w14:paraId="4D72BCE7" w14:textId="0B3B869E" w:rsidR="008C0FEF" w:rsidRDefault="008C0FEF" w:rsidP="00861C61">
      <w:pPr>
        <w:widowControl w:val="0"/>
        <w:pBdr>
          <w:top w:val="nil"/>
          <w:left w:val="nil"/>
          <w:bottom w:val="nil"/>
          <w:right w:val="nil"/>
          <w:between w:val="nil"/>
        </w:pBdr>
        <w:spacing w:line="240" w:lineRule="auto"/>
        <w:ind w:left="5" w:right="-2" w:firstLine="279"/>
        <w:jc w:val="both"/>
        <w:rPr>
          <w:rFonts w:eastAsia="Times New Roman"/>
          <w:color w:val="222222"/>
          <w:sz w:val="24"/>
          <w:szCs w:val="24"/>
        </w:rPr>
      </w:pPr>
      <w:r w:rsidRPr="008C0FEF">
        <w:rPr>
          <w:rFonts w:eastAsia="Times New Roman"/>
          <w:color w:val="222222"/>
          <w:sz w:val="24"/>
          <w:szCs w:val="24"/>
        </w:rPr>
        <w:t>Thus, this research demonstrates that FCR is not only effective in improving Arabic language learning outcomes but also enhances student engagement and provides a more positive learning experience. These findings strongly support the implementation of the flipped classroom method in Arabic language teaching at Madrasah Aliyah and may be applicable to other subjects as well.</w:t>
      </w:r>
    </w:p>
    <w:p w14:paraId="7334294A" w14:textId="77777777" w:rsidR="00861C61" w:rsidRPr="00861C61" w:rsidRDefault="00861C61" w:rsidP="00861C61">
      <w:pPr>
        <w:widowControl w:val="0"/>
        <w:pBdr>
          <w:top w:val="nil"/>
          <w:left w:val="nil"/>
          <w:bottom w:val="nil"/>
          <w:right w:val="nil"/>
          <w:between w:val="nil"/>
        </w:pBdr>
        <w:spacing w:line="240" w:lineRule="auto"/>
        <w:ind w:left="5" w:right="-2" w:firstLine="279"/>
        <w:jc w:val="both"/>
        <w:rPr>
          <w:rFonts w:eastAsia="Times New Roman"/>
          <w:color w:val="222222"/>
          <w:sz w:val="24"/>
          <w:szCs w:val="24"/>
          <w:lang w:val="id-ID"/>
        </w:rPr>
      </w:pPr>
      <w:r w:rsidRPr="00861C61">
        <w:rPr>
          <w:rFonts w:eastAsia="Times New Roman"/>
          <w:color w:val="222222"/>
          <w:sz w:val="24"/>
          <w:szCs w:val="24"/>
          <w:lang w:val="id-ID"/>
        </w:rPr>
        <w:t xml:space="preserve">Building on the findings of this study, future research should explore additional variables that may further enhance the relationship between student engagement, </w:t>
      </w:r>
      <w:r w:rsidRPr="00861C61">
        <w:rPr>
          <w:rFonts w:eastAsia="Times New Roman"/>
          <w:color w:val="222222"/>
          <w:sz w:val="24"/>
          <w:szCs w:val="24"/>
          <w:lang w:val="id-ID"/>
        </w:rPr>
        <w:lastRenderedPageBreak/>
        <w:t>perception, and learning outcomes in Arabic language education. For instance, experiments could investigate the impact of incorporating gamification elements into the Flipped Classroom Model (FCR) to increase motivation and sustained interest among learners. Additionally, longitudinal studies could be conducted to examine how engagement and perception influence long-term retention and fluency in Arabic.</w:t>
      </w:r>
    </w:p>
    <w:p w14:paraId="05A82163" w14:textId="10CD4843" w:rsidR="00861C61" w:rsidRPr="00861C61" w:rsidRDefault="00861C61" w:rsidP="00861C61">
      <w:pPr>
        <w:widowControl w:val="0"/>
        <w:pBdr>
          <w:top w:val="nil"/>
          <w:left w:val="nil"/>
          <w:bottom w:val="nil"/>
          <w:right w:val="nil"/>
          <w:between w:val="nil"/>
        </w:pBdr>
        <w:spacing w:line="240" w:lineRule="auto"/>
        <w:ind w:left="5" w:right="-2" w:firstLine="279"/>
        <w:jc w:val="both"/>
        <w:rPr>
          <w:rFonts w:eastAsia="Times New Roman"/>
          <w:color w:val="222222"/>
          <w:sz w:val="24"/>
          <w:szCs w:val="24"/>
          <w:lang w:val="id-ID"/>
        </w:rPr>
      </w:pPr>
      <w:r w:rsidRPr="00861C61">
        <w:rPr>
          <w:rFonts w:eastAsia="Times New Roman"/>
          <w:color w:val="222222"/>
          <w:sz w:val="24"/>
          <w:szCs w:val="24"/>
          <w:lang w:val="id-ID"/>
        </w:rPr>
        <w:t>Ongoing studies are currently delving into the use of adaptive learning technologies, such as AI-powered language platforms, to personalize the learning experience based on individual student needs. These experiments aim to assess whether adaptive feedback and tailored content can amplify the benefits observed with the FCR approach. Another promising area of research involves comparing the effectiveness of various hybrid learning models in diverse educational settings, including rural and urban madrasahs, to ensure scalability and inclusivity of innovative teaching practices. These future directions will not only expand the understanding of effective strategies in Arabic language education but also provide actionable insights for educators and policymakers.</w:t>
      </w:r>
    </w:p>
    <w:p w14:paraId="6246A8FB" w14:textId="77777777" w:rsidR="00853BCC" w:rsidRDefault="00853BCC" w:rsidP="003F0130">
      <w:pPr>
        <w:widowControl w:val="0"/>
        <w:pBdr>
          <w:top w:val="nil"/>
          <w:left w:val="nil"/>
          <w:bottom w:val="nil"/>
          <w:right w:val="nil"/>
          <w:between w:val="nil"/>
        </w:pBdr>
        <w:spacing w:line="240" w:lineRule="auto"/>
        <w:ind w:left="5" w:right="-2" w:firstLine="279"/>
        <w:jc w:val="both"/>
        <w:rPr>
          <w:rFonts w:eastAsia="Times New Roman"/>
          <w:b/>
          <w:bCs/>
          <w:color w:val="222222"/>
          <w:sz w:val="24"/>
          <w:szCs w:val="24"/>
        </w:rPr>
      </w:pPr>
    </w:p>
    <w:p w14:paraId="6DE5A884" w14:textId="621ED2CE" w:rsidR="00694845" w:rsidRPr="00861C61" w:rsidRDefault="00CC725A" w:rsidP="00853BCC">
      <w:pPr>
        <w:widowControl w:val="0"/>
        <w:pBdr>
          <w:top w:val="nil"/>
          <w:left w:val="nil"/>
          <w:bottom w:val="nil"/>
          <w:right w:val="nil"/>
          <w:between w:val="nil"/>
        </w:pBdr>
        <w:spacing w:line="240" w:lineRule="auto"/>
        <w:ind w:left="5" w:right="-2" w:hanging="5"/>
        <w:jc w:val="both"/>
        <w:rPr>
          <w:rFonts w:eastAsia="Times New Roman"/>
          <w:b/>
          <w:bCs/>
          <w:color w:val="000000" w:themeColor="text1"/>
          <w:sz w:val="24"/>
          <w:szCs w:val="24"/>
        </w:rPr>
      </w:pPr>
      <w:r w:rsidRPr="00861C61">
        <w:rPr>
          <w:rFonts w:eastAsia="Times New Roman"/>
          <w:b/>
          <w:bCs/>
          <w:color w:val="000000" w:themeColor="text1"/>
          <w:sz w:val="24"/>
          <w:szCs w:val="24"/>
        </w:rPr>
        <w:t>ACKNOWLEDGEMENTS</w:t>
      </w:r>
    </w:p>
    <w:p w14:paraId="35EFB539" w14:textId="77777777" w:rsidR="00714088" w:rsidRPr="00714088" w:rsidRDefault="00714088" w:rsidP="00714088">
      <w:pPr>
        <w:widowControl w:val="0"/>
        <w:pBdr>
          <w:top w:val="nil"/>
          <w:left w:val="nil"/>
          <w:bottom w:val="nil"/>
          <w:right w:val="nil"/>
          <w:between w:val="nil"/>
        </w:pBdr>
        <w:spacing w:line="240" w:lineRule="auto"/>
        <w:ind w:left="5" w:right="-2" w:firstLine="279"/>
        <w:jc w:val="both"/>
        <w:rPr>
          <w:rFonts w:eastAsia="Times New Roman"/>
          <w:bCs/>
          <w:color w:val="222222"/>
          <w:sz w:val="24"/>
          <w:szCs w:val="24"/>
          <w:lang w:val="id-ID"/>
        </w:rPr>
      </w:pPr>
      <w:r w:rsidRPr="00714088">
        <w:rPr>
          <w:rFonts w:eastAsia="Times New Roman"/>
          <w:bCs/>
          <w:color w:val="000000"/>
          <w:lang w:val="id-ID"/>
        </w:rPr>
        <w:t>T</w:t>
      </w:r>
      <w:r w:rsidRPr="00714088">
        <w:rPr>
          <w:rFonts w:eastAsia="Times New Roman"/>
          <w:bCs/>
          <w:color w:val="222222"/>
          <w:sz w:val="24"/>
          <w:szCs w:val="24"/>
          <w:lang w:val="id-ID"/>
        </w:rPr>
        <w:t>he authors would like to express their gratitude to all individuals and institutions who contributed to the success of this study. Special thanks go to the students and teachers who participated in the research and provided valuable insights and feedback. We extend our appreciation to the management and staff of the educational institutions involved for their support and cooperation throughout the research process.</w:t>
      </w:r>
    </w:p>
    <w:p w14:paraId="779D76C6" w14:textId="7BD75A8E" w:rsidR="006C698B" w:rsidRPr="00714088" w:rsidRDefault="00714088" w:rsidP="00714088">
      <w:pPr>
        <w:widowControl w:val="0"/>
        <w:pBdr>
          <w:top w:val="nil"/>
          <w:left w:val="nil"/>
          <w:bottom w:val="nil"/>
          <w:right w:val="nil"/>
          <w:between w:val="nil"/>
        </w:pBdr>
        <w:spacing w:line="240" w:lineRule="auto"/>
        <w:ind w:left="5" w:right="-2" w:firstLine="279"/>
        <w:jc w:val="both"/>
        <w:rPr>
          <w:rFonts w:eastAsia="Times New Roman"/>
          <w:color w:val="222222"/>
          <w:sz w:val="24"/>
          <w:szCs w:val="24"/>
          <w:lang w:val="id-ID"/>
        </w:rPr>
      </w:pPr>
      <w:r w:rsidRPr="00714088">
        <w:rPr>
          <w:rFonts w:eastAsia="Times New Roman"/>
          <w:color w:val="222222"/>
          <w:sz w:val="24"/>
          <w:szCs w:val="24"/>
          <w:lang w:val="id-ID"/>
        </w:rPr>
        <w:t>We also acknowledge the guidance and assistance provided by our colleagues and mentors, whose expertise and constructive suggestions enriched the quality of this study. Finally, we thank our families and friends for their unwavering encouragement and understanding during the course of this work. This research would not have been possible without the collective efforts and dedication of all parties involved.</w:t>
      </w:r>
    </w:p>
    <w:p w14:paraId="0FC12DD4" w14:textId="77777777" w:rsidR="007945B8" w:rsidRDefault="007945B8" w:rsidP="00714088">
      <w:pPr>
        <w:widowControl w:val="0"/>
        <w:pBdr>
          <w:top w:val="nil"/>
          <w:left w:val="nil"/>
          <w:bottom w:val="nil"/>
          <w:right w:val="nil"/>
          <w:between w:val="nil"/>
        </w:pBdr>
        <w:spacing w:line="240" w:lineRule="auto"/>
        <w:ind w:left="10"/>
        <w:rPr>
          <w:rFonts w:eastAsia="Times New Roman"/>
          <w:b/>
          <w:color w:val="000000"/>
        </w:rPr>
      </w:pPr>
    </w:p>
    <w:p w14:paraId="2367272C" w14:textId="77777777" w:rsidR="007945B8" w:rsidRDefault="007945B8" w:rsidP="00714088">
      <w:pPr>
        <w:widowControl w:val="0"/>
        <w:pBdr>
          <w:top w:val="nil"/>
          <w:left w:val="nil"/>
          <w:bottom w:val="nil"/>
          <w:right w:val="nil"/>
          <w:between w:val="nil"/>
        </w:pBdr>
        <w:spacing w:line="240" w:lineRule="auto"/>
        <w:ind w:left="10"/>
        <w:rPr>
          <w:rFonts w:eastAsia="Times New Roman"/>
          <w:b/>
          <w:color w:val="000000"/>
        </w:rPr>
      </w:pPr>
    </w:p>
    <w:p w14:paraId="0D5EACCA" w14:textId="1F33D0C3" w:rsidR="00233A35" w:rsidRPr="001A564F" w:rsidRDefault="00AC0E51" w:rsidP="00714088">
      <w:pPr>
        <w:widowControl w:val="0"/>
        <w:pBdr>
          <w:top w:val="nil"/>
          <w:left w:val="nil"/>
          <w:bottom w:val="nil"/>
          <w:right w:val="nil"/>
          <w:between w:val="nil"/>
        </w:pBdr>
        <w:spacing w:line="240" w:lineRule="auto"/>
        <w:ind w:left="10"/>
        <w:rPr>
          <w:rFonts w:eastAsia="Times New Roman"/>
          <w:b/>
          <w:color w:val="000000" w:themeColor="text1"/>
          <w:sz w:val="24"/>
          <w:szCs w:val="24"/>
        </w:rPr>
      </w:pPr>
      <w:r w:rsidRPr="001A564F">
        <w:rPr>
          <w:rFonts w:eastAsia="Times New Roman"/>
          <w:b/>
          <w:color w:val="000000" w:themeColor="text1"/>
          <w:sz w:val="24"/>
          <w:szCs w:val="24"/>
        </w:rPr>
        <w:t xml:space="preserve">REFERENCES </w:t>
      </w:r>
    </w:p>
    <w:p w14:paraId="21DC7B1E" w14:textId="77777777" w:rsidR="00853BCC" w:rsidRPr="00853BCC" w:rsidRDefault="00853BCC" w:rsidP="00714088">
      <w:pPr>
        <w:widowControl w:val="0"/>
        <w:pBdr>
          <w:top w:val="nil"/>
          <w:left w:val="nil"/>
          <w:bottom w:val="nil"/>
          <w:right w:val="nil"/>
          <w:between w:val="nil"/>
        </w:pBdr>
        <w:spacing w:line="240" w:lineRule="auto"/>
        <w:ind w:left="10"/>
        <w:rPr>
          <w:rFonts w:eastAsia="Times New Roman"/>
          <w:b/>
          <w:color w:val="000000" w:themeColor="text1"/>
        </w:rPr>
      </w:pPr>
    </w:p>
    <w:p w14:paraId="7A71ADDB" w14:textId="07649BD8" w:rsidR="00B06A4A" w:rsidRPr="00B06A4A" w:rsidRDefault="00057D89" w:rsidP="00874EF7">
      <w:pPr>
        <w:widowControl w:val="0"/>
        <w:autoSpaceDE w:val="0"/>
        <w:autoSpaceDN w:val="0"/>
        <w:adjustRightInd w:val="0"/>
        <w:spacing w:line="240" w:lineRule="auto"/>
        <w:ind w:left="480" w:hanging="480"/>
        <w:jc w:val="both"/>
        <w:rPr>
          <w:noProof/>
          <w:sz w:val="24"/>
          <w:szCs w:val="24"/>
        </w:rPr>
      </w:pPr>
      <w:r w:rsidRPr="00853BCC">
        <w:rPr>
          <w:rFonts w:eastAsia="Times New Roman"/>
          <w:b/>
          <w:bCs/>
          <w:color w:val="141413"/>
          <w:sz w:val="24"/>
          <w:szCs w:val="24"/>
        </w:rPr>
        <w:fldChar w:fldCharType="begin" w:fldLock="1"/>
      </w:r>
      <w:r w:rsidRPr="00853BCC">
        <w:rPr>
          <w:rFonts w:eastAsia="Times New Roman"/>
          <w:b/>
          <w:bCs/>
          <w:color w:val="141413"/>
          <w:sz w:val="24"/>
          <w:szCs w:val="24"/>
        </w:rPr>
        <w:instrText xml:space="preserve">ADDIN Mendeley Bibliography CSL_BIBLIOGRAPHY </w:instrText>
      </w:r>
      <w:r w:rsidRPr="00853BCC">
        <w:rPr>
          <w:rFonts w:eastAsia="Times New Roman"/>
          <w:b/>
          <w:bCs/>
          <w:color w:val="141413"/>
          <w:sz w:val="24"/>
          <w:szCs w:val="24"/>
        </w:rPr>
        <w:fldChar w:fldCharType="separate"/>
      </w:r>
      <w:r w:rsidR="00B06A4A" w:rsidRPr="00B06A4A">
        <w:rPr>
          <w:noProof/>
          <w:sz w:val="24"/>
          <w:szCs w:val="24"/>
        </w:rPr>
        <w:t xml:space="preserve">Aburezeq, I. M. (2020). The Impact of Flipped Classroom on Developing Arabic Speaking Skills. </w:t>
      </w:r>
      <w:r w:rsidR="00B06A4A" w:rsidRPr="00B06A4A">
        <w:rPr>
          <w:i/>
          <w:iCs/>
          <w:noProof/>
          <w:sz w:val="24"/>
          <w:szCs w:val="24"/>
        </w:rPr>
        <w:t>The Asia-Pacific Education Researcher</w:t>
      </w:r>
      <w:r w:rsidR="00B06A4A" w:rsidRPr="00B06A4A">
        <w:rPr>
          <w:noProof/>
          <w:sz w:val="24"/>
          <w:szCs w:val="24"/>
        </w:rPr>
        <w:t xml:space="preserve">, </w:t>
      </w:r>
      <w:r w:rsidR="00B06A4A" w:rsidRPr="00B06A4A">
        <w:rPr>
          <w:i/>
          <w:iCs/>
          <w:noProof/>
          <w:sz w:val="24"/>
          <w:szCs w:val="24"/>
        </w:rPr>
        <w:t>29</w:t>
      </w:r>
      <w:r w:rsidR="00B06A4A" w:rsidRPr="00B06A4A">
        <w:rPr>
          <w:noProof/>
          <w:sz w:val="24"/>
          <w:szCs w:val="24"/>
        </w:rPr>
        <w:t>(4), 295–306. https://doi.org/10.1007/s40299-019-00483-z</w:t>
      </w:r>
    </w:p>
    <w:p w14:paraId="76279E78"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Al</w:t>
      </w:r>
      <w:r w:rsidRPr="00B06A4A">
        <w:rPr>
          <w:rFonts w:ascii="Cambria Math" w:hAnsi="Cambria Math" w:cs="Cambria Math"/>
          <w:noProof/>
          <w:sz w:val="24"/>
          <w:szCs w:val="24"/>
        </w:rPr>
        <w:t>‐</w:t>
      </w:r>
      <w:r w:rsidRPr="00B06A4A">
        <w:rPr>
          <w:noProof/>
          <w:sz w:val="24"/>
          <w:szCs w:val="24"/>
        </w:rPr>
        <w:t>Qahtani, A. A. Y., &amp; Higgins, S. E. (2013). Effects of traditional, blended and e</w:t>
      </w:r>
      <w:r w:rsidRPr="00B06A4A">
        <w:rPr>
          <w:rFonts w:ascii="Cambria Math" w:hAnsi="Cambria Math" w:cs="Cambria Math"/>
          <w:noProof/>
          <w:sz w:val="24"/>
          <w:szCs w:val="24"/>
        </w:rPr>
        <w:t>‐</w:t>
      </w:r>
      <w:r w:rsidRPr="00B06A4A">
        <w:rPr>
          <w:noProof/>
          <w:sz w:val="24"/>
          <w:szCs w:val="24"/>
        </w:rPr>
        <w:t xml:space="preserve">learning on students’ achievement in higher education. </w:t>
      </w:r>
      <w:r w:rsidRPr="00B06A4A">
        <w:rPr>
          <w:i/>
          <w:iCs/>
          <w:noProof/>
          <w:sz w:val="24"/>
          <w:szCs w:val="24"/>
        </w:rPr>
        <w:t>Journal of Computer Assisted Learning</w:t>
      </w:r>
      <w:r w:rsidRPr="00B06A4A">
        <w:rPr>
          <w:noProof/>
          <w:sz w:val="24"/>
          <w:szCs w:val="24"/>
        </w:rPr>
        <w:t xml:space="preserve">, </w:t>
      </w:r>
      <w:r w:rsidRPr="00B06A4A">
        <w:rPr>
          <w:i/>
          <w:iCs/>
          <w:noProof/>
          <w:sz w:val="24"/>
          <w:szCs w:val="24"/>
        </w:rPr>
        <w:t>29</w:t>
      </w:r>
      <w:r w:rsidRPr="00B06A4A">
        <w:rPr>
          <w:noProof/>
          <w:sz w:val="24"/>
          <w:szCs w:val="24"/>
        </w:rPr>
        <w:t>(3), 220–234.</w:t>
      </w:r>
    </w:p>
    <w:p w14:paraId="68F761CB"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AlAli, R., &amp; Wardat, Y. (2024). Innovative Teaching: Building Engagement, Critical Thinking, and Lifelong Learning Skills. </w:t>
      </w:r>
      <w:r w:rsidRPr="00B06A4A">
        <w:rPr>
          <w:i/>
          <w:iCs/>
          <w:noProof/>
          <w:sz w:val="24"/>
          <w:szCs w:val="24"/>
        </w:rPr>
        <w:t>International Journal of Religion</w:t>
      </w:r>
      <w:r w:rsidRPr="00B06A4A">
        <w:rPr>
          <w:noProof/>
          <w:sz w:val="24"/>
          <w:szCs w:val="24"/>
        </w:rPr>
        <w:t xml:space="preserve">, </w:t>
      </w:r>
      <w:r w:rsidRPr="00B06A4A">
        <w:rPr>
          <w:i/>
          <w:iCs/>
          <w:noProof/>
          <w:sz w:val="24"/>
          <w:szCs w:val="24"/>
        </w:rPr>
        <w:t>5</w:t>
      </w:r>
      <w:r w:rsidRPr="00B06A4A">
        <w:rPr>
          <w:noProof/>
          <w:sz w:val="24"/>
          <w:szCs w:val="24"/>
        </w:rPr>
        <w:t>(10), 2152–2163. https://doi.org/10.61707/fdpxd919</w:t>
      </w:r>
    </w:p>
    <w:p w14:paraId="756FA0DA"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Albahuoth, H. (2023). Effectiveness of flipped classroom in developing 11th graders’ grammatical competences in Arabic. </w:t>
      </w:r>
      <w:r w:rsidRPr="00B06A4A">
        <w:rPr>
          <w:i/>
          <w:iCs/>
          <w:noProof/>
          <w:sz w:val="24"/>
          <w:szCs w:val="24"/>
        </w:rPr>
        <w:t>Interactive Learning Environments</w:t>
      </w:r>
      <w:r w:rsidRPr="00B06A4A">
        <w:rPr>
          <w:noProof/>
          <w:sz w:val="24"/>
          <w:szCs w:val="24"/>
        </w:rPr>
        <w:t xml:space="preserve">, </w:t>
      </w:r>
      <w:r w:rsidRPr="00B06A4A">
        <w:rPr>
          <w:i/>
          <w:iCs/>
          <w:noProof/>
          <w:sz w:val="24"/>
          <w:szCs w:val="24"/>
        </w:rPr>
        <w:t>31</w:t>
      </w:r>
      <w:r w:rsidRPr="00B06A4A">
        <w:rPr>
          <w:noProof/>
          <w:sz w:val="24"/>
          <w:szCs w:val="24"/>
        </w:rPr>
        <w:t>(2), 1089–1105. https://doi.org/10.1080/10494820.2020.1821714</w:t>
      </w:r>
    </w:p>
    <w:p w14:paraId="567AD1EA" w14:textId="0B116917" w:rsidR="00B06A4A" w:rsidRPr="00874EF7"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lastRenderedPageBreak/>
        <w:t xml:space="preserve">Alqahtani, A. S. (2022). </w:t>
      </w:r>
      <w:r w:rsidRPr="00B06A4A">
        <w:rPr>
          <w:i/>
          <w:iCs/>
          <w:noProof/>
          <w:sz w:val="24"/>
          <w:szCs w:val="24"/>
        </w:rPr>
        <w:t>A Conceptual Framework for the Effective Implementation of E-learning for Universities in Saudi Arabia</w:t>
      </w:r>
      <w:r w:rsidRPr="00B06A4A">
        <w:rPr>
          <w:noProof/>
          <w:sz w:val="24"/>
          <w:szCs w:val="24"/>
        </w:rPr>
        <w:t>. Curtin University.</w:t>
      </w:r>
      <w:r w:rsidR="00874EF7">
        <w:rPr>
          <w:noProof/>
          <w:sz w:val="24"/>
          <w:szCs w:val="24"/>
          <w:lang w:val="id-ID"/>
        </w:rPr>
        <w:t xml:space="preserve"> </w:t>
      </w:r>
      <w:r w:rsidR="00874EF7" w:rsidRPr="00874EF7">
        <w:rPr>
          <w:noProof/>
          <w:sz w:val="24"/>
          <w:szCs w:val="24"/>
          <w:lang w:val="id-ID"/>
        </w:rPr>
        <w:t>https://espace.curtin.edu.au/handle/20.500.11937/89196</w:t>
      </w:r>
    </w:p>
    <w:p w14:paraId="40D3EEA0"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Aluvalu, R., Uma Maheswari V., Anil, G. R., &amp; Raisinghani, M. S. (2024). Learner-Centric Education in Heterogeneous Learning Environments. </w:t>
      </w:r>
      <w:r w:rsidRPr="00B06A4A">
        <w:rPr>
          <w:i/>
          <w:iCs/>
          <w:noProof/>
          <w:sz w:val="24"/>
          <w:szCs w:val="24"/>
        </w:rPr>
        <w:t>International Journal of Online Pedagogy and Course Design</w:t>
      </w:r>
      <w:r w:rsidRPr="00B06A4A">
        <w:rPr>
          <w:noProof/>
          <w:sz w:val="24"/>
          <w:szCs w:val="24"/>
        </w:rPr>
        <w:t xml:space="preserve">, </w:t>
      </w:r>
      <w:r w:rsidRPr="00B06A4A">
        <w:rPr>
          <w:i/>
          <w:iCs/>
          <w:noProof/>
          <w:sz w:val="24"/>
          <w:szCs w:val="24"/>
        </w:rPr>
        <w:t>14</w:t>
      </w:r>
      <w:r w:rsidRPr="00B06A4A">
        <w:rPr>
          <w:noProof/>
          <w:sz w:val="24"/>
          <w:szCs w:val="24"/>
        </w:rPr>
        <w:t>(1), 1–13. https://doi.org/10.4018/IJOPCD.335950</w:t>
      </w:r>
    </w:p>
    <w:p w14:paraId="1D764A31"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Amzaludin, A., &amp; Abidin, M. (2024). Student Perception of OBE-Based Learning Process: A Phenomenological Study on Master of Arabic Language Education Students. </w:t>
      </w:r>
      <w:r w:rsidRPr="00B06A4A">
        <w:rPr>
          <w:i/>
          <w:iCs/>
          <w:noProof/>
          <w:sz w:val="24"/>
          <w:szCs w:val="24"/>
        </w:rPr>
        <w:t>Muróbbî: Jurnal Ilmu Pendidikan</w:t>
      </w:r>
      <w:r w:rsidRPr="00B06A4A">
        <w:rPr>
          <w:noProof/>
          <w:sz w:val="24"/>
          <w:szCs w:val="24"/>
        </w:rPr>
        <w:t xml:space="preserve">, </w:t>
      </w:r>
      <w:r w:rsidRPr="00B06A4A">
        <w:rPr>
          <w:i/>
          <w:iCs/>
          <w:noProof/>
          <w:sz w:val="24"/>
          <w:szCs w:val="24"/>
        </w:rPr>
        <w:t>8</w:t>
      </w:r>
      <w:r w:rsidRPr="00B06A4A">
        <w:rPr>
          <w:noProof/>
          <w:sz w:val="24"/>
          <w:szCs w:val="24"/>
        </w:rPr>
        <w:t>(2), 247–263. https://doi.org/10.52431/murobbi.v8i2.3141</w:t>
      </w:r>
    </w:p>
    <w:p w14:paraId="5E08FA03" w14:textId="0A5A5434" w:rsidR="00B06A4A" w:rsidRPr="00874EF7"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Arifin, Z., Saputra, A. B., &amp; Jaenullah, J. (2023). Model Pembelajaran Berbasis Web (E Learning) Pada Pembelajaran PAI. </w:t>
      </w:r>
      <w:r w:rsidRPr="00B06A4A">
        <w:rPr>
          <w:i/>
          <w:iCs/>
          <w:noProof/>
          <w:sz w:val="24"/>
          <w:szCs w:val="24"/>
        </w:rPr>
        <w:t>Assyfa Journal of Multidisciplinary Education</w:t>
      </w:r>
      <w:r w:rsidRPr="00B06A4A">
        <w:rPr>
          <w:noProof/>
          <w:sz w:val="24"/>
          <w:szCs w:val="24"/>
        </w:rPr>
        <w:t xml:space="preserve">, </w:t>
      </w:r>
      <w:r w:rsidRPr="00B06A4A">
        <w:rPr>
          <w:i/>
          <w:iCs/>
          <w:noProof/>
          <w:sz w:val="24"/>
          <w:szCs w:val="24"/>
        </w:rPr>
        <w:t>1</w:t>
      </w:r>
      <w:r w:rsidRPr="00B06A4A">
        <w:rPr>
          <w:noProof/>
          <w:sz w:val="24"/>
          <w:szCs w:val="24"/>
        </w:rPr>
        <w:t>(2), 153–161.</w:t>
      </w:r>
      <w:r w:rsidR="00874EF7">
        <w:rPr>
          <w:noProof/>
          <w:sz w:val="24"/>
          <w:szCs w:val="24"/>
          <w:lang w:val="id-ID"/>
        </w:rPr>
        <w:t xml:space="preserve"> </w:t>
      </w:r>
      <w:r w:rsidR="00874EF7" w:rsidRPr="00874EF7">
        <w:rPr>
          <w:noProof/>
          <w:sz w:val="24"/>
          <w:szCs w:val="24"/>
          <w:lang w:val="id-ID"/>
        </w:rPr>
        <w:t>https://doi.org/10.61650/ajme.v1i2.553</w:t>
      </w:r>
    </w:p>
    <w:p w14:paraId="196C387B" w14:textId="322F3C09" w:rsidR="00B06A4A" w:rsidRPr="00874EF7"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Asyiah, N. (2016). Pengembangan Peta Konsep Dalam Pembelajaran Bahasa Arab. </w:t>
      </w:r>
      <w:r w:rsidRPr="00B06A4A">
        <w:rPr>
          <w:i/>
          <w:iCs/>
          <w:noProof/>
          <w:sz w:val="24"/>
          <w:szCs w:val="24"/>
        </w:rPr>
        <w:t>Jurnal Tarbawi</w:t>
      </w:r>
      <w:r w:rsidRPr="00B06A4A">
        <w:rPr>
          <w:noProof/>
          <w:sz w:val="24"/>
          <w:szCs w:val="24"/>
        </w:rPr>
        <w:t xml:space="preserve">, </w:t>
      </w:r>
      <w:r w:rsidRPr="00B06A4A">
        <w:rPr>
          <w:i/>
          <w:iCs/>
          <w:noProof/>
          <w:sz w:val="24"/>
          <w:szCs w:val="24"/>
        </w:rPr>
        <w:t>1</w:t>
      </w:r>
      <w:r w:rsidRPr="00B06A4A">
        <w:rPr>
          <w:noProof/>
          <w:sz w:val="24"/>
          <w:szCs w:val="24"/>
        </w:rPr>
        <w:t>(2).</w:t>
      </w:r>
      <w:r w:rsidR="00874EF7">
        <w:rPr>
          <w:noProof/>
          <w:sz w:val="24"/>
          <w:szCs w:val="24"/>
          <w:lang w:val="id-ID"/>
        </w:rPr>
        <w:t xml:space="preserve"> </w:t>
      </w:r>
      <w:r w:rsidR="00874EF7" w:rsidRPr="00874EF7">
        <w:rPr>
          <w:noProof/>
          <w:sz w:val="24"/>
          <w:szCs w:val="24"/>
          <w:lang w:val="id-ID"/>
        </w:rPr>
        <w:t>https://ejournal.iainkerinci.ac.id/index.php/tarbawi/article/view/57</w:t>
      </w:r>
    </w:p>
    <w:p w14:paraId="67BF9608"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Bui, H. P. (2024). </w:t>
      </w:r>
      <w:r w:rsidRPr="00B06A4A">
        <w:rPr>
          <w:i/>
          <w:iCs/>
          <w:noProof/>
          <w:sz w:val="24"/>
          <w:szCs w:val="24"/>
        </w:rPr>
        <w:t>Applied Linguistics and Language Education Research Methods: Fundamentals and Innovations: Fundamentals and Innovations</w:t>
      </w:r>
      <w:r w:rsidRPr="00B06A4A">
        <w:rPr>
          <w:noProof/>
          <w:sz w:val="24"/>
          <w:szCs w:val="24"/>
        </w:rPr>
        <w:t>. IGI Global. https://books.google.co.id/books?id=IbkIEQAAQBAJ</w:t>
      </w:r>
    </w:p>
    <w:p w14:paraId="3BEB9875"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Campbell, D. T., &amp; Riecken, H. W. (1968). Quasi-experimental design. </w:t>
      </w:r>
      <w:r w:rsidRPr="00B06A4A">
        <w:rPr>
          <w:i/>
          <w:iCs/>
          <w:noProof/>
          <w:sz w:val="24"/>
          <w:szCs w:val="24"/>
        </w:rPr>
        <w:t>International Encyclopedia of the Social Sciences</w:t>
      </w:r>
      <w:r w:rsidRPr="00B06A4A">
        <w:rPr>
          <w:noProof/>
          <w:sz w:val="24"/>
          <w:szCs w:val="24"/>
        </w:rPr>
        <w:t xml:space="preserve">, </w:t>
      </w:r>
      <w:r w:rsidRPr="00B06A4A">
        <w:rPr>
          <w:i/>
          <w:iCs/>
          <w:noProof/>
          <w:sz w:val="24"/>
          <w:szCs w:val="24"/>
        </w:rPr>
        <w:t>5</w:t>
      </w:r>
      <w:r w:rsidRPr="00B06A4A">
        <w:rPr>
          <w:noProof/>
          <w:sz w:val="24"/>
          <w:szCs w:val="24"/>
        </w:rPr>
        <w:t>(3), 259–263.</w:t>
      </w:r>
    </w:p>
    <w:p w14:paraId="58449B64"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Fera, N., &amp; Anwar, N. (2022). Application of the Nazariyah Wahdah Approach to Increase Interest in Learning Arabic for High School Students in Sidoarjo Regency. </w:t>
      </w:r>
      <w:r w:rsidRPr="00B06A4A">
        <w:rPr>
          <w:i/>
          <w:iCs/>
          <w:noProof/>
          <w:sz w:val="24"/>
          <w:szCs w:val="24"/>
        </w:rPr>
        <w:t>Indonesian Journal of Islamic Studies</w:t>
      </w:r>
      <w:r w:rsidRPr="00B06A4A">
        <w:rPr>
          <w:noProof/>
          <w:sz w:val="24"/>
          <w:szCs w:val="24"/>
        </w:rPr>
        <w:t xml:space="preserve">, </w:t>
      </w:r>
      <w:r w:rsidRPr="00B06A4A">
        <w:rPr>
          <w:i/>
          <w:iCs/>
          <w:noProof/>
          <w:sz w:val="24"/>
          <w:szCs w:val="24"/>
        </w:rPr>
        <w:t>9</w:t>
      </w:r>
      <w:r w:rsidRPr="00B06A4A">
        <w:rPr>
          <w:noProof/>
          <w:sz w:val="24"/>
          <w:szCs w:val="24"/>
        </w:rPr>
        <w:t>. https://doi.org/10.21070/ijis.v9i0.1629</w:t>
      </w:r>
    </w:p>
    <w:p w14:paraId="5B0A31D4" w14:textId="7F01805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Florina, N., &amp; Atmazaki, A. (2023). Pengaruh Model Flipped Classroom dan Motivasi Belajar terhadap Keterampilan Menulis Proposal Kegiatan Siswa Kelas XI. </w:t>
      </w:r>
      <w:r w:rsidRPr="00B06A4A">
        <w:rPr>
          <w:i/>
          <w:iCs/>
          <w:noProof/>
          <w:sz w:val="24"/>
          <w:szCs w:val="24"/>
        </w:rPr>
        <w:t>Diglosia: Jurnal Kajian Bahasa, Sastra, Dan Pengajarannya</w:t>
      </w:r>
      <w:r w:rsidRPr="00B06A4A">
        <w:rPr>
          <w:noProof/>
          <w:sz w:val="24"/>
          <w:szCs w:val="24"/>
        </w:rPr>
        <w:t xml:space="preserve">, </w:t>
      </w:r>
      <w:r w:rsidRPr="00B06A4A">
        <w:rPr>
          <w:i/>
          <w:iCs/>
          <w:noProof/>
          <w:sz w:val="24"/>
          <w:szCs w:val="24"/>
        </w:rPr>
        <w:t>6</w:t>
      </w:r>
      <w:r w:rsidRPr="00B06A4A">
        <w:rPr>
          <w:noProof/>
          <w:sz w:val="24"/>
          <w:szCs w:val="24"/>
        </w:rPr>
        <w:t>(1), 79–94</w:t>
      </w:r>
      <w:r w:rsidR="00874EF7">
        <w:rPr>
          <w:noProof/>
          <w:sz w:val="24"/>
          <w:szCs w:val="24"/>
          <w:lang w:val="id-ID"/>
        </w:rPr>
        <w:t xml:space="preserve"> </w:t>
      </w:r>
      <w:r w:rsidR="00874EF7" w:rsidRPr="00874EF7">
        <w:rPr>
          <w:noProof/>
          <w:sz w:val="24"/>
          <w:szCs w:val="24"/>
          <w:lang w:val="id-ID"/>
        </w:rPr>
        <w:t>https://doi.org/10.30872/diglosia.v6i1.624</w:t>
      </w:r>
      <w:r w:rsidRPr="00B06A4A">
        <w:rPr>
          <w:noProof/>
          <w:sz w:val="24"/>
          <w:szCs w:val="24"/>
        </w:rPr>
        <w:t>.</w:t>
      </w:r>
    </w:p>
    <w:p w14:paraId="31267E70" w14:textId="4127D38E" w:rsidR="00B06A4A" w:rsidRPr="00321BA3"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Hasyim, H. (2010). Watak Peradaban dalam Epistimologi Ibnu Khaldun. </w:t>
      </w:r>
      <w:r w:rsidRPr="00B06A4A">
        <w:rPr>
          <w:i/>
          <w:iCs/>
          <w:noProof/>
          <w:sz w:val="24"/>
          <w:szCs w:val="24"/>
        </w:rPr>
        <w:t>Humaniora</w:t>
      </w:r>
      <w:r w:rsidRPr="00B06A4A">
        <w:rPr>
          <w:noProof/>
          <w:sz w:val="24"/>
          <w:szCs w:val="24"/>
        </w:rPr>
        <w:t xml:space="preserve">, </w:t>
      </w:r>
      <w:r w:rsidRPr="00B06A4A">
        <w:rPr>
          <w:i/>
          <w:iCs/>
          <w:noProof/>
          <w:sz w:val="24"/>
          <w:szCs w:val="24"/>
        </w:rPr>
        <w:t>22</w:t>
      </w:r>
      <w:r w:rsidRPr="00B06A4A">
        <w:rPr>
          <w:noProof/>
          <w:sz w:val="24"/>
          <w:szCs w:val="24"/>
        </w:rPr>
        <w:t>(3), 336–347.</w:t>
      </w:r>
      <w:r w:rsidR="00321BA3">
        <w:rPr>
          <w:noProof/>
          <w:sz w:val="24"/>
          <w:szCs w:val="24"/>
          <w:lang w:val="id-ID"/>
        </w:rPr>
        <w:t xml:space="preserve"> </w:t>
      </w:r>
      <w:r w:rsidR="00321BA3" w:rsidRPr="00321BA3">
        <w:rPr>
          <w:noProof/>
          <w:sz w:val="24"/>
          <w:szCs w:val="24"/>
          <w:lang w:val="id-ID"/>
        </w:rPr>
        <w:t>https://doi.org/10.22146/jh.1342</w:t>
      </w:r>
    </w:p>
    <w:p w14:paraId="2CCD6229"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Huda, A. M., Ningtias, A., Lubis, S. H., Janah, S. F., &amp; Mulyadi, M. (2022). Student Perception of Arabic Language Education Study Program towards PTMT and Hybrid Learning at Jambi University. </w:t>
      </w:r>
      <w:r w:rsidRPr="00B06A4A">
        <w:rPr>
          <w:i/>
          <w:iCs/>
          <w:noProof/>
          <w:sz w:val="24"/>
          <w:szCs w:val="24"/>
        </w:rPr>
        <w:t>Arabia</w:t>
      </w:r>
      <w:r w:rsidRPr="00B06A4A">
        <w:rPr>
          <w:noProof/>
          <w:sz w:val="24"/>
          <w:szCs w:val="24"/>
        </w:rPr>
        <w:t xml:space="preserve">, </w:t>
      </w:r>
      <w:r w:rsidRPr="00B06A4A">
        <w:rPr>
          <w:i/>
          <w:iCs/>
          <w:noProof/>
          <w:sz w:val="24"/>
          <w:szCs w:val="24"/>
        </w:rPr>
        <w:t>14</w:t>
      </w:r>
      <w:r w:rsidRPr="00B06A4A">
        <w:rPr>
          <w:noProof/>
          <w:sz w:val="24"/>
          <w:szCs w:val="24"/>
        </w:rPr>
        <w:t>(2), 254. https://doi.org/10.21043/arabia.v14i2.14914</w:t>
      </w:r>
    </w:p>
    <w:p w14:paraId="5E3B7FB5"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Ihyakulumudin, M., &amp; Dewi, R. S. (2022). Analisis Biplot Pada Pemetaan Indeks Karakter Siswa Dan Pembangunan Manusia Pada Provinsi Di Indonesia. </w:t>
      </w:r>
      <w:r w:rsidRPr="00B06A4A">
        <w:rPr>
          <w:i/>
          <w:iCs/>
          <w:noProof/>
          <w:sz w:val="24"/>
          <w:szCs w:val="24"/>
        </w:rPr>
        <w:t>Educandum</w:t>
      </w:r>
      <w:r w:rsidRPr="00B06A4A">
        <w:rPr>
          <w:noProof/>
          <w:sz w:val="24"/>
          <w:szCs w:val="24"/>
        </w:rPr>
        <w:t xml:space="preserve">, </w:t>
      </w:r>
      <w:r w:rsidRPr="00B06A4A">
        <w:rPr>
          <w:i/>
          <w:iCs/>
          <w:noProof/>
          <w:sz w:val="24"/>
          <w:szCs w:val="24"/>
        </w:rPr>
        <w:t>8</w:t>
      </w:r>
      <w:r w:rsidRPr="00B06A4A">
        <w:rPr>
          <w:noProof/>
          <w:sz w:val="24"/>
          <w:szCs w:val="24"/>
        </w:rPr>
        <w:t>(1), 172–181.</w:t>
      </w:r>
    </w:p>
    <w:p w14:paraId="2B9F212A" w14:textId="7D3AAF8B" w:rsidR="00B06A4A" w:rsidRPr="00321BA3"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Indrawati, B. (2020). Tantangan dan peluang pendidikan tinggi dalam masa dan pasca Pandemi Covid-19. </w:t>
      </w:r>
      <w:r w:rsidRPr="00B06A4A">
        <w:rPr>
          <w:i/>
          <w:iCs/>
          <w:noProof/>
          <w:sz w:val="24"/>
          <w:szCs w:val="24"/>
        </w:rPr>
        <w:t>Jurnal Kajian Ilmiah</w:t>
      </w:r>
      <w:r w:rsidRPr="00B06A4A">
        <w:rPr>
          <w:noProof/>
          <w:sz w:val="24"/>
          <w:szCs w:val="24"/>
        </w:rPr>
        <w:t xml:space="preserve">, </w:t>
      </w:r>
      <w:r w:rsidRPr="00B06A4A">
        <w:rPr>
          <w:i/>
          <w:iCs/>
          <w:noProof/>
          <w:sz w:val="24"/>
          <w:szCs w:val="24"/>
        </w:rPr>
        <w:t>1</w:t>
      </w:r>
      <w:r w:rsidRPr="00B06A4A">
        <w:rPr>
          <w:noProof/>
          <w:sz w:val="24"/>
          <w:szCs w:val="24"/>
        </w:rPr>
        <w:t>(1), 39–48.</w:t>
      </w:r>
      <w:r w:rsidR="00321BA3">
        <w:rPr>
          <w:noProof/>
          <w:sz w:val="24"/>
          <w:szCs w:val="24"/>
          <w:lang w:val="id-ID"/>
        </w:rPr>
        <w:t xml:space="preserve"> </w:t>
      </w:r>
      <w:r w:rsidR="00321BA3" w:rsidRPr="00321BA3">
        <w:rPr>
          <w:noProof/>
          <w:sz w:val="24"/>
          <w:szCs w:val="24"/>
          <w:lang w:val="id-ID"/>
        </w:rPr>
        <w:t>http://dx.doi.org/10.31599/jki.v1i1.261</w:t>
      </w:r>
    </w:p>
    <w:p w14:paraId="12C81D01" w14:textId="26176CB0" w:rsidR="00B06A4A" w:rsidRPr="00321BA3"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Kahu, E. R. (2013). Framing student engagement in higher education. </w:t>
      </w:r>
      <w:r w:rsidRPr="00B06A4A">
        <w:rPr>
          <w:i/>
          <w:iCs/>
          <w:noProof/>
          <w:sz w:val="24"/>
          <w:szCs w:val="24"/>
        </w:rPr>
        <w:t>Studies in Higher Education</w:t>
      </w:r>
      <w:r w:rsidRPr="00B06A4A">
        <w:rPr>
          <w:noProof/>
          <w:sz w:val="24"/>
          <w:szCs w:val="24"/>
        </w:rPr>
        <w:t xml:space="preserve">, </w:t>
      </w:r>
      <w:r w:rsidRPr="00B06A4A">
        <w:rPr>
          <w:i/>
          <w:iCs/>
          <w:noProof/>
          <w:sz w:val="24"/>
          <w:szCs w:val="24"/>
        </w:rPr>
        <w:t>38</w:t>
      </w:r>
      <w:r w:rsidRPr="00B06A4A">
        <w:rPr>
          <w:noProof/>
          <w:sz w:val="24"/>
          <w:szCs w:val="24"/>
        </w:rPr>
        <w:t>(5), 758–773.</w:t>
      </w:r>
      <w:r w:rsidR="00321BA3">
        <w:rPr>
          <w:noProof/>
          <w:sz w:val="24"/>
          <w:szCs w:val="24"/>
          <w:lang w:val="id-ID"/>
        </w:rPr>
        <w:t xml:space="preserve"> </w:t>
      </w:r>
      <w:r w:rsidR="00321BA3" w:rsidRPr="00321BA3">
        <w:rPr>
          <w:noProof/>
          <w:sz w:val="24"/>
          <w:szCs w:val="24"/>
          <w:lang w:val="id-ID"/>
        </w:rPr>
        <w:t>http://dx.doi.org/10.1080/03075079.2011.598505</w:t>
      </w:r>
    </w:p>
    <w:p w14:paraId="220D738D"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Kementerian Agama, R. I. (2022). </w:t>
      </w:r>
      <w:r w:rsidRPr="00B06A4A">
        <w:rPr>
          <w:i/>
          <w:iCs/>
          <w:noProof/>
          <w:sz w:val="24"/>
          <w:szCs w:val="24"/>
        </w:rPr>
        <w:t xml:space="preserve">Keputusan Menteri Agama Republik Indonesia </w:t>
      </w:r>
      <w:r w:rsidRPr="00B06A4A">
        <w:rPr>
          <w:i/>
          <w:iCs/>
          <w:noProof/>
          <w:sz w:val="24"/>
          <w:szCs w:val="24"/>
        </w:rPr>
        <w:lastRenderedPageBreak/>
        <w:t>Nomor 347 Tahun 2022 tentang Pedoman Implementasi Kurikulum Merdeka pada Madrasah</w:t>
      </w:r>
      <w:r w:rsidRPr="00B06A4A">
        <w:rPr>
          <w:noProof/>
          <w:sz w:val="24"/>
          <w:szCs w:val="24"/>
        </w:rPr>
        <w:t>.</w:t>
      </w:r>
    </w:p>
    <w:p w14:paraId="7916A6EF" w14:textId="4C8171BA" w:rsidR="00B06A4A" w:rsidRPr="00321BA3"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Lindawati, Y. I., &amp; Rahman, C. A. (2020). Adaptasi guru dalam implementasi pembelajaran daring di era pandemi Covid-19. </w:t>
      </w:r>
      <w:r w:rsidRPr="00B06A4A">
        <w:rPr>
          <w:i/>
          <w:iCs/>
          <w:noProof/>
          <w:sz w:val="24"/>
          <w:szCs w:val="24"/>
        </w:rPr>
        <w:t>Prosiding Seminar Nasional Pendidikan FKIP</w:t>
      </w:r>
      <w:r w:rsidRPr="00B06A4A">
        <w:rPr>
          <w:noProof/>
          <w:sz w:val="24"/>
          <w:szCs w:val="24"/>
        </w:rPr>
        <w:t xml:space="preserve">, </w:t>
      </w:r>
      <w:r w:rsidRPr="00B06A4A">
        <w:rPr>
          <w:i/>
          <w:iCs/>
          <w:noProof/>
          <w:sz w:val="24"/>
          <w:szCs w:val="24"/>
        </w:rPr>
        <w:t>3</w:t>
      </w:r>
      <w:r w:rsidRPr="00B06A4A">
        <w:rPr>
          <w:noProof/>
          <w:sz w:val="24"/>
          <w:szCs w:val="24"/>
        </w:rPr>
        <w:t>(1), 60–67.</w:t>
      </w:r>
      <w:r w:rsidR="00321BA3">
        <w:rPr>
          <w:noProof/>
          <w:sz w:val="24"/>
          <w:szCs w:val="24"/>
          <w:lang w:val="id-ID"/>
        </w:rPr>
        <w:t xml:space="preserve"> </w:t>
      </w:r>
      <w:r w:rsidR="00321BA3" w:rsidRPr="00321BA3">
        <w:rPr>
          <w:noProof/>
          <w:sz w:val="24"/>
          <w:szCs w:val="24"/>
          <w:lang w:val="id-ID"/>
        </w:rPr>
        <w:t>https://jurnal.untirta.ac.id/index.php/psnp/article/view/9906/6433</w:t>
      </w:r>
    </w:p>
    <w:p w14:paraId="750F204C" w14:textId="0851441B" w:rsidR="00B06A4A" w:rsidRPr="00321BA3"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Maolidah, I. S., Ruhimat, T., &amp; Dewi, L. (2017). Efektivitas penerapan model pembelajaran flipped classroom pada peningkatan kemampuan berpikir kritis siswa. </w:t>
      </w:r>
      <w:r w:rsidRPr="00B06A4A">
        <w:rPr>
          <w:i/>
          <w:iCs/>
          <w:noProof/>
          <w:sz w:val="24"/>
          <w:szCs w:val="24"/>
        </w:rPr>
        <w:t>Educational Technologia</w:t>
      </w:r>
      <w:r w:rsidRPr="00B06A4A">
        <w:rPr>
          <w:noProof/>
          <w:sz w:val="24"/>
          <w:szCs w:val="24"/>
        </w:rPr>
        <w:t xml:space="preserve">, </w:t>
      </w:r>
      <w:r w:rsidRPr="00B06A4A">
        <w:rPr>
          <w:i/>
          <w:iCs/>
          <w:noProof/>
          <w:sz w:val="24"/>
          <w:szCs w:val="24"/>
        </w:rPr>
        <w:t>1</w:t>
      </w:r>
      <w:r w:rsidRPr="00B06A4A">
        <w:rPr>
          <w:noProof/>
          <w:sz w:val="24"/>
          <w:szCs w:val="24"/>
        </w:rPr>
        <w:t>(2).</w:t>
      </w:r>
      <w:r w:rsidR="00321BA3">
        <w:rPr>
          <w:noProof/>
          <w:sz w:val="24"/>
          <w:szCs w:val="24"/>
          <w:lang w:val="id-ID"/>
        </w:rPr>
        <w:t xml:space="preserve"> </w:t>
      </w:r>
      <w:r w:rsidR="00321BA3" w:rsidRPr="00321BA3">
        <w:rPr>
          <w:noProof/>
          <w:sz w:val="24"/>
          <w:szCs w:val="24"/>
          <w:lang w:val="id-ID"/>
        </w:rPr>
        <w:t>https://ejournal.upi.edu/index.php/edutechnologia/article/view/9147</w:t>
      </w:r>
    </w:p>
    <w:p w14:paraId="6056FF04"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Mushtaq, M., &amp; Iqbal, Z. (2024). Hybrid Pedagogies: Assessing the Effectiveness of Blended and Flipped Learning in Digital Learning Environments. </w:t>
      </w:r>
      <w:r w:rsidRPr="00B06A4A">
        <w:rPr>
          <w:i/>
          <w:iCs/>
          <w:noProof/>
          <w:sz w:val="24"/>
          <w:szCs w:val="24"/>
        </w:rPr>
        <w:t>International Journal of Emerging Knowledge Studies</w:t>
      </w:r>
      <w:r w:rsidRPr="00B06A4A">
        <w:rPr>
          <w:noProof/>
          <w:sz w:val="24"/>
          <w:szCs w:val="24"/>
        </w:rPr>
        <w:t xml:space="preserve">, </w:t>
      </w:r>
      <w:r w:rsidRPr="00B06A4A">
        <w:rPr>
          <w:i/>
          <w:iCs/>
          <w:noProof/>
          <w:sz w:val="24"/>
          <w:szCs w:val="24"/>
        </w:rPr>
        <w:t>03</w:t>
      </w:r>
      <w:r w:rsidRPr="00B06A4A">
        <w:rPr>
          <w:noProof/>
          <w:sz w:val="24"/>
          <w:szCs w:val="24"/>
        </w:rPr>
        <w:t>(09), 662–669. https://doi.org/10.70333/ijeks-03-09-034</w:t>
      </w:r>
    </w:p>
    <w:p w14:paraId="04821C97"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Mustofa, M., Bara, A. B., Khusaini, F., Ashari, A., Hertati, L., Mailangkay, A. B. L., Syafitri, L., Sarie, F., &amp; Rustan, F. R. (2023). </w:t>
      </w:r>
      <w:r w:rsidRPr="00B06A4A">
        <w:rPr>
          <w:i/>
          <w:iCs/>
          <w:noProof/>
          <w:sz w:val="24"/>
          <w:szCs w:val="24"/>
        </w:rPr>
        <w:t>METODE PENELITIAN KEPUSTAKAAN (LIBRARY RESEARCH)</w:t>
      </w:r>
      <w:r w:rsidRPr="00B06A4A">
        <w:rPr>
          <w:noProof/>
          <w:sz w:val="24"/>
          <w:szCs w:val="24"/>
        </w:rPr>
        <w:t>. Get Press Indonesia. https://books.google.co.id/books?id=BgLVEAAAQBAJ</w:t>
      </w:r>
    </w:p>
    <w:p w14:paraId="0E8F820F"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Natipulu, E. L. (2024). </w:t>
      </w:r>
      <w:r w:rsidRPr="00B06A4A">
        <w:rPr>
          <w:i/>
          <w:iCs/>
          <w:noProof/>
          <w:sz w:val="24"/>
          <w:szCs w:val="24"/>
        </w:rPr>
        <w:t>Kurikulum Merdeka Resmi Jadi Kurikulum Nasional</w:t>
      </w:r>
      <w:r w:rsidRPr="00B06A4A">
        <w:rPr>
          <w:noProof/>
          <w:sz w:val="24"/>
          <w:szCs w:val="24"/>
        </w:rPr>
        <w:t>. Kompas.Id. https://www.kompas.id/baca/humaniora/2024/03/27/kurikulum-merdeka-resmi-jadi-kurikulum-nasional</w:t>
      </w:r>
    </w:p>
    <w:p w14:paraId="327D2B94"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Qomaruddin, F. (2022). Problematika implementasi kurikulum merdeka dalam mata pelajaran bahasa Arab di MA Nasyi’in Sidoarjo. </w:t>
      </w:r>
      <w:r w:rsidRPr="00B06A4A">
        <w:rPr>
          <w:i/>
          <w:iCs/>
          <w:noProof/>
          <w:sz w:val="24"/>
          <w:szCs w:val="24"/>
        </w:rPr>
        <w:t>JALIE; Journal of Applied Linguistics and Islamic Education</w:t>
      </w:r>
      <w:r w:rsidRPr="00B06A4A">
        <w:rPr>
          <w:noProof/>
          <w:sz w:val="24"/>
          <w:szCs w:val="24"/>
        </w:rPr>
        <w:t xml:space="preserve">, </w:t>
      </w:r>
      <w:r w:rsidRPr="00B06A4A">
        <w:rPr>
          <w:i/>
          <w:iCs/>
          <w:noProof/>
          <w:sz w:val="24"/>
          <w:szCs w:val="24"/>
        </w:rPr>
        <w:t>6</w:t>
      </w:r>
      <w:r w:rsidRPr="00B06A4A">
        <w:rPr>
          <w:noProof/>
          <w:sz w:val="24"/>
          <w:szCs w:val="24"/>
        </w:rPr>
        <w:t>(2), 251–268.</w:t>
      </w:r>
    </w:p>
    <w:p w14:paraId="06FD941A" w14:textId="6A17D6AE" w:rsidR="00B06A4A" w:rsidRPr="003674B0"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Rahman, A. (2022). Peran Pendidikan dalam Kebangkitan Peradaban Islam. </w:t>
      </w:r>
      <w:r w:rsidRPr="00B06A4A">
        <w:rPr>
          <w:i/>
          <w:iCs/>
          <w:noProof/>
          <w:sz w:val="24"/>
          <w:szCs w:val="24"/>
        </w:rPr>
        <w:t>Journal of Educational Management and Strategy (JEMAST)</w:t>
      </w:r>
      <w:r w:rsidRPr="00B06A4A">
        <w:rPr>
          <w:noProof/>
          <w:sz w:val="24"/>
          <w:szCs w:val="24"/>
        </w:rPr>
        <w:t xml:space="preserve">, </w:t>
      </w:r>
      <w:r w:rsidRPr="00B06A4A">
        <w:rPr>
          <w:i/>
          <w:iCs/>
          <w:noProof/>
          <w:sz w:val="24"/>
          <w:szCs w:val="24"/>
        </w:rPr>
        <w:t>01</w:t>
      </w:r>
      <w:r w:rsidRPr="00B06A4A">
        <w:rPr>
          <w:noProof/>
          <w:sz w:val="24"/>
          <w:szCs w:val="24"/>
        </w:rPr>
        <w:t>(02), 118–124.</w:t>
      </w:r>
      <w:r w:rsidR="003674B0">
        <w:rPr>
          <w:noProof/>
          <w:sz w:val="24"/>
          <w:szCs w:val="24"/>
          <w:lang w:val="id-ID"/>
        </w:rPr>
        <w:t xml:space="preserve"> </w:t>
      </w:r>
      <w:r w:rsidR="003674B0" w:rsidRPr="003674B0">
        <w:rPr>
          <w:noProof/>
          <w:sz w:val="24"/>
          <w:szCs w:val="24"/>
          <w:lang w:val="id-ID"/>
        </w:rPr>
        <w:t>http://dx.doi.org/10.57255/jemast.v1i2.59</w:t>
      </w:r>
    </w:p>
    <w:p w14:paraId="492759EC"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Sarie, F., Sutaguna, I. N. T., Suiraoka, I. P., Damanik, D., Efrina, G., Sari, R., Nengsi, A. R., Triansyah, F. A., Massenga, Wenifrida, T., &amp; Manullang. (2023). </w:t>
      </w:r>
      <w:r w:rsidRPr="00B06A4A">
        <w:rPr>
          <w:i/>
          <w:iCs/>
          <w:noProof/>
          <w:sz w:val="24"/>
          <w:szCs w:val="24"/>
        </w:rPr>
        <w:t>Metodelogi Penelitian</w:t>
      </w:r>
      <w:r w:rsidRPr="00B06A4A">
        <w:rPr>
          <w:noProof/>
          <w:sz w:val="24"/>
          <w:szCs w:val="24"/>
        </w:rPr>
        <w:t xml:space="preserve"> (1st ed.). Cendikia Mulia Mandiri. https://books.google.co.id/books?id=KcLOEAAAQBAJ</w:t>
      </w:r>
    </w:p>
    <w:p w14:paraId="05B1A095"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Suherman, A. (2023). </w:t>
      </w:r>
      <w:r w:rsidRPr="00B06A4A">
        <w:rPr>
          <w:i/>
          <w:iCs/>
          <w:noProof/>
          <w:sz w:val="24"/>
          <w:szCs w:val="24"/>
        </w:rPr>
        <w:t>Implementasi Kurikulum Merdeka: Teori dan Praktik Kurikulum Merdeka Belajar Penjas SD</w:t>
      </w:r>
      <w:r w:rsidRPr="00B06A4A">
        <w:rPr>
          <w:noProof/>
          <w:sz w:val="24"/>
          <w:szCs w:val="24"/>
        </w:rPr>
        <w:t xml:space="preserve"> (1st ed.). Indonesia Emas Group. https://books.google.co.id/books?id=fTvaEAAAQBAJ</w:t>
      </w:r>
    </w:p>
    <w:p w14:paraId="0A6A328C"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Sutisna, D., &amp; Atha, Y. A. S. (2023). Strategies to Increase Interest in Arabic Learning at Senior High School. </w:t>
      </w:r>
      <w:r w:rsidRPr="00B06A4A">
        <w:rPr>
          <w:i/>
          <w:iCs/>
          <w:noProof/>
          <w:sz w:val="24"/>
          <w:szCs w:val="24"/>
        </w:rPr>
        <w:t>Ta’lim Al-’Arabiyyah: Jurnal Pendidikan Bahasa Arab &amp; Kebahasaaraban</w:t>
      </w:r>
      <w:r w:rsidRPr="00B06A4A">
        <w:rPr>
          <w:noProof/>
          <w:sz w:val="24"/>
          <w:szCs w:val="24"/>
        </w:rPr>
        <w:t xml:space="preserve">, </w:t>
      </w:r>
      <w:r w:rsidRPr="00B06A4A">
        <w:rPr>
          <w:i/>
          <w:iCs/>
          <w:noProof/>
          <w:sz w:val="24"/>
          <w:szCs w:val="24"/>
        </w:rPr>
        <w:t>7</w:t>
      </w:r>
      <w:r w:rsidRPr="00B06A4A">
        <w:rPr>
          <w:noProof/>
          <w:sz w:val="24"/>
          <w:szCs w:val="24"/>
        </w:rPr>
        <w:t>(2), 299–314. https://doi.org/10.15575/jpba.v7i2.23983</w:t>
      </w:r>
    </w:p>
    <w:p w14:paraId="2721E41A"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Treesuwan, R., &amp; Tanitteerapan, T. (2016). Students’ Perceptions on Learner-Centered Teaching Approach. </w:t>
      </w:r>
      <w:r w:rsidRPr="00B06A4A">
        <w:rPr>
          <w:i/>
          <w:iCs/>
          <w:noProof/>
          <w:sz w:val="24"/>
          <w:szCs w:val="24"/>
        </w:rPr>
        <w:t>The New Educational Review</w:t>
      </w:r>
      <w:r w:rsidRPr="00B06A4A">
        <w:rPr>
          <w:noProof/>
          <w:sz w:val="24"/>
          <w:szCs w:val="24"/>
        </w:rPr>
        <w:t xml:space="preserve">, </w:t>
      </w:r>
      <w:r w:rsidRPr="00B06A4A">
        <w:rPr>
          <w:i/>
          <w:iCs/>
          <w:noProof/>
          <w:sz w:val="24"/>
          <w:szCs w:val="24"/>
        </w:rPr>
        <w:t>45</w:t>
      </w:r>
      <w:r w:rsidRPr="00B06A4A">
        <w:rPr>
          <w:noProof/>
          <w:sz w:val="24"/>
          <w:szCs w:val="24"/>
        </w:rPr>
        <w:t>(3), 151–158. https://doi.org/10.15804/tner.2016.45.3.12</w:t>
      </w:r>
    </w:p>
    <w:p w14:paraId="5A38789C" w14:textId="77777777" w:rsidR="00B06A4A" w:rsidRPr="00B06A4A" w:rsidRDefault="00B06A4A" w:rsidP="00874EF7">
      <w:pPr>
        <w:widowControl w:val="0"/>
        <w:autoSpaceDE w:val="0"/>
        <w:autoSpaceDN w:val="0"/>
        <w:adjustRightInd w:val="0"/>
        <w:spacing w:line="240" w:lineRule="auto"/>
        <w:ind w:left="480" w:hanging="480"/>
        <w:jc w:val="both"/>
        <w:rPr>
          <w:noProof/>
          <w:sz w:val="24"/>
          <w:szCs w:val="24"/>
        </w:rPr>
      </w:pPr>
      <w:r w:rsidRPr="00B06A4A">
        <w:rPr>
          <w:noProof/>
          <w:sz w:val="24"/>
          <w:szCs w:val="24"/>
        </w:rPr>
        <w:t xml:space="preserve">Wilyantri, W. (2022). </w:t>
      </w:r>
      <w:r w:rsidRPr="00B06A4A">
        <w:rPr>
          <w:i/>
          <w:iCs/>
          <w:noProof/>
          <w:sz w:val="24"/>
          <w:szCs w:val="24"/>
        </w:rPr>
        <w:t>Penerapan Metode Flipped Classroom dalam Meningkatkan Hasil Belajar Bahasa Inggris</w:t>
      </w:r>
      <w:r w:rsidRPr="00B06A4A">
        <w:rPr>
          <w:noProof/>
          <w:sz w:val="24"/>
          <w:szCs w:val="24"/>
        </w:rPr>
        <w:t>. CV. Tatakata Grafika. https://books.google.co.id/books?id=ymaKEAAAQBAJ</w:t>
      </w:r>
    </w:p>
    <w:p w14:paraId="4377D73B" w14:textId="62C44CBF" w:rsidR="00B06A4A" w:rsidRPr="003674B0" w:rsidRDefault="00B06A4A" w:rsidP="00874EF7">
      <w:pPr>
        <w:widowControl w:val="0"/>
        <w:autoSpaceDE w:val="0"/>
        <w:autoSpaceDN w:val="0"/>
        <w:adjustRightInd w:val="0"/>
        <w:spacing w:line="240" w:lineRule="auto"/>
        <w:ind w:left="480" w:hanging="480"/>
        <w:jc w:val="both"/>
        <w:rPr>
          <w:noProof/>
          <w:sz w:val="24"/>
          <w:szCs w:val="24"/>
          <w:lang w:val="id-ID"/>
        </w:rPr>
      </w:pPr>
      <w:r w:rsidRPr="00B06A4A">
        <w:rPr>
          <w:noProof/>
          <w:sz w:val="24"/>
          <w:szCs w:val="24"/>
        </w:rPr>
        <w:t xml:space="preserve">Xu, X., Shi, Z., Bos, N. A., &amp; Wu, H. (2023). Student engagement and learning outcomes: an empirical study applying a four-dimensional framework. </w:t>
      </w:r>
      <w:r w:rsidRPr="00B06A4A">
        <w:rPr>
          <w:i/>
          <w:iCs/>
          <w:noProof/>
          <w:sz w:val="24"/>
          <w:szCs w:val="24"/>
        </w:rPr>
        <w:t>Medical Education Online</w:t>
      </w:r>
      <w:r w:rsidRPr="00B06A4A">
        <w:rPr>
          <w:noProof/>
          <w:sz w:val="24"/>
          <w:szCs w:val="24"/>
        </w:rPr>
        <w:t xml:space="preserve">, </w:t>
      </w:r>
      <w:r w:rsidRPr="00B06A4A">
        <w:rPr>
          <w:i/>
          <w:iCs/>
          <w:noProof/>
          <w:sz w:val="24"/>
          <w:szCs w:val="24"/>
        </w:rPr>
        <w:t>28</w:t>
      </w:r>
      <w:r w:rsidRPr="00B06A4A">
        <w:rPr>
          <w:noProof/>
          <w:sz w:val="24"/>
          <w:szCs w:val="24"/>
        </w:rPr>
        <w:t>(1), 2268347.</w:t>
      </w:r>
      <w:r w:rsidR="003674B0">
        <w:rPr>
          <w:noProof/>
          <w:sz w:val="24"/>
          <w:szCs w:val="24"/>
          <w:lang w:val="id-ID"/>
        </w:rPr>
        <w:t xml:space="preserve"> </w:t>
      </w:r>
      <w:r w:rsidR="003674B0" w:rsidRPr="003674B0">
        <w:rPr>
          <w:noProof/>
          <w:sz w:val="24"/>
          <w:szCs w:val="24"/>
          <w:lang w:val="id-ID"/>
        </w:rPr>
        <w:lastRenderedPageBreak/>
        <w:t>https://doi.org/10.1080/10872981.2023.2268347</w:t>
      </w:r>
    </w:p>
    <w:p w14:paraId="6788D51D" w14:textId="77777777" w:rsidR="00B06A4A" w:rsidRPr="00B06A4A" w:rsidRDefault="00B06A4A" w:rsidP="00874EF7">
      <w:pPr>
        <w:widowControl w:val="0"/>
        <w:autoSpaceDE w:val="0"/>
        <w:autoSpaceDN w:val="0"/>
        <w:adjustRightInd w:val="0"/>
        <w:spacing w:line="240" w:lineRule="auto"/>
        <w:ind w:left="480" w:hanging="480"/>
        <w:jc w:val="both"/>
        <w:rPr>
          <w:noProof/>
          <w:sz w:val="24"/>
        </w:rPr>
      </w:pPr>
      <w:r w:rsidRPr="00B06A4A">
        <w:rPr>
          <w:noProof/>
          <w:sz w:val="24"/>
          <w:szCs w:val="24"/>
        </w:rPr>
        <w:t xml:space="preserve">Yulius Roma Patandean, S. P., &amp; Indrajit, R. E. (2021). </w:t>
      </w:r>
      <w:r w:rsidRPr="00B06A4A">
        <w:rPr>
          <w:i/>
          <w:iCs/>
          <w:noProof/>
          <w:sz w:val="24"/>
          <w:szCs w:val="24"/>
        </w:rPr>
        <w:t>Flipped Classroom: Membuat Peserta Didik Berpikir Kritis, Kreatif, Mandiri, dan Mampu Berkolaborasi dalam Pembelajaran yang Responsif</w:t>
      </w:r>
      <w:r w:rsidRPr="00B06A4A">
        <w:rPr>
          <w:noProof/>
          <w:sz w:val="24"/>
          <w:szCs w:val="24"/>
        </w:rPr>
        <w:t>. Penerbit Andi. https://books.google.co.id/books?id=DzwzEAAAQBAJ</w:t>
      </w:r>
    </w:p>
    <w:p w14:paraId="38913D52" w14:textId="108A9F2A" w:rsidR="00057D89" w:rsidRPr="00853BCC" w:rsidRDefault="00057D89" w:rsidP="00874EF7">
      <w:pPr>
        <w:shd w:val="clear" w:color="auto" w:fill="FFFFFF"/>
        <w:spacing w:line="240" w:lineRule="auto"/>
        <w:ind w:left="567" w:hanging="567"/>
        <w:jc w:val="both"/>
        <w:rPr>
          <w:rFonts w:eastAsia="Times New Roman"/>
          <w:b/>
          <w:bCs/>
          <w:color w:val="141413"/>
          <w:sz w:val="24"/>
          <w:szCs w:val="24"/>
        </w:rPr>
      </w:pPr>
      <w:r w:rsidRPr="00853BCC">
        <w:rPr>
          <w:rFonts w:eastAsia="Times New Roman"/>
          <w:b/>
          <w:bCs/>
          <w:color w:val="141413"/>
          <w:sz w:val="24"/>
          <w:szCs w:val="24"/>
        </w:rPr>
        <w:fldChar w:fldCharType="end"/>
      </w:r>
    </w:p>
    <w:sectPr w:rsidR="00057D89" w:rsidRPr="00853BCC" w:rsidSect="00084E50">
      <w:headerReference w:type="default" r:id="rId11"/>
      <w:pgSz w:w="11900" w:h="16820"/>
      <w:pgMar w:top="1685" w:right="1639" w:bottom="1763" w:left="169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BFD1" w14:textId="77777777" w:rsidR="00AC7452" w:rsidRDefault="00AC7452" w:rsidP="00084E50">
      <w:pPr>
        <w:spacing w:line="240" w:lineRule="auto"/>
      </w:pPr>
      <w:r>
        <w:separator/>
      </w:r>
    </w:p>
  </w:endnote>
  <w:endnote w:type="continuationSeparator" w:id="0">
    <w:p w14:paraId="3DCFBE99" w14:textId="77777777" w:rsidR="00AC7452" w:rsidRDefault="00AC7452" w:rsidP="00084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41BA" w14:textId="77777777" w:rsidR="00AC7452" w:rsidRDefault="00AC7452" w:rsidP="00084E50">
      <w:pPr>
        <w:spacing w:line="240" w:lineRule="auto"/>
      </w:pPr>
      <w:r>
        <w:separator/>
      </w:r>
    </w:p>
  </w:footnote>
  <w:footnote w:type="continuationSeparator" w:id="0">
    <w:p w14:paraId="66B5440E" w14:textId="77777777" w:rsidR="00AC7452" w:rsidRDefault="00AC7452" w:rsidP="00084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BD8C" w14:textId="46776FBE" w:rsidR="006037B7" w:rsidRDefault="006037B7" w:rsidP="00084E50">
    <w:pPr>
      <w:widowControl w:val="0"/>
      <w:pBdr>
        <w:top w:val="nil"/>
        <w:left w:val="nil"/>
        <w:bottom w:val="nil"/>
        <w:right w:val="nil"/>
        <w:between w:val="nil"/>
      </w:pBdr>
      <w:tabs>
        <w:tab w:val="left" w:pos="5710"/>
      </w:tabs>
      <w:spacing w:line="228" w:lineRule="auto"/>
      <w:ind w:right="93"/>
      <w:rPr>
        <w:rFonts w:ascii="Segoe UI Black"/>
        <w:sz w:val="18"/>
      </w:rPr>
    </w:pPr>
    <w:bookmarkStart w:id="0" w:name="_Hlk144299971"/>
    <w:bookmarkStart w:id="1" w:name="_Hlk160108247"/>
    <w:r>
      <w:rPr>
        <w:noProof/>
        <w:lang w:val="id-ID" w:eastAsia="id-ID"/>
      </w:rPr>
      <w:drawing>
        <wp:anchor distT="0" distB="0" distL="0" distR="0" simplePos="0" relativeHeight="251659264" behindDoc="1" locked="0" layoutInCell="1" allowOverlap="1" wp14:anchorId="34C23D9E" wp14:editId="271F7CF0">
          <wp:simplePos x="0" y="0"/>
          <wp:positionH relativeFrom="margin">
            <wp:posOffset>4584700</wp:posOffset>
          </wp:positionH>
          <wp:positionV relativeFrom="page">
            <wp:posOffset>487680</wp:posOffset>
          </wp:positionV>
          <wp:extent cx="835660" cy="238760"/>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030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23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01906" w14:textId="261CEEAF" w:rsidR="006037B7" w:rsidRDefault="006037B7" w:rsidP="00084E50">
    <w:pPr>
      <w:widowControl w:val="0"/>
      <w:pBdr>
        <w:top w:val="nil"/>
        <w:left w:val="nil"/>
        <w:bottom w:val="nil"/>
        <w:right w:val="nil"/>
        <w:between w:val="nil"/>
      </w:pBdr>
      <w:tabs>
        <w:tab w:val="left" w:pos="5710"/>
      </w:tabs>
      <w:spacing w:line="228" w:lineRule="auto"/>
      <w:ind w:right="93"/>
      <w:rPr>
        <w:rFonts w:ascii="Segoe UI Black"/>
        <w:sz w:val="18"/>
      </w:rPr>
    </w:pPr>
    <w:r w:rsidRPr="00FF51C0">
      <w:rPr>
        <w:rFonts w:ascii="Segoe UI Black"/>
        <w:sz w:val="18"/>
      </w:rPr>
      <w:t>Volume</w:t>
    </w:r>
    <w:r w:rsidRPr="00FF51C0">
      <w:rPr>
        <w:rFonts w:ascii="Segoe UI Black"/>
        <w:spacing w:val="-3"/>
        <w:sz w:val="18"/>
      </w:rPr>
      <w:t xml:space="preserve"> </w:t>
    </w:r>
    <w:r>
      <w:rPr>
        <w:rFonts w:ascii="Segoe UI Black"/>
        <w:sz w:val="18"/>
      </w:rPr>
      <w:t>X</w:t>
    </w:r>
    <w:r w:rsidRPr="00FF51C0">
      <w:rPr>
        <w:rFonts w:ascii="Segoe UI Black"/>
        <w:sz w:val="18"/>
      </w:rPr>
      <w:t>,</w:t>
    </w:r>
    <w:r w:rsidRPr="00FF51C0">
      <w:rPr>
        <w:rFonts w:ascii="Segoe UI Black"/>
        <w:spacing w:val="-2"/>
        <w:sz w:val="18"/>
      </w:rPr>
      <w:t xml:space="preserve"> </w:t>
    </w:r>
    <w:r w:rsidRPr="00FF51C0">
      <w:rPr>
        <w:rFonts w:ascii="Segoe UI Black"/>
        <w:sz w:val="18"/>
      </w:rPr>
      <w:t xml:space="preserve">No. </w:t>
    </w:r>
    <w:r>
      <w:rPr>
        <w:rFonts w:ascii="Segoe UI Black"/>
        <w:sz w:val="18"/>
      </w:rPr>
      <w:t>X</w:t>
    </w:r>
    <w:r w:rsidRPr="00FF51C0">
      <w:rPr>
        <w:rFonts w:ascii="Segoe UI Black"/>
        <w:sz w:val="18"/>
      </w:rPr>
      <w:t>,</w:t>
    </w:r>
    <w:r w:rsidRPr="00FF51C0">
      <w:rPr>
        <w:rFonts w:ascii="Segoe UI Black"/>
        <w:spacing w:val="-3"/>
        <w:sz w:val="18"/>
      </w:rPr>
      <w:t xml:space="preserve"> </w:t>
    </w:r>
    <w:r>
      <w:rPr>
        <w:rFonts w:ascii="Segoe UI Black"/>
        <w:sz w:val="18"/>
      </w:rPr>
      <w:t>Month Year</w:t>
    </w:r>
  </w:p>
  <w:p w14:paraId="038AD166" w14:textId="4FFB5E1B" w:rsidR="006037B7" w:rsidRDefault="006037B7" w:rsidP="00084E50">
    <w:pPr>
      <w:widowControl w:val="0"/>
      <w:pBdr>
        <w:top w:val="nil"/>
        <w:left w:val="nil"/>
        <w:bottom w:val="nil"/>
        <w:right w:val="nil"/>
        <w:between w:val="nil"/>
      </w:pBdr>
      <w:tabs>
        <w:tab w:val="left" w:pos="5710"/>
      </w:tabs>
      <w:spacing w:line="228" w:lineRule="auto"/>
      <w:ind w:right="93"/>
      <w:rPr>
        <w:rFonts w:ascii="Times New Roman" w:eastAsia="Times New Roman" w:hAnsi="Times New Roman" w:cs="Times New Roman"/>
        <w:b/>
        <w:color w:val="000000"/>
        <w:sz w:val="28"/>
        <w:szCs w:val="28"/>
      </w:rPr>
    </w:pPr>
    <w:r w:rsidRPr="00FF51C0">
      <w:rPr>
        <w:rFonts w:ascii="Segoe UI Black"/>
        <w:sz w:val="16"/>
      </w:rPr>
      <w:t>ISSN</w:t>
    </w:r>
    <w:r w:rsidRPr="00FF51C0">
      <w:rPr>
        <w:rFonts w:ascii="Segoe UI Black"/>
        <w:spacing w:val="-2"/>
        <w:sz w:val="16"/>
      </w:rPr>
      <w:t xml:space="preserve"> </w:t>
    </w:r>
    <w:r w:rsidRPr="00FF51C0">
      <w:rPr>
        <w:rFonts w:ascii="Segoe UI Black"/>
        <w:sz w:val="16"/>
      </w:rPr>
      <w:t>2442-8965</w:t>
    </w:r>
    <w:r w:rsidRPr="00FF51C0">
      <w:rPr>
        <w:rFonts w:ascii="Segoe UI Black"/>
        <w:spacing w:val="-4"/>
        <w:sz w:val="16"/>
      </w:rPr>
      <w:t xml:space="preserve"> </w:t>
    </w:r>
    <w:r w:rsidRPr="00FF51C0">
      <w:rPr>
        <w:rFonts w:ascii="Segoe UI Black"/>
        <w:sz w:val="16"/>
      </w:rPr>
      <w:t>(P)</w:t>
    </w:r>
    <w:r w:rsidRPr="00FF51C0">
      <w:rPr>
        <w:rFonts w:ascii="Segoe UI Black"/>
        <w:spacing w:val="-2"/>
        <w:sz w:val="16"/>
      </w:rPr>
      <w:t xml:space="preserve"> </w:t>
    </w:r>
    <w:r w:rsidRPr="00FF51C0">
      <w:rPr>
        <w:rFonts w:ascii="Segoe UI Black"/>
        <w:sz w:val="16"/>
      </w:rPr>
      <w:t xml:space="preserve">ISSN </w:t>
    </w:r>
    <w:hyperlink r:id="rId2">
      <w:r w:rsidRPr="00FF51C0">
        <w:rPr>
          <w:rFonts w:ascii="Segoe UI Black"/>
          <w:sz w:val="16"/>
        </w:rPr>
        <w:t>2442-8973</w:t>
      </w:r>
      <w:r w:rsidRPr="00FF51C0">
        <w:rPr>
          <w:rFonts w:ascii="Segoe UI Black"/>
          <w:spacing w:val="-2"/>
          <w:sz w:val="16"/>
        </w:rPr>
        <w:t xml:space="preserve"> </w:t>
      </w:r>
    </w:hyperlink>
    <w:r w:rsidRPr="00FF51C0">
      <w:rPr>
        <w:rFonts w:ascii="Segoe UI Black"/>
        <w:sz w:val="16"/>
      </w:rPr>
      <w:t>(E</w:t>
    </w:r>
    <w:r w:rsidRPr="00FF51C0">
      <w:rPr>
        <w:rFonts w:ascii="Segoe UI Black"/>
      </w:rPr>
      <w:t>)</w:t>
    </w:r>
    <w:bookmarkEnd w:id="0"/>
    <w:bookmarkEnd w:id="1"/>
  </w:p>
  <w:p w14:paraId="7406679F" w14:textId="5E4CE198" w:rsidR="006037B7" w:rsidRPr="00084E50" w:rsidRDefault="006037B7" w:rsidP="00084E50">
    <w:pPr>
      <w:widowControl w:val="0"/>
      <w:pBdr>
        <w:top w:val="nil"/>
        <w:left w:val="nil"/>
        <w:bottom w:val="nil"/>
        <w:right w:val="nil"/>
        <w:between w:val="nil"/>
      </w:pBdr>
      <w:tabs>
        <w:tab w:val="left" w:pos="5710"/>
      </w:tabs>
      <w:spacing w:line="228" w:lineRule="auto"/>
      <w:ind w:right="93"/>
      <w:rPr>
        <w:rFonts w:ascii="Times New Roman" w:eastAsia="Times New Roman" w:hAnsi="Times New Roman" w:cs="Times New Roman"/>
        <w:b/>
        <w:color w:val="000000"/>
        <w:sz w:val="28"/>
        <w:szCs w:val="28"/>
      </w:rPr>
    </w:pPr>
  </w:p>
  <w:p w14:paraId="43793F16" w14:textId="0E9DD385" w:rsidR="006037B7" w:rsidRDefault="00603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91CE6"/>
    <w:multiLevelType w:val="hybridMultilevel"/>
    <w:tmpl w:val="2F982510"/>
    <w:lvl w:ilvl="0" w:tplc="B470A24E">
      <w:start w:val="1"/>
      <w:numFmt w:val="upperLetter"/>
      <w:lvlText w:val="%1."/>
      <w:lvlJc w:val="left"/>
      <w:pPr>
        <w:ind w:left="366" w:hanging="360"/>
      </w:pPr>
      <w:rPr>
        <w:rFonts w:hint="default"/>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1" w15:restartNumberingAfterBreak="0">
    <w:nsid w:val="1FD5786B"/>
    <w:multiLevelType w:val="multilevel"/>
    <w:tmpl w:val="81506DA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0722135">
    <w:abstractNumId w:val="0"/>
  </w:num>
  <w:num w:numId="2" w16cid:durableId="44685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35"/>
    <w:rsid w:val="00003A05"/>
    <w:rsid w:val="00017927"/>
    <w:rsid w:val="000468C6"/>
    <w:rsid w:val="00057D89"/>
    <w:rsid w:val="000763D6"/>
    <w:rsid w:val="00084E50"/>
    <w:rsid w:val="0009756A"/>
    <w:rsid w:val="000C7596"/>
    <w:rsid w:val="000D499F"/>
    <w:rsid w:val="00153D75"/>
    <w:rsid w:val="001A564F"/>
    <w:rsid w:val="002270E6"/>
    <w:rsid w:val="00233A35"/>
    <w:rsid w:val="00285E9B"/>
    <w:rsid w:val="00286F9C"/>
    <w:rsid w:val="002E1F77"/>
    <w:rsid w:val="00321BA3"/>
    <w:rsid w:val="00343F5E"/>
    <w:rsid w:val="00345B60"/>
    <w:rsid w:val="003674B0"/>
    <w:rsid w:val="003F0130"/>
    <w:rsid w:val="00403EAC"/>
    <w:rsid w:val="0041620C"/>
    <w:rsid w:val="0042081D"/>
    <w:rsid w:val="00434687"/>
    <w:rsid w:val="004627D1"/>
    <w:rsid w:val="00567B2A"/>
    <w:rsid w:val="005E1D33"/>
    <w:rsid w:val="006037B7"/>
    <w:rsid w:val="006351CD"/>
    <w:rsid w:val="00694845"/>
    <w:rsid w:val="006C698B"/>
    <w:rsid w:val="006E67E8"/>
    <w:rsid w:val="00714088"/>
    <w:rsid w:val="007945B8"/>
    <w:rsid w:val="00796A93"/>
    <w:rsid w:val="007975AC"/>
    <w:rsid w:val="007D22E6"/>
    <w:rsid w:val="007F0E53"/>
    <w:rsid w:val="00853BCC"/>
    <w:rsid w:val="00861C61"/>
    <w:rsid w:val="00874EF7"/>
    <w:rsid w:val="008B37E1"/>
    <w:rsid w:val="008B6181"/>
    <w:rsid w:val="008C0FEF"/>
    <w:rsid w:val="009041BD"/>
    <w:rsid w:val="009143BE"/>
    <w:rsid w:val="00971CED"/>
    <w:rsid w:val="009E4E2C"/>
    <w:rsid w:val="00AC0E51"/>
    <w:rsid w:val="00AC7452"/>
    <w:rsid w:val="00B06A4A"/>
    <w:rsid w:val="00BD5C44"/>
    <w:rsid w:val="00BF2DB7"/>
    <w:rsid w:val="00C76C96"/>
    <w:rsid w:val="00C95A33"/>
    <w:rsid w:val="00CA3FB0"/>
    <w:rsid w:val="00CB11F1"/>
    <w:rsid w:val="00CC725A"/>
    <w:rsid w:val="00CF7F3B"/>
    <w:rsid w:val="00D26B3E"/>
    <w:rsid w:val="00D4066C"/>
    <w:rsid w:val="00D460C1"/>
    <w:rsid w:val="00DA35D1"/>
    <w:rsid w:val="00DC17AD"/>
    <w:rsid w:val="00DD201C"/>
    <w:rsid w:val="00DE5BAE"/>
    <w:rsid w:val="00DE5D65"/>
    <w:rsid w:val="00E16542"/>
    <w:rsid w:val="00E4650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BCE95"/>
  <w15:docId w15:val="{B9690E02-1ACC-4B89-A934-1D29878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C17AD"/>
    <w:pPr>
      <w:ind w:left="720"/>
      <w:contextualSpacing/>
    </w:pPr>
  </w:style>
  <w:style w:type="character" w:styleId="Hyperlink">
    <w:name w:val="Hyperlink"/>
    <w:basedOn w:val="DefaultParagraphFont"/>
    <w:unhideWhenUsed/>
    <w:rsid w:val="00DC17AD"/>
    <w:rPr>
      <w:color w:val="0000FF" w:themeColor="hyperlink"/>
      <w:u w:val="single"/>
    </w:rPr>
  </w:style>
  <w:style w:type="paragraph" w:styleId="NoSpacing">
    <w:name w:val="No Spacing"/>
    <w:link w:val="NoSpacingChar"/>
    <w:uiPriority w:val="1"/>
    <w:qFormat/>
    <w:rsid w:val="00DC17AD"/>
    <w:pPr>
      <w:autoSpaceDE w:val="0"/>
      <w:autoSpaceDN w:val="0"/>
      <w:spacing w:line="240" w:lineRule="auto"/>
      <w:jc w:val="both"/>
    </w:pPr>
    <w:rPr>
      <w:rFonts w:ascii="Times New Roman" w:eastAsia="Times New Roman" w:hAnsi="Times New Roman" w:cs="Times New Roman"/>
      <w:sz w:val="20"/>
      <w:szCs w:val="20"/>
      <w:lang w:val="en-US" w:eastAsia="en-US"/>
    </w:rPr>
  </w:style>
  <w:style w:type="character" w:customStyle="1" w:styleId="NoSpacingChar">
    <w:name w:val="No Spacing Char"/>
    <w:link w:val="NoSpacing"/>
    <w:uiPriority w:val="1"/>
    <w:locked/>
    <w:rsid w:val="00DC17AD"/>
    <w:rPr>
      <w:rFonts w:ascii="Times New Roman" w:eastAsia="Times New Roman" w:hAnsi="Times New Roman" w:cs="Times New Roman"/>
      <w:sz w:val="20"/>
      <w:szCs w:val="20"/>
      <w:lang w:val="en-US" w:eastAsia="en-US"/>
    </w:rPr>
  </w:style>
  <w:style w:type="paragraph" w:customStyle="1" w:styleId="Abstract">
    <w:name w:val="Abstract"/>
    <w:basedOn w:val="Normal"/>
    <w:rsid w:val="00DC17AD"/>
    <w:pPr>
      <w:autoSpaceDE w:val="0"/>
      <w:autoSpaceDN w:val="0"/>
      <w:spacing w:line="240" w:lineRule="auto"/>
      <w:ind w:left="425" w:right="425"/>
      <w:jc w:val="both"/>
    </w:pPr>
    <w:rPr>
      <w:rFonts w:ascii="Times New Roman" w:eastAsia="Times New Roman" w:hAnsi="Times New Roman" w:cs="Times New Roman"/>
      <w:i/>
      <w:iCs/>
      <w:sz w:val="18"/>
      <w:szCs w:val="18"/>
      <w:lang w:val="en-US" w:eastAsia="en-US"/>
    </w:rPr>
  </w:style>
  <w:style w:type="character" w:customStyle="1" w:styleId="UnresolvedMention1">
    <w:name w:val="Unresolved Mention1"/>
    <w:basedOn w:val="DefaultParagraphFont"/>
    <w:uiPriority w:val="99"/>
    <w:semiHidden/>
    <w:unhideWhenUsed/>
    <w:rsid w:val="00084E50"/>
    <w:rPr>
      <w:color w:val="605E5C"/>
      <w:shd w:val="clear" w:color="auto" w:fill="E1DFDD"/>
    </w:rPr>
  </w:style>
  <w:style w:type="paragraph" w:styleId="Header">
    <w:name w:val="header"/>
    <w:basedOn w:val="Normal"/>
    <w:link w:val="HeaderChar"/>
    <w:uiPriority w:val="99"/>
    <w:unhideWhenUsed/>
    <w:rsid w:val="00084E50"/>
    <w:pPr>
      <w:tabs>
        <w:tab w:val="center" w:pos="4513"/>
        <w:tab w:val="right" w:pos="9026"/>
      </w:tabs>
      <w:spacing w:line="240" w:lineRule="auto"/>
    </w:pPr>
  </w:style>
  <w:style w:type="character" w:customStyle="1" w:styleId="HeaderChar">
    <w:name w:val="Header Char"/>
    <w:basedOn w:val="DefaultParagraphFont"/>
    <w:link w:val="Header"/>
    <w:uiPriority w:val="99"/>
    <w:rsid w:val="00084E50"/>
  </w:style>
  <w:style w:type="paragraph" w:styleId="Footer">
    <w:name w:val="footer"/>
    <w:basedOn w:val="Normal"/>
    <w:link w:val="FooterChar"/>
    <w:uiPriority w:val="99"/>
    <w:unhideWhenUsed/>
    <w:rsid w:val="00084E50"/>
    <w:pPr>
      <w:tabs>
        <w:tab w:val="center" w:pos="4513"/>
        <w:tab w:val="right" w:pos="9026"/>
      </w:tabs>
      <w:spacing w:line="240" w:lineRule="auto"/>
    </w:pPr>
  </w:style>
  <w:style w:type="character" w:customStyle="1" w:styleId="FooterChar">
    <w:name w:val="Footer Char"/>
    <w:basedOn w:val="DefaultParagraphFont"/>
    <w:link w:val="Footer"/>
    <w:uiPriority w:val="99"/>
    <w:rsid w:val="00084E50"/>
  </w:style>
  <w:style w:type="table" w:styleId="TableGrid">
    <w:name w:val="Table Grid"/>
    <w:basedOn w:val="TableNormal"/>
    <w:uiPriority w:val="39"/>
    <w:rsid w:val="00694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7945B8"/>
  </w:style>
  <w:style w:type="character" w:styleId="Emphasis">
    <w:name w:val="Emphasis"/>
    <w:basedOn w:val="DefaultParagraphFont"/>
    <w:uiPriority w:val="20"/>
    <w:qFormat/>
    <w:rsid w:val="00BF2DB7"/>
    <w:rPr>
      <w:i/>
      <w:iCs/>
    </w:rPr>
  </w:style>
  <w:style w:type="paragraph" w:styleId="Caption">
    <w:name w:val="caption"/>
    <w:basedOn w:val="Normal"/>
    <w:next w:val="Normal"/>
    <w:uiPriority w:val="35"/>
    <w:unhideWhenUsed/>
    <w:qFormat/>
    <w:rsid w:val="008C0FEF"/>
    <w:pPr>
      <w:spacing w:after="200"/>
    </w:pPr>
    <w:rPr>
      <w:rFonts w:ascii="Calibri" w:eastAsia="Times New Roman" w:hAnsi="Calibri"/>
      <w:b/>
      <w:bCs/>
      <w:sz w:val="20"/>
      <w:szCs w:val="20"/>
      <w:lang w:val="en-GB" w:eastAsia="en-US"/>
    </w:rPr>
  </w:style>
  <w:style w:type="paragraph" w:styleId="NormalWeb">
    <w:name w:val="Normal (Web)"/>
    <w:basedOn w:val="Normal"/>
    <w:uiPriority w:val="99"/>
    <w:semiHidden/>
    <w:unhideWhenUsed/>
    <w:rsid w:val="008B37E1"/>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1616">
      <w:bodyDiv w:val="1"/>
      <w:marLeft w:val="0"/>
      <w:marRight w:val="0"/>
      <w:marTop w:val="0"/>
      <w:marBottom w:val="0"/>
      <w:divBdr>
        <w:top w:val="none" w:sz="0" w:space="0" w:color="auto"/>
        <w:left w:val="none" w:sz="0" w:space="0" w:color="auto"/>
        <w:bottom w:val="none" w:sz="0" w:space="0" w:color="auto"/>
        <w:right w:val="none" w:sz="0" w:space="0" w:color="auto"/>
      </w:divBdr>
      <w:divsChild>
        <w:div w:id="529684217">
          <w:marLeft w:val="0"/>
          <w:marRight w:val="0"/>
          <w:marTop w:val="0"/>
          <w:marBottom w:val="0"/>
          <w:divBdr>
            <w:top w:val="none" w:sz="0" w:space="0" w:color="auto"/>
            <w:left w:val="none" w:sz="0" w:space="0" w:color="auto"/>
            <w:bottom w:val="none" w:sz="0" w:space="0" w:color="auto"/>
            <w:right w:val="none" w:sz="0" w:space="0" w:color="auto"/>
          </w:divBdr>
          <w:divsChild>
            <w:div w:id="693387890">
              <w:marLeft w:val="0"/>
              <w:marRight w:val="0"/>
              <w:marTop w:val="0"/>
              <w:marBottom w:val="150"/>
              <w:divBdr>
                <w:top w:val="none" w:sz="0" w:space="0" w:color="auto"/>
                <w:left w:val="none" w:sz="0" w:space="0" w:color="auto"/>
                <w:bottom w:val="none" w:sz="0" w:space="0" w:color="auto"/>
                <w:right w:val="none" w:sz="0" w:space="0" w:color="auto"/>
              </w:divBdr>
              <w:divsChild>
                <w:div w:id="1850367784">
                  <w:marLeft w:val="0"/>
                  <w:marRight w:val="0"/>
                  <w:marTop w:val="0"/>
                  <w:marBottom w:val="0"/>
                  <w:divBdr>
                    <w:top w:val="none" w:sz="0" w:space="0" w:color="auto"/>
                    <w:left w:val="none" w:sz="0" w:space="0" w:color="auto"/>
                    <w:bottom w:val="none" w:sz="0" w:space="0" w:color="auto"/>
                    <w:right w:val="none" w:sz="0" w:space="0" w:color="auto"/>
                  </w:divBdr>
                  <w:divsChild>
                    <w:div w:id="156267971">
                      <w:marLeft w:val="0"/>
                      <w:marRight w:val="0"/>
                      <w:marTop w:val="0"/>
                      <w:marBottom w:val="0"/>
                      <w:divBdr>
                        <w:top w:val="none" w:sz="0" w:space="0" w:color="auto"/>
                        <w:left w:val="none" w:sz="0" w:space="0" w:color="auto"/>
                        <w:bottom w:val="none" w:sz="0" w:space="0" w:color="auto"/>
                        <w:right w:val="none" w:sz="0" w:space="0" w:color="auto"/>
                      </w:divBdr>
                      <w:divsChild>
                        <w:div w:id="174464015">
                          <w:marLeft w:val="0"/>
                          <w:marRight w:val="0"/>
                          <w:marTop w:val="0"/>
                          <w:marBottom w:val="0"/>
                          <w:divBdr>
                            <w:top w:val="none" w:sz="0" w:space="0" w:color="auto"/>
                            <w:left w:val="none" w:sz="0" w:space="0" w:color="auto"/>
                            <w:bottom w:val="none" w:sz="0" w:space="0" w:color="auto"/>
                            <w:right w:val="none" w:sz="0" w:space="0" w:color="auto"/>
                          </w:divBdr>
                          <w:divsChild>
                            <w:div w:id="10579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09330">
          <w:marLeft w:val="0"/>
          <w:marRight w:val="0"/>
          <w:marTop w:val="0"/>
          <w:marBottom w:val="0"/>
          <w:divBdr>
            <w:top w:val="none" w:sz="0" w:space="0" w:color="auto"/>
            <w:left w:val="none" w:sz="0" w:space="0" w:color="auto"/>
            <w:bottom w:val="none" w:sz="0" w:space="0" w:color="auto"/>
            <w:right w:val="none" w:sz="0" w:space="0" w:color="auto"/>
          </w:divBdr>
          <w:divsChild>
            <w:div w:id="324556086">
              <w:marLeft w:val="0"/>
              <w:marRight w:val="0"/>
              <w:marTop w:val="0"/>
              <w:marBottom w:val="150"/>
              <w:divBdr>
                <w:top w:val="none" w:sz="0" w:space="0" w:color="auto"/>
                <w:left w:val="none" w:sz="0" w:space="0" w:color="auto"/>
                <w:bottom w:val="none" w:sz="0" w:space="0" w:color="auto"/>
                <w:right w:val="none" w:sz="0" w:space="0" w:color="auto"/>
              </w:divBdr>
              <w:divsChild>
                <w:div w:id="452867783">
                  <w:marLeft w:val="0"/>
                  <w:marRight w:val="0"/>
                  <w:marTop w:val="0"/>
                  <w:marBottom w:val="0"/>
                  <w:divBdr>
                    <w:top w:val="none" w:sz="0" w:space="0" w:color="auto"/>
                    <w:left w:val="none" w:sz="0" w:space="0" w:color="auto"/>
                    <w:bottom w:val="none" w:sz="0" w:space="0" w:color="auto"/>
                    <w:right w:val="none" w:sz="0" w:space="0" w:color="auto"/>
                  </w:divBdr>
                  <w:divsChild>
                    <w:div w:id="1719477838">
                      <w:marLeft w:val="0"/>
                      <w:marRight w:val="0"/>
                      <w:marTop w:val="0"/>
                      <w:marBottom w:val="0"/>
                      <w:divBdr>
                        <w:top w:val="none" w:sz="0" w:space="0" w:color="auto"/>
                        <w:left w:val="none" w:sz="0" w:space="0" w:color="auto"/>
                        <w:bottom w:val="none" w:sz="0" w:space="0" w:color="auto"/>
                        <w:right w:val="none" w:sz="0" w:space="0" w:color="auto"/>
                      </w:divBdr>
                      <w:divsChild>
                        <w:div w:id="1673677572">
                          <w:marLeft w:val="0"/>
                          <w:marRight w:val="0"/>
                          <w:marTop w:val="0"/>
                          <w:marBottom w:val="0"/>
                          <w:divBdr>
                            <w:top w:val="none" w:sz="0" w:space="0" w:color="auto"/>
                            <w:left w:val="none" w:sz="0" w:space="0" w:color="auto"/>
                            <w:bottom w:val="none" w:sz="0" w:space="0" w:color="auto"/>
                            <w:right w:val="none" w:sz="0" w:space="0" w:color="auto"/>
                          </w:divBdr>
                          <w:divsChild>
                            <w:div w:id="753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45591">
      <w:bodyDiv w:val="1"/>
      <w:marLeft w:val="0"/>
      <w:marRight w:val="0"/>
      <w:marTop w:val="0"/>
      <w:marBottom w:val="0"/>
      <w:divBdr>
        <w:top w:val="none" w:sz="0" w:space="0" w:color="auto"/>
        <w:left w:val="none" w:sz="0" w:space="0" w:color="auto"/>
        <w:bottom w:val="none" w:sz="0" w:space="0" w:color="auto"/>
        <w:right w:val="none" w:sz="0" w:space="0" w:color="auto"/>
      </w:divBdr>
    </w:div>
    <w:div w:id="687945829">
      <w:bodyDiv w:val="1"/>
      <w:marLeft w:val="0"/>
      <w:marRight w:val="0"/>
      <w:marTop w:val="0"/>
      <w:marBottom w:val="0"/>
      <w:divBdr>
        <w:top w:val="none" w:sz="0" w:space="0" w:color="auto"/>
        <w:left w:val="none" w:sz="0" w:space="0" w:color="auto"/>
        <w:bottom w:val="none" w:sz="0" w:space="0" w:color="auto"/>
        <w:right w:val="none" w:sz="0" w:space="0" w:color="auto"/>
      </w:divBdr>
      <w:divsChild>
        <w:div w:id="229122975">
          <w:marLeft w:val="0"/>
          <w:marRight w:val="0"/>
          <w:marTop w:val="0"/>
          <w:marBottom w:val="0"/>
          <w:divBdr>
            <w:top w:val="none" w:sz="0" w:space="0" w:color="auto"/>
            <w:left w:val="none" w:sz="0" w:space="0" w:color="auto"/>
            <w:bottom w:val="none" w:sz="0" w:space="0" w:color="auto"/>
            <w:right w:val="none" w:sz="0" w:space="0" w:color="auto"/>
          </w:divBdr>
          <w:divsChild>
            <w:div w:id="1457406604">
              <w:marLeft w:val="0"/>
              <w:marRight w:val="0"/>
              <w:marTop w:val="0"/>
              <w:marBottom w:val="0"/>
              <w:divBdr>
                <w:top w:val="none" w:sz="0" w:space="0" w:color="auto"/>
                <w:left w:val="none" w:sz="0" w:space="0" w:color="auto"/>
                <w:bottom w:val="none" w:sz="0" w:space="0" w:color="auto"/>
                <w:right w:val="none" w:sz="0" w:space="0" w:color="auto"/>
              </w:divBdr>
              <w:divsChild>
                <w:div w:id="1444155485">
                  <w:marLeft w:val="0"/>
                  <w:marRight w:val="0"/>
                  <w:marTop w:val="0"/>
                  <w:marBottom w:val="0"/>
                  <w:divBdr>
                    <w:top w:val="none" w:sz="0" w:space="0" w:color="auto"/>
                    <w:left w:val="none" w:sz="0" w:space="0" w:color="auto"/>
                    <w:bottom w:val="none" w:sz="0" w:space="0" w:color="auto"/>
                    <w:right w:val="none" w:sz="0" w:space="0" w:color="auto"/>
                  </w:divBdr>
                  <w:divsChild>
                    <w:div w:id="16832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99428">
      <w:bodyDiv w:val="1"/>
      <w:marLeft w:val="0"/>
      <w:marRight w:val="0"/>
      <w:marTop w:val="0"/>
      <w:marBottom w:val="0"/>
      <w:divBdr>
        <w:top w:val="none" w:sz="0" w:space="0" w:color="auto"/>
        <w:left w:val="none" w:sz="0" w:space="0" w:color="auto"/>
        <w:bottom w:val="none" w:sz="0" w:space="0" w:color="auto"/>
        <w:right w:val="none" w:sz="0" w:space="0" w:color="auto"/>
      </w:divBdr>
    </w:div>
    <w:div w:id="794103221">
      <w:bodyDiv w:val="1"/>
      <w:marLeft w:val="0"/>
      <w:marRight w:val="0"/>
      <w:marTop w:val="0"/>
      <w:marBottom w:val="0"/>
      <w:divBdr>
        <w:top w:val="none" w:sz="0" w:space="0" w:color="auto"/>
        <w:left w:val="none" w:sz="0" w:space="0" w:color="auto"/>
        <w:bottom w:val="none" w:sz="0" w:space="0" w:color="auto"/>
        <w:right w:val="none" w:sz="0" w:space="0" w:color="auto"/>
      </w:divBdr>
    </w:div>
    <w:div w:id="898633256">
      <w:bodyDiv w:val="1"/>
      <w:marLeft w:val="0"/>
      <w:marRight w:val="0"/>
      <w:marTop w:val="0"/>
      <w:marBottom w:val="0"/>
      <w:divBdr>
        <w:top w:val="none" w:sz="0" w:space="0" w:color="auto"/>
        <w:left w:val="none" w:sz="0" w:space="0" w:color="auto"/>
        <w:bottom w:val="none" w:sz="0" w:space="0" w:color="auto"/>
        <w:right w:val="none" w:sz="0" w:space="0" w:color="auto"/>
      </w:divBdr>
    </w:div>
    <w:div w:id="950434592">
      <w:bodyDiv w:val="1"/>
      <w:marLeft w:val="0"/>
      <w:marRight w:val="0"/>
      <w:marTop w:val="0"/>
      <w:marBottom w:val="0"/>
      <w:divBdr>
        <w:top w:val="none" w:sz="0" w:space="0" w:color="auto"/>
        <w:left w:val="none" w:sz="0" w:space="0" w:color="auto"/>
        <w:bottom w:val="none" w:sz="0" w:space="0" w:color="auto"/>
        <w:right w:val="none" w:sz="0" w:space="0" w:color="auto"/>
      </w:divBdr>
    </w:div>
    <w:div w:id="968634150">
      <w:bodyDiv w:val="1"/>
      <w:marLeft w:val="0"/>
      <w:marRight w:val="0"/>
      <w:marTop w:val="0"/>
      <w:marBottom w:val="0"/>
      <w:divBdr>
        <w:top w:val="none" w:sz="0" w:space="0" w:color="auto"/>
        <w:left w:val="none" w:sz="0" w:space="0" w:color="auto"/>
        <w:bottom w:val="none" w:sz="0" w:space="0" w:color="auto"/>
        <w:right w:val="none" w:sz="0" w:space="0" w:color="auto"/>
      </w:divBdr>
    </w:div>
    <w:div w:id="1090933858">
      <w:bodyDiv w:val="1"/>
      <w:marLeft w:val="0"/>
      <w:marRight w:val="0"/>
      <w:marTop w:val="0"/>
      <w:marBottom w:val="0"/>
      <w:divBdr>
        <w:top w:val="none" w:sz="0" w:space="0" w:color="auto"/>
        <w:left w:val="none" w:sz="0" w:space="0" w:color="auto"/>
        <w:bottom w:val="none" w:sz="0" w:space="0" w:color="auto"/>
        <w:right w:val="none" w:sz="0" w:space="0" w:color="auto"/>
      </w:divBdr>
    </w:div>
    <w:div w:id="183665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rufradana22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0603/al.vxix.xxxx" TargetMode="External"/><Relationship Id="rId4" Type="http://schemas.openxmlformats.org/officeDocument/2006/relationships/settings" Target="settings.xml"/><Relationship Id="rId9" Type="http://schemas.openxmlformats.org/officeDocument/2006/relationships/hyperlink" Target="mailto:yuyun.rohmatul.uyuni@uinbanten.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u.lipi.go.id/14212937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17A7EF9-87CA-45B2-B23E-43CFE5F8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13027</Words>
  <Characters>74257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HeroF</dc:creator>
  <cp:lastModifiedBy>user 10</cp:lastModifiedBy>
  <cp:revision>2</cp:revision>
  <cp:lastPrinted>2025-01-10T02:58:00Z</cp:lastPrinted>
  <dcterms:created xsi:type="dcterms:W3CDTF">2025-01-21T03:20:00Z</dcterms:created>
  <dcterms:modified xsi:type="dcterms:W3CDTF">2025-01-21T03:20:00Z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a5711564619c423778532a034f39f6c4473b9357038dfc3e7f6a598b57e86d3a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9th edition (full note)</vt:lpwstr>
  </property>
  <property fmtid="{D5CDD505-2E9C-101B-9397-08002B2CF9AE}" pid="23" name="Mendeley Document_1">
    <vt:lpwstr>True</vt:lpwstr>
  </property>
  <property fmtid="{D5CDD505-2E9C-101B-9397-08002B2CF9AE}" pid="24" name="Mendeley Unique User Id_1">
    <vt:lpwstr>18f3de5b-8433-3b64-807e-5cb7e1977942</vt:lpwstr>
  </property>
  <property fmtid="{D5CDD505-2E9C-101B-9397-08002B2CF9AE}" pid="25" name="Mendeley Citation Style_1">
    <vt:lpwstr>http://www.zotero.org/styles/apa</vt:lpwstr>
  </property>
</Properties>
</file>